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CFBDA" w14:textId="77777777" w:rsidR="00666A06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6886AD37" w14:textId="77777777" w:rsidR="00666A06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b/>
          <w:bCs/>
          <w:color w:val="FFFFFF"/>
          <w:sz w:val="80"/>
          <w:szCs w:val="80"/>
        </w:rPr>
        <w:t>ChronoGrid</w:t>
      </w:r>
    </w:p>
    <w:p w14:paraId="11AFFAB7" w14:textId="77777777" w:rsidR="00666A06" w:rsidRDefault="00000000">
      <w:pPr>
        <w:shd w:val="clear" w:color="auto" w:fill="1B3A6B"/>
        <w:jc w:val="center"/>
      </w:pPr>
      <w:r>
        <w:rPr>
          <w:rFonts w:ascii="Georgia" w:eastAsia="Georgia" w:hAnsi="Georgia" w:cs="Georgia"/>
          <w:color w:val="17A589"/>
          <w:sz w:val="40"/>
          <w:szCs w:val="40"/>
        </w:rPr>
        <w:t>Dokumentenübersicht</w:t>
      </w:r>
    </w:p>
    <w:p w14:paraId="2731E8E4" w14:textId="77777777" w:rsidR="00666A06" w:rsidRDefault="00000000">
      <w:pPr>
        <w:shd w:val="clear" w:color="auto" w:fill="1B3A6B"/>
        <w:jc w:val="center"/>
      </w:pPr>
      <w:r>
        <w:rPr>
          <w:color w:val="B0C4D8"/>
          <w:sz w:val="22"/>
          <w:szCs w:val="22"/>
        </w:rPr>
        <w:t>Zweck, Zuständigkeit und Lesereihenfolge aller 16 Dokumente</w:t>
      </w:r>
    </w:p>
    <w:p w14:paraId="40C04553" w14:textId="77777777" w:rsidR="00666A06" w:rsidRDefault="00000000">
      <w:pPr>
        <w:shd w:val="clear" w:color="auto" w:fill="1B3A6B"/>
        <w:spacing w:before="120"/>
        <w:jc w:val="center"/>
      </w:pPr>
      <w:r>
        <w:rPr>
          <w:color w:val="B0C4D8"/>
        </w:rPr>
        <w:t>CG-DOK-0000-2026  ·  Version 2.6  ·  April 2026  ·  Ersetzt v2.5</w:t>
      </w:r>
    </w:p>
    <w:p w14:paraId="2B305A78" w14:textId="77777777" w:rsidR="00666A06" w:rsidRDefault="00000000">
      <w:pPr>
        <w:shd w:val="clear" w:color="auto" w:fill="1B3A6B"/>
        <w:jc w:val="center"/>
      </w:pPr>
      <w:r>
        <w:rPr>
          <w:color w:val="B0C4D8"/>
        </w:rPr>
        <w:t>Herausgeber: ChronoGrid Systems</w:t>
      </w:r>
    </w:p>
    <w:p w14:paraId="790B74D9" w14:textId="77777777" w:rsidR="00666A06" w:rsidRDefault="00000000">
      <w:pPr>
        <w:shd w:val="clear" w:color="auto" w:fill="1B3A6B"/>
        <w:jc w:val="center"/>
      </w:pPr>
      <w:r>
        <w:rPr>
          <w:color w:val="B0C4D8"/>
        </w:rPr>
        <w:t>Autor: Kurt  ·  Founder &amp; Lead Architect  ·  Neunkirchen, Niederösterreich</w:t>
      </w:r>
    </w:p>
    <w:p w14:paraId="478E9F12" w14:textId="77777777" w:rsidR="00666A06" w:rsidRDefault="00000000">
      <w:pPr>
        <w:shd w:val="clear" w:color="auto" w:fill="1B3A6B"/>
        <w:jc w:val="center"/>
      </w:pPr>
      <w:r>
        <w:rPr>
          <w:color w:val="17A589"/>
        </w:rPr>
        <w:t>Dokumentstatus: Freigegeben  ·  Versioniert  ·  Übersichtsdokument</w:t>
      </w:r>
    </w:p>
    <w:p w14:paraId="4579414B" w14:textId="77777777" w:rsidR="00666A06" w:rsidRDefault="00000000">
      <w:pPr>
        <w:shd w:val="clear" w:color="auto" w:fill="1B3A6B"/>
      </w:pPr>
      <w:r>
        <w:rPr>
          <w:sz w:val="40"/>
          <w:szCs w:val="40"/>
        </w:rPr>
        <w:t xml:space="preserve"> </w:t>
      </w:r>
    </w:p>
    <w:p w14:paraId="57CAA639" w14:textId="77777777" w:rsidR="00666A06" w:rsidRDefault="00666A06">
      <w:pPr>
        <w:spacing w:before="80"/>
      </w:pPr>
    </w:p>
    <w:p w14:paraId="1457B998" w14:textId="77777777" w:rsidR="004807E1" w:rsidRDefault="00000000">
      <w:pPr>
        <w:pStyle w:val="berschrift1"/>
      </w:pPr>
      <w:r>
        <w:t>Einleitung</w:t>
      </w:r>
    </w:p>
    <w:p w14:paraId="0477AA61" w14:textId="77777777" w:rsidR="004807E1" w:rsidRDefault="00000000">
      <w:pPr>
        <w:spacing w:before="80" w:after="100"/>
      </w:pPr>
      <w:r>
        <w:t>ChronoGrid ist ein universelles Zeitstandardisierungsprojekt mit einem vollständigen Dokumentenstack aus neun normativen Spezifikationsdokumenten sowie sechs Anwendungsdokumenten (CG-APP-0100, CG-APP-0200, CG-APP-0400, CG-APP-0500, CG-APP-0600, CG-APP-0700) und einem Vergleichsdokument (CG-APP-0300). Dieses Übersichtsdokument erklärt kurz und verständlich, wofür jedes Dokument zuständig ist, in welcher Reihenfolge es gelesen werden sollte und wie die Dokumente aufeinander aufbauen.</w:t>
      </w:r>
    </w:p>
    <w:p w14:paraId="7DCFFA84" w14:textId="77777777" w:rsidR="004807E1" w:rsidRDefault="00000000">
      <w:pPr>
        <w:spacing w:before="80" w:after="100"/>
      </w:pPr>
      <w:r>
        <w:t>Die empfohlene Lesereihenfolge beginnt mit den mathematischen Grundlagen und führt durch alle Schichten des Stacks bis zur Governance und den Erweiterungen. Wer nur einen bestimmten Bereich interessiert — z.B. die API oder das Zertifizierungsverfahren — kann direkt zum entsprechenden Dokument springen.</w:t>
      </w:r>
    </w:p>
    <w:p w14:paraId="51F2AC6B" w14:textId="11E8471B" w:rsidR="0080307C" w:rsidRDefault="0080307C">
      <w:pPr>
        <w:pStyle w:val="berschrift1"/>
      </w:pPr>
      <w:r>
        <w:br w:type="page"/>
      </w:r>
    </w:p>
    <w:p w14:paraId="16FC7FA6" w14:textId="77777777" w:rsidR="0080307C" w:rsidRDefault="0080307C">
      <w:pPr>
        <w:pStyle w:val="berschrift1"/>
      </w:pPr>
    </w:p>
    <w:p w14:paraId="2ECA8B65" w14:textId="15E01E2F" w:rsidR="004807E1" w:rsidRDefault="00000000">
      <w:pPr>
        <w:pStyle w:val="berschrift1"/>
      </w:pPr>
      <w:r>
        <w:t>Übersicht aller 16 Dokumente</w:t>
      </w:r>
    </w:p>
    <w:p w14:paraId="2B527BD5" w14:textId="77777777" w:rsidR="004807E1" w:rsidRDefault="00000000">
      <w:pPr>
        <w:spacing w:before="80" w:after="120"/>
      </w:pPr>
      <w:r>
        <w:t>Die folgende Tabelle zeigt alle Dokumente in der empfohlenen Lesereihenfolge. Anwendungsdokumente (CG-APP-*) sind grün hervorgehoben. Normative Spezifikationen (CG-STD-*, CG-ORG-*) in weiß/hellblau.</w:t>
      </w:r>
    </w:p>
    <w:p w14:paraId="4F9EE41F" w14:textId="77777777" w:rsidR="00EF7FE6" w:rsidRDefault="00EF7FE6">
      <w:pPr>
        <w:spacing w:before="80" w:after="120"/>
      </w:pPr>
    </w:p>
    <w:tbl>
      <w:tblPr>
        <w:tblW w:w="10291" w:type="dxa"/>
        <w:tblInd w:w="-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2602"/>
        <w:gridCol w:w="828"/>
        <w:gridCol w:w="1144"/>
        <w:gridCol w:w="4480"/>
      </w:tblGrid>
      <w:tr w:rsidR="004807E1" w14:paraId="653A9925" w14:textId="77777777" w:rsidTr="003649D5">
        <w:trPr>
          <w:trHeight w:val="198"/>
          <w:tblHeader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56190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Dokument-Nr.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C9A38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Titel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52611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23E3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93D8A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Kurzbeschreibung</w:t>
            </w:r>
          </w:p>
        </w:tc>
      </w:tr>
      <w:tr w:rsidR="004807E1" w14:paraId="37EEEF72" w14:textId="77777777" w:rsidTr="003649D5">
        <w:trPr>
          <w:trHeight w:val="396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FB42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CG-STD-0000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0CC26" w14:textId="77777777" w:rsidR="004807E1" w:rsidRDefault="00000000">
            <w:r>
              <w:rPr>
                <w:b/>
                <w:bCs/>
                <w:sz w:val="18"/>
                <w:szCs w:val="18"/>
              </w:rPr>
              <w:t>Mathematische Grundlagen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97FC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v0.5 DRAFT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71A5" w14:textId="77777777" w:rsidR="004807E1" w:rsidRDefault="00000000" w:rsidP="00AE766E">
            <w:pPr>
              <w:jc w:val="center"/>
            </w:pPr>
            <w:r>
              <w:rPr>
                <w:color w:val="C0392B"/>
                <w:sz w:val="18"/>
                <w:szCs w:val="18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8B47" w14:textId="77777777" w:rsidR="004807E1" w:rsidRDefault="00000000">
            <w:r>
              <w:rPr>
                <w:sz w:val="18"/>
                <w:szCs w:val="18"/>
              </w:rPr>
              <w:t>Formale Beweise, Invarianten, Mapping-Theorie, BigInt-Grundlagen</w:t>
            </w:r>
          </w:p>
        </w:tc>
      </w:tr>
      <w:tr w:rsidR="004807E1" w14:paraId="09533909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BB48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CG-STD-1000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B551" w14:textId="77777777" w:rsidR="004807E1" w:rsidRDefault="00000000">
            <w:r>
              <w:rPr>
                <w:b/>
                <w:bCs/>
                <w:sz w:val="18"/>
                <w:szCs w:val="18"/>
              </w:rPr>
              <w:t>Terminologie &amp; Abkürzungen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9714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v1.2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AC02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CF73" w14:textId="77777777" w:rsidR="004807E1" w:rsidRDefault="00000000">
            <w:r>
              <w:rPr>
                <w:sz w:val="18"/>
                <w:szCs w:val="18"/>
              </w:rPr>
              <w:t>Normatives Glossar aller Begriffe, Identifier und Invarianten der Suite</w:t>
            </w:r>
          </w:p>
        </w:tc>
      </w:tr>
      <w:tr w:rsidR="004807E1" w14:paraId="612F5F8C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FC1F8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2DAC" w14:textId="77777777" w:rsidR="004807E1" w:rsidRDefault="00000000">
            <w:r>
              <w:rPr>
                <w:b/>
                <w:bCs/>
                <w:sz w:val="18"/>
                <w:szCs w:val="18"/>
              </w:rPr>
              <w:t>Technisches Masterdokument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EC83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v2.4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B2CF1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7DABD" w14:textId="77777777" w:rsidR="004807E1" w:rsidRDefault="00000000">
            <w:r>
              <w:rPr>
                <w:sz w:val="18"/>
                <w:szCs w:val="18"/>
              </w:rPr>
              <w:t>Gesamtarchitektur, CGTA, TimeDomains, Epoch-Philosophie, Schichtenmodell</w:t>
            </w:r>
          </w:p>
        </w:tc>
      </w:tr>
      <w:tr w:rsidR="004807E1" w14:paraId="7D2A152F" w14:textId="77777777" w:rsidTr="003649D5">
        <w:trPr>
          <w:trHeight w:val="396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1645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CG-STD-2100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09D8" w14:textId="77777777" w:rsidR="004807E1" w:rsidRDefault="00000000">
            <w:r>
              <w:rPr>
                <w:b/>
                <w:bCs/>
                <w:sz w:val="18"/>
                <w:szCs w:val="18"/>
              </w:rPr>
              <w:t>CTDDL Spezifikation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7703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v1.4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9C3B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A8416" w14:textId="77777777" w:rsidR="004807E1" w:rsidRDefault="00000000">
            <w:r>
              <w:rPr>
                <w:sz w:val="18"/>
                <w:szCs w:val="18"/>
              </w:rPr>
              <w:t>Formale Beschreibungssprache für Zeitdomänen: ABNF, JSON Schema, Fehlercodes</w:t>
            </w:r>
          </w:p>
        </w:tc>
      </w:tr>
      <w:tr w:rsidR="004807E1" w14:paraId="4F1BE840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B9A11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CG-STD-3100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70E4" w14:textId="77777777" w:rsidR="004807E1" w:rsidRDefault="00000000">
            <w:r>
              <w:rPr>
                <w:b/>
                <w:bCs/>
                <w:sz w:val="18"/>
                <w:szCs w:val="18"/>
              </w:rPr>
              <w:t>Engine-Spezifikation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1B831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v1.5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EFDD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D6BD" w14:textId="77777777" w:rsidR="004807E1" w:rsidRDefault="00000000">
            <w:r>
              <w:rPr>
                <w:sz w:val="18"/>
                <w:szCs w:val="18"/>
              </w:rPr>
              <w:t>Algorithmen für Zeitberechnung, MachineID, CGFI, BigInt, 114 normative Tests</w:t>
            </w:r>
          </w:p>
        </w:tc>
      </w:tr>
      <w:tr w:rsidR="004807E1" w14:paraId="7F72BA50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C60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CG-STD-4100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C2A8" w14:textId="77777777" w:rsidR="004807E1" w:rsidRDefault="00000000">
            <w:r>
              <w:rPr>
                <w:b/>
                <w:bCs/>
                <w:sz w:val="18"/>
                <w:szCs w:val="18"/>
              </w:rPr>
              <w:t>Storage &amp; API Spezifikation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6A18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v0.7 DRAFT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E400" w14:textId="77777777" w:rsidR="004807E1" w:rsidRDefault="00000000" w:rsidP="00AE766E">
            <w:pPr>
              <w:jc w:val="center"/>
            </w:pPr>
            <w:r>
              <w:rPr>
                <w:color w:val="C0392B"/>
                <w:sz w:val="18"/>
                <w:szCs w:val="18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A033" w14:textId="77777777" w:rsidR="004807E1" w:rsidRDefault="00000000">
            <w:r>
              <w:rPr>
                <w:sz w:val="18"/>
                <w:szCs w:val="18"/>
              </w:rPr>
              <w:t>Datenmodell, REST API, GraphQL, Webhooks, Authentifizierung, Resolver</w:t>
            </w:r>
          </w:p>
        </w:tc>
      </w:tr>
      <w:tr w:rsidR="004807E1" w14:paraId="4CB0009C" w14:textId="77777777" w:rsidTr="003649D5">
        <w:trPr>
          <w:trHeight w:val="396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7D94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CG-ORG-2100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93F9" w14:textId="77777777" w:rsidR="004807E1" w:rsidRDefault="00000000">
            <w:r>
              <w:rPr>
                <w:b/>
                <w:bCs/>
                <w:sz w:val="18"/>
                <w:szCs w:val="18"/>
              </w:rPr>
              <w:t>Organisations- &amp; QM-System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7F04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v1.4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81D7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BD039" w14:textId="77777777" w:rsidR="004807E1" w:rsidRDefault="00000000">
            <w:r>
              <w:rPr>
                <w:sz w:val="18"/>
                <w:szCs w:val="18"/>
              </w:rPr>
              <w:t>Governance-Gremien, CIP-Verfahren, Zertifizierungsprogramm, QS-Mechanismen</w:t>
            </w:r>
          </w:p>
        </w:tc>
      </w:tr>
      <w:tr w:rsidR="004807E1" w14:paraId="12C5CC8D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43BB6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CG-STD-5100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8330" w14:textId="77777777" w:rsidR="004807E1" w:rsidRDefault="00000000">
            <w:r>
              <w:rPr>
                <w:b/>
                <w:bCs/>
                <w:sz w:val="18"/>
                <w:szCs w:val="18"/>
              </w:rPr>
              <w:t>Governance &amp; Zertifizierung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D2FA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v1.3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BB7B" w14:textId="77777777" w:rsidR="004807E1" w:rsidRDefault="00000000" w:rsidP="00AE766E">
            <w:pPr>
              <w:jc w:val="center"/>
            </w:pPr>
            <w:r>
              <w:rPr>
                <w:color w:val="1E8449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E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1E7F" w14:textId="77777777" w:rsidR="004807E1" w:rsidRDefault="00000000">
            <w:r>
              <w:rPr>
                <w:sz w:val="18"/>
                <w:szCs w:val="18"/>
              </w:rPr>
              <w:t>Normative Zertifizierungsverfahren, Checklisten, CIP-Prozesse, Beschwerdeordnung</w:t>
            </w:r>
          </w:p>
        </w:tc>
      </w:tr>
      <w:tr w:rsidR="004807E1" w14:paraId="12B8E2FA" w14:textId="77777777" w:rsidTr="003649D5">
        <w:trPr>
          <w:trHeight w:val="390"/>
        </w:trPr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EB9A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CG-STD-6100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5D7E" w14:textId="77777777" w:rsidR="004807E1" w:rsidRDefault="00000000">
            <w:r>
              <w:rPr>
                <w:b/>
                <w:bCs/>
                <w:sz w:val="18"/>
                <w:szCs w:val="18"/>
              </w:rPr>
              <w:t>CGUAS &amp; CGFS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28FDB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v0.5 FREIGEGEBEN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7963" w14:textId="77777777" w:rsidR="004807E1" w:rsidRDefault="00000000" w:rsidP="00AE766E">
            <w:pPr>
              <w:jc w:val="center"/>
            </w:pPr>
            <w:r>
              <w:rPr>
                <w:color w:val="C0392B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809E" w14:textId="77777777" w:rsidR="004807E1" w:rsidRDefault="00000000">
            <w:r>
              <w:rPr>
                <w:sz w:val="18"/>
                <w:szCs w:val="18"/>
              </w:rPr>
              <w:t>Universeller Adressraum (CGUAS) + Filesystem Standard (CGFS), CGFI, Segments</w:t>
            </w:r>
          </w:p>
        </w:tc>
      </w:tr>
      <w:tr w:rsidR="00B4084C" w14:paraId="013C0273" w14:textId="77777777" w:rsidTr="003649D5">
        <w:tc>
          <w:tcPr>
            <w:tcW w:w="1237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83F6D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CG-APP-0100</w:t>
            </w:r>
          </w:p>
        </w:tc>
        <w:tc>
          <w:tcPr>
            <w:tcW w:w="2602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11B0" w14:textId="77777777" w:rsidR="004807E1" w:rsidRDefault="00000000">
            <w:r>
              <w:rPr>
                <w:b/>
                <w:bCs/>
                <w:sz w:val="18"/>
                <w:szCs w:val="18"/>
              </w:rPr>
              <w:t>Anwendungsanalyse</w:t>
            </w:r>
          </w:p>
        </w:tc>
        <w:tc>
          <w:tcPr>
            <w:tcW w:w="828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65A7" w14:textId="77777777" w:rsidR="004807E1" w:rsidRDefault="00000000" w:rsidP="00AE766E">
            <w:pPr>
              <w:jc w:val="center"/>
            </w:pPr>
            <w:r>
              <w:rPr>
                <w:sz w:val="18"/>
                <w:szCs w:val="18"/>
              </w:rPr>
              <w:t>v1.8</w:t>
            </w:r>
          </w:p>
        </w:tc>
        <w:tc>
          <w:tcPr>
            <w:tcW w:w="1144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93E8" w14:textId="77777777" w:rsidR="004807E1" w:rsidRDefault="00000000" w:rsidP="00AE766E">
            <w:pPr>
              <w:jc w:val="center"/>
            </w:pPr>
            <w:r>
              <w:rPr>
                <w:color w:val="27AE60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F5C3" w14:textId="77777777" w:rsidR="004807E1" w:rsidRDefault="00000000">
            <w:r>
              <w:rPr>
                <w:sz w:val="18"/>
                <w:szCs w:val="18"/>
              </w:rPr>
              <w:t>Problemfelder inkompatibler Zeitdarstellung in 26 Anwendungsdomänen — Motivation und Kontextualisierung des ChronoGrid-Projekts</w:t>
            </w:r>
          </w:p>
        </w:tc>
      </w:tr>
      <w:tr w:rsidR="00D10001" w14:paraId="66A44037" w14:textId="77777777" w:rsidTr="003649D5">
        <w:trPr>
          <w:trHeight w:val="687"/>
        </w:trPr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6A9A0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CG-APP-0200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653A4" w14:textId="77777777" w:rsidR="00666A06" w:rsidRDefault="00000000">
            <w:r>
              <w:rPr>
                <w:sz w:val="19"/>
                <w:szCs w:val="19"/>
              </w:rPr>
              <w:t>ChronoGrid for Engineers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8AFA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v0.3 DRAFT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6ED6" w14:textId="77777777" w:rsidR="00666A06" w:rsidRDefault="00000000" w:rsidP="00AE766E">
            <w:pPr>
              <w:jc w:val="center"/>
            </w:pPr>
            <w:r>
              <w:rPr>
                <w:color w:val="C0392B"/>
                <w:sz w:val="19"/>
                <w:szCs w:val="19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F5A9" w14:textId="77777777" w:rsidR="00666A06" w:rsidRDefault="00000000">
            <w:r>
              <w:rPr>
                <w:sz w:val="19"/>
                <w:szCs w:val="19"/>
              </w:rPr>
              <w:t>Technischer Leitfaden für Entwickler: Design-Rationale, Invarianten, konforme Implementierungen, Pseudocode-Beispiele</w:t>
            </w:r>
          </w:p>
        </w:tc>
      </w:tr>
      <w:tr w:rsidR="00D10001" w14:paraId="500C712D" w14:textId="77777777" w:rsidTr="003649D5">
        <w:trPr>
          <w:trHeight w:val="685"/>
        </w:trPr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666E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CG-APP-0300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6BBE" w14:textId="77777777" w:rsidR="00666A06" w:rsidRPr="0080307C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CTDDL vs. OWL-Time vs. Schema.org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03370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v1.2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1A3E" w14:textId="77777777" w:rsidR="00666A06" w:rsidRDefault="00000000" w:rsidP="00AE766E">
            <w:pPr>
              <w:jc w:val="center"/>
            </w:pPr>
            <w:r>
              <w:rPr>
                <w:color w:val="27AE60"/>
                <w:sz w:val="18"/>
                <w:szCs w:val="18"/>
              </w:rPr>
              <w:t>Freigegeben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8C18" w14:textId="77777777" w:rsidR="00666A06" w:rsidRDefault="00000000">
            <w:r>
              <w:rPr>
                <w:sz w:val="19"/>
                <w:szCs w:val="19"/>
              </w:rPr>
              <w:t>Ehrliche Gegenüberstellung dreier Zeitdarstellungsstandards nach 40 technischen Anforderungskriterien</w:t>
            </w:r>
          </w:p>
        </w:tc>
      </w:tr>
      <w:tr w:rsidR="00D10001" w14:paraId="68CF9BDA" w14:textId="77777777" w:rsidTr="003649D5"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6C4F5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CG-APP-0400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71A2" w14:textId="77777777" w:rsidR="00666A06" w:rsidRPr="0080307C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Dateimanifest-Leitfaden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98BE5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v0.3 DRAFT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2A0D" w14:textId="77777777" w:rsidR="00666A06" w:rsidRDefault="00000000" w:rsidP="00AE766E">
            <w:pPr>
              <w:jc w:val="center"/>
            </w:pPr>
            <w:r>
              <w:rPr>
                <w:color w:val="C0392B"/>
                <w:sz w:val="19"/>
                <w:szCs w:val="19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DBCF" w14:textId="77777777" w:rsidR="00666A06" w:rsidRDefault="00000000">
            <w:r>
              <w:rPr>
                <w:sz w:val="19"/>
                <w:szCs w:val="19"/>
              </w:rPr>
              <w:t>Vollständiger Anwendungsdurchlauf: CGFS-Manifest vom Dokument bis zur CGUA-Adresse — Schritt für Schritt mit durchgerechneten Beispielen</w:t>
            </w:r>
          </w:p>
        </w:tc>
      </w:tr>
      <w:tr w:rsidR="00D10001" w14:paraId="31EF7891" w14:textId="77777777" w:rsidTr="003649D5">
        <w:tc>
          <w:tcPr>
            <w:tcW w:w="1237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2041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CG-APP-0500</w:t>
            </w:r>
          </w:p>
        </w:tc>
        <w:tc>
          <w:tcPr>
            <w:tcW w:w="2602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BFF4" w14:textId="77777777" w:rsidR="00666A06" w:rsidRPr="0080307C" w:rsidRDefault="00000000">
            <w:pPr>
              <w:rPr>
                <w:lang w:val="en-GB"/>
              </w:rPr>
            </w:pPr>
            <w:r>
              <w:rPr>
                <w:sz w:val="19"/>
                <w:szCs w:val="19"/>
                <w:lang w:val="en-GB"/>
              </w:rPr>
              <w:t>Reference Registry</w:t>
            </w:r>
          </w:p>
        </w:tc>
        <w:tc>
          <w:tcPr>
            <w:tcW w:w="828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D006" w14:textId="77777777" w:rsidR="00666A06" w:rsidRDefault="00000000" w:rsidP="00AE766E">
            <w:pPr>
              <w:jc w:val="center"/>
            </w:pPr>
            <w:r>
              <w:rPr>
                <w:sz w:val="19"/>
                <w:szCs w:val="19"/>
              </w:rPr>
              <w:t>v0.3 DRAFT</w:t>
            </w:r>
          </w:p>
        </w:tc>
        <w:tc>
          <w:tcPr>
            <w:tcW w:w="1144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DFB62" w14:textId="77777777" w:rsidR="00666A06" w:rsidRDefault="00000000" w:rsidP="00AE766E">
            <w:pPr>
              <w:jc w:val="center"/>
            </w:pPr>
            <w:r>
              <w:rPr>
                <w:color w:val="C0392B"/>
                <w:sz w:val="19"/>
                <w:szCs w:val="19"/>
              </w:rPr>
              <w:t>DRAFT</w:t>
            </w:r>
          </w:p>
        </w:tc>
        <w:tc>
          <w:tcPr>
            <w:tcW w:w="448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CA81" w14:textId="77777777" w:rsidR="00666A06" w:rsidRDefault="00000000">
            <w:r>
              <w:rPr>
                <w:sz w:val="19"/>
                <w:szCs w:val="19"/>
              </w:rPr>
              <w:t>Betriebskonzept, Architektur und API-Design der zentralen ChronoGrid-Registrierungsinstanz — Domain Registry, Segment Registry, CGFI Registry</w:t>
            </w:r>
          </w:p>
        </w:tc>
      </w:tr>
      <w:tr w:rsidR="00C12008" w14:paraId="1CC8713F" w14:textId="77777777" w:rsidTr="003649D5">
        <w:tc>
          <w:tcPr>
            <w:tcW w:w="1237" w:type="dxa"/>
            <w:shd w:val="clear" w:color="auto" w:fill="D5F5E3"/>
          </w:tcPr>
          <w:p w14:paraId="79244354" w14:textId="77777777" w:rsidR="00424634" w:rsidRDefault="00000000">
            <w:r>
              <w:rPr>
                <w:b/>
                <w:color w:val="1B3A6B"/>
                <w:sz w:val="18"/>
              </w:rPr>
              <w:t>CG-APP-0600</w:t>
            </w:r>
          </w:p>
        </w:tc>
        <w:tc>
          <w:tcPr>
            <w:tcW w:w="2602" w:type="dxa"/>
            <w:shd w:val="clear" w:color="auto" w:fill="D5F5E3"/>
          </w:tcPr>
          <w:p w14:paraId="5552E55A" w14:textId="77777777" w:rsidR="00424634" w:rsidRDefault="0000000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Implementation Cookbook</w:t>
            </w:r>
          </w:p>
          <w:p w14:paraId="6CB9751B" w14:textId="77777777" w:rsidR="00385B46" w:rsidRDefault="00385B46" w:rsidP="00385B46">
            <w:pPr>
              <w:rPr>
                <w:b/>
                <w:sz w:val="18"/>
              </w:rPr>
            </w:pPr>
          </w:p>
          <w:p w14:paraId="7F37E16D" w14:textId="77777777" w:rsidR="00385B46" w:rsidRPr="00385B46" w:rsidRDefault="00385B46" w:rsidP="00385B46">
            <w:pPr>
              <w:ind w:firstLine="708"/>
            </w:pPr>
          </w:p>
        </w:tc>
        <w:tc>
          <w:tcPr>
            <w:tcW w:w="828" w:type="dxa"/>
            <w:shd w:val="clear" w:color="auto" w:fill="D5F5E3"/>
          </w:tcPr>
          <w:p w14:paraId="1DD012CD" w14:textId="77777777" w:rsidR="00424634" w:rsidRDefault="00000000" w:rsidP="00AE766E">
            <w:pPr>
              <w:jc w:val="center"/>
            </w:pPr>
            <w:r>
              <w:rPr>
                <w:color w:val="C0392B"/>
                <w:sz w:val="18"/>
              </w:rPr>
              <w:t>v0.5 DRAFT</w:t>
            </w:r>
          </w:p>
        </w:tc>
        <w:tc>
          <w:tcPr>
            <w:tcW w:w="1144" w:type="dxa"/>
            <w:shd w:val="clear" w:color="auto" w:fill="D5F5E3"/>
          </w:tcPr>
          <w:p w14:paraId="526E1438" w14:textId="77777777" w:rsidR="00424634" w:rsidRPr="00AE766E" w:rsidRDefault="00000000" w:rsidP="00AE766E">
            <w:pPr>
              <w:jc w:val="center"/>
              <w:rPr>
                <w:color w:val="EE0000"/>
              </w:rPr>
            </w:pPr>
            <w:r>
              <w:rPr>
                <w:color w:val="EE0000"/>
                <w:sz w:val="18"/>
              </w:rPr>
              <w:t>DRAFT</w:t>
            </w:r>
          </w:p>
        </w:tc>
        <w:tc>
          <w:tcPr>
            <w:tcW w:w="4480" w:type="dxa"/>
            <w:shd w:val="clear" w:color="auto" w:fill="D5F5E3"/>
          </w:tcPr>
          <w:p w14:paraId="640A88B3" w14:textId="77777777" w:rsidR="00424634" w:rsidRDefault="00000000">
            <w:r>
              <w:rPr>
                <w:sz w:val="18"/>
              </w:rPr>
              <w:t>Fünf vollständige vertikale Anwendungsfälle: ATC/ACARS Flugereignis, notarieller Akt mit Versionschain, Energiemesswert IEC 61850/Shelly Pro 3EM (Sub-Sekunden), Cosmic Domain (BigInt, Klasse-B RK45), satellitengestützte QKD (UC 5 NEU v0.5 — Photonenereignis-CGTA, I-QKD-1, Replay-Schutz)</w:t>
            </w:r>
          </w:p>
        </w:tc>
      </w:tr>
    </w:tbl>
    <w:p w14:paraId="7A17D3A2" w14:textId="77777777" w:rsidR="003649D5" w:rsidRDefault="003649D5">
      <w:r>
        <w:br w:type="page"/>
      </w:r>
    </w:p>
    <w:tbl>
      <w:tblPr>
        <w:tblW w:w="10291" w:type="dxa"/>
        <w:tblInd w:w="-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3"/>
        <w:gridCol w:w="2632"/>
        <w:gridCol w:w="829"/>
        <w:gridCol w:w="1024"/>
        <w:gridCol w:w="4563"/>
      </w:tblGrid>
      <w:tr w:rsidR="00C85585" w14:paraId="0A3B1515" w14:textId="77777777" w:rsidTr="00EF7FE6">
        <w:trPr>
          <w:trHeight w:val="894"/>
        </w:trPr>
        <w:tc>
          <w:tcPr>
            <w:tcW w:w="1243" w:type="dxa"/>
            <w:shd w:val="clear" w:color="auto" w:fill="D5F5E3"/>
          </w:tcPr>
          <w:p w14:paraId="1C5803A4" w14:textId="31B4A482" w:rsidR="00C85585" w:rsidRDefault="008508BB">
            <w:pPr>
              <w:rPr>
                <w:b/>
                <w:color w:val="1B3A6B"/>
                <w:sz w:val="18"/>
              </w:rPr>
            </w:pPr>
            <w:r>
              <w:rPr>
                <w:b/>
                <w:color w:val="1B3A6B"/>
                <w:sz w:val="18"/>
              </w:rPr>
              <w:lastRenderedPageBreak/>
              <w:t>CG-APP-0700</w:t>
            </w:r>
          </w:p>
        </w:tc>
        <w:tc>
          <w:tcPr>
            <w:tcW w:w="2632" w:type="dxa"/>
            <w:shd w:val="clear" w:color="auto" w:fill="D5F5E3"/>
          </w:tcPr>
          <w:p w14:paraId="77906FF5" w14:textId="5B8ED2EF" w:rsidR="00C85585" w:rsidRDefault="00083CC0" w:rsidP="00083CC0">
            <w:pPr>
              <w:rPr>
                <w:b/>
                <w:sz w:val="18"/>
              </w:rPr>
            </w:pPr>
            <w:r>
              <w:rPr>
                <w:b/>
                <w:sz w:val="18"/>
              </w:rPr>
              <w:t>Reference Implementation Architecture</w:t>
            </w:r>
          </w:p>
        </w:tc>
        <w:tc>
          <w:tcPr>
            <w:tcW w:w="829" w:type="dxa"/>
            <w:shd w:val="clear" w:color="auto" w:fill="D5F5E3"/>
          </w:tcPr>
          <w:p w14:paraId="7B2411D8" w14:textId="73142A6D" w:rsidR="00C85585" w:rsidRDefault="00083CC0" w:rsidP="00AE766E">
            <w:pPr>
              <w:jc w:val="center"/>
              <w:rPr>
                <w:color w:val="C0392B"/>
                <w:sz w:val="18"/>
              </w:rPr>
            </w:pPr>
            <w:r>
              <w:rPr>
                <w:color w:val="C0392B"/>
                <w:sz w:val="18"/>
              </w:rPr>
              <w:t>v0.3</w:t>
            </w:r>
          </w:p>
        </w:tc>
        <w:tc>
          <w:tcPr>
            <w:tcW w:w="1024" w:type="dxa"/>
            <w:shd w:val="clear" w:color="auto" w:fill="D5F5E3"/>
          </w:tcPr>
          <w:p w14:paraId="31CD97D0" w14:textId="1CCFB597" w:rsidR="00C85585" w:rsidRPr="00AE766E" w:rsidRDefault="00083CC0" w:rsidP="00AE766E">
            <w:pPr>
              <w:jc w:val="center"/>
              <w:rPr>
                <w:color w:val="EE0000"/>
                <w:sz w:val="18"/>
              </w:rPr>
            </w:pPr>
            <w:r>
              <w:rPr>
                <w:color w:val="EE0000"/>
                <w:sz w:val="18"/>
              </w:rPr>
              <w:t>FREIGEGEBEN</w:t>
            </w:r>
          </w:p>
        </w:tc>
        <w:tc>
          <w:tcPr>
            <w:tcW w:w="4563" w:type="dxa"/>
            <w:shd w:val="clear" w:color="auto" w:fill="D5F5E3"/>
          </w:tcPr>
          <w:p w14:paraId="3745C248" w14:textId="39A9372A" w:rsidR="00C85585" w:rsidRDefault="00AE766E" w:rsidP="00AE766E">
            <w:pPr>
              <w:rPr>
                <w:sz w:val="18"/>
              </w:rPr>
            </w:pPr>
            <w:r>
              <w:rPr>
                <w:sz w:val="18"/>
              </w:rPr>
              <w:t>Architekturspezifikation der Referenzimplementierung: Monorepo-Struktur (7 Packages + API-Gateway), Engine-Kern (TypeScript/BigInt), kanonische Serialisierung (Big-Endian, Zweierkomplement), 7 normative DB-Tabellen (PostgreSQL), 11 REST-Endpoints, 79-Bit CGUAS-Adressraum, normative Test-Suite (T-ENG-</w:t>
            </w:r>
            <w:r>
              <w:rPr>
                <w:i/>
                <w:iCs/>
                <w:sz w:val="18"/>
              </w:rPr>
              <w:t>, T-CGUAS-</w:t>
            </w:r>
            <w:r>
              <w:rPr>
                <w:sz w:val="18"/>
              </w:rPr>
              <w:t>, T-CGFS-*), 5-Sprint Implementierungsplan</w:t>
            </w:r>
          </w:p>
        </w:tc>
      </w:tr>
    </w:tbl>
    <w:p w14:paraId="085E99F3" w14:textId="5E12E681" w:rsidR="0080307C" w:rsidRDefault="0080307C">
      <w:pPr>
        <w:spacing w:before="300"/>
      </w:pPr>
    </w:p>
    <w:p w14:paraId="26FB7A4F" w14:textId="77777777" w:rsidR="004807E1" w:rsidRDefault="004807E1">
      <w:pPr>
        <w:spacing w:before="300"/>
      </w:pPr>
    </w:p>
    <w:p w14:paraId="3044C782" w14:textId="77777777" w:rsidR="004807E1" w:rsidRDefault="00000000">
      <w:pPr>
        <w:pStyle w:val="berschrift1"/>
      </w:pPr>
      <w:r>
        <w:t>Der ChronoGrid-Stack im Überblick</w:t>
      </w:r>
    </w:p>
    <w:p w14:paraId="59A6A3F6" w14:textId="77777777" w:rsidR="004807E1" w:rsidRDefault="00000000">
      <w:pPr>
        <w:spacing w:before="80" w:after="120"/>
      </w:pPr>
      <w:r>
        <w:t>Die neun Spezifikationsdokumente bilden einen vollständigen, aufeinander aufbauenden Stack. Jede Schicht setzt auf den darunter liegenden auf: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6"/>
        <w:gridCol w:w="2048"/>
        <w:gridCol w:w="4562"/>
      </w:tblGrid>
      <w:tr w:rsidR="004807E1" w14:paraId="570F92C3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8ECF71F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0  —  Mathematik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14989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CG-STD-0000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EEE7A" w14:textId="77777777" w:rsidR="004807E1" w:rsidRDefault="00000000">
            <w:r>
              <w:rPr>
                <w:color w:val="FFFFFF"/>
                <w:sz w:val="18"/>
                <w:szCs w:val="18"/>
              </w:rPr>
              <w:t>Formale Beweise und Invarianten</w:t>
            </w:r>
          </w:p>
        </w:tc>
      </w:tr>
      <w:tr w:rsidR="004807E1" w14:paraId="0EAB749B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099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B7E37E2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1  —  Zeitmodell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0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281F1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CG-STD-1100 + CG-STD-1000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2E609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FADCE" w14:textId="77777777" w:rsidR="004807E1" w:rsidRDefault="00000000">
            <w:r>
              <w:rPr>
                <w:color w:val="FFFFFF"/>
                <w:sz w:val="18"/>
                <w:szCs w:val="18"/>
              </w:rPr>
              <w:t>Architektur, Terminologie, CGTA</w:t>
            </w:r>
          </w:p>
        </w:tc>
      </w:tr>
      <w:tr w:rsidR="004807E1" w14:paraId="5A5C6CC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3A7AB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2A51DB2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2  —  Sprache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3A7A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2920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CG-STD-2100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3A7AB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3AD4E" w14:textId="77777777" w:rsidR="004807E1" w:rsidRDefault="00000000">
            <w:r>
              <w:rPr>
                <w:color w:val="FFFFFF"/>
                <w:sz w:val="18"/>
                <w:szCs w:val="18"/>
              </w:rPr>
              <w:t>CTDDL — Beschreibungssprache für Domains</w:t>
            </w:r>
          </w:p>
        </w:tc>
      </w:tr>
      <w:tr w:rsidR="004807E1" w14:paraId="163410A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4A8EC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6C57678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3  —  Engine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4A8EC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E9637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CG-STD-3100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4A8EC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56D6F" w14:textId="77777777" w:rsidR="004807E1" w:rsidRDefault="00000000">
            <w:r>
              <w:rPr>
                <w:color w:val="FFFFFF"/>
                <w:sz w:val="18"/>
                <w:szCs w:val="18"/>
              </w:rPr>
              <w:t>Algorithmen, Berechnungen, Tests</w:t>
            </w:r>
          </w:p>
        </w:tc>
      </w:tr>
      <w:tr w:rsidR="004807E1" w14:paraId="4B2728C7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5E9FD4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6705413" w14:textId="77777777" w:rsidR="004807E1" w:rsidRDefault="00000000">
            <w:r>
              <w:rPr>
                <w:b/>
                <w:bCs/>
                <w:color w:val="FFFFFF"/>
                <w:sz w:val="19"/>
                <w:szCs w:val="19"/>
              </w:rPr>
              <w:t>Schicht 4  —  Storage &amp; API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5E9F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64294" w14:textId="77777777" w:rsidR="004807E1" w:rsidRDefault="00000000">
            <w:r>
              <w:rPr>
                <w:i/>
                <w:iCs/>
                <w:color w:val="FFFFFF"/>
                <w:sz w:val="18"/>
                <w:szCs w:val="18"/>
              </w:rPr>
              <w:t>CG-STD-4100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5E9F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51443" w14:textId="77777777" w:rsidR="004807E1" w:rsidRDefault="00000000">
            <w:r>
              <w:rPr>
                <w:color w:val="FFFFFF"/>
                <w:sz w:val="18"/>
                <w:szCs w:val="18"/>
              </w:rPr>
              <w:t>Datenmodell, REST, GraphQL, Auth</w:t>
            </w:r>
          </w:p>
        </w:tc>
      </w:tr>
      <w:tr w:rsidR="004807E1" w:rsidRPr="00AB15BC" w14:paraId="5E3D5934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7AB6DE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8543D59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Schicht 5  —  Governance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7AB6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25E1F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CG-ORG-2100 + CG-STD-5100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7AB6D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1761F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Gremien, Zertifizierung, Prozesse</w:t>
            </w:r>
          </w:p>
        </w:tc>
      </w:tr>
      <w:tr w:rsidR="004807E1" w:rsidRPr="00AB15BC" w14:paraId="0879E79C" w14:textId="77777777"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A8CEEA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9406D7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Schicht 6  —  Erweiterungen</w:t>
            </w:r>
          </w:p>
        </w:tc>
        <w:tc>
          <w:tcPr>
            <w:tcW w:w="2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A8C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755F9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CG-STD-6100</w:t>
            </w:r>
          </w:p>
        </w:tc>
        <w:tc>
          <w:tcPr>
            <w:tcW w:w="5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A8CE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A12A3" w14:textId="77777777" w:rsidR="004807E1" w:rsidRPr="00AB15BC" w:rsidRDefault="00000000">
            <w:pPr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Adressraum (CGUAS) + Filesystem (CGFS)</w:t>
            </w:r>
          </w:p>
        </w:tc>
      </w:tr>
    </w:tbl>
    <w:p w14:paraId="47B710D5" w14:textId="77777777" w:rsidR="004807E1" w:rsidRDefault="004807E1">
      <w:pPr>
        <w:spacing w:before="300"/>
      </w:pPr>
    </w:p>
    <w:p w14:paraId="550D87F4" w14:textId="77777777" w:rsidR="004807E1" w:rsidRDefault="00000000">
      <w:pPr>
        <w:pStyle w:val="berschrift1"/>
      </w:pPr>
      <w:r>
        <w:t>Einzelbeschreibungen in der Lesereihenfolge</w:t>
      </w:r>
    </w:p>
    <w:p w14:paraId="03258DE9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CG-STD-0000  </w:t>
      </w:r>
      <w:r>
        <w:rPr>
          <w:b/>
          <w:bCs/>
          <w:color w:val="1B3A6B"/>
          <w:sz w:val="24"/>
          <w:szCs w:val="24"/>
        </w:rPr>
        <w:t xml:space="preserve">  Mathematische Grundlagen</w:t>
      </w:r>
    </w:p>
    <w:p w14:paraId="52C1D732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v0.5 · DRAFT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 xml:space="preserve">DRAFT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0 — Mathematik</w:t>
      </w:r>
    </w:p>
    <w:p w14:paraId="716971CE" w14:textId="77777777" w:rsidR="004807E1" w:rsidRDefault="00000000">
      <w:pPr>
        <w:spacing w:before="80" w:after="80"/>
      </w:pPr>
      <w:r>
        <w:t>Das Fundament der gesamten Suite. Definiert alle mathematischen Strukturen auf die sich alle anderen Dokumente normativ beziehen: warum Zeitwerte als ganze Zahlen (ℤ∞) statt Gleitkomma gespeichert werden, wie Ordnung und Eindeutigkeit formal bewiesen werden, und wie Mappings zwischen Zeitdomänen mathematisch definiert sind.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4E971BC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53FD81B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D526FC8" w14:textId="77777777" w:rsidR="004807E1" w:rsidRDefault="00000000">
            <w:r>
              <w:rPr>
                <w:sz w:val="18"/>
                <w:szCs w:val="18"/>
              </w:rPr>
              <w:t>Primitive Zeitstruktur: Zeitwerte als Elemente von ℤ∞ (BigInt) — kein Überlauf, keine Rundungsfehler</w:t>
            </w:r>
          </w:p>
        </w:tc>
      </w:tr>
      <w:tr w:rsidR="004807E1" w14:paraId="235874B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6109BA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62EFACE" w14:textId="77777777" w:rsidR="004807E1" w:rsidRDefault="00000000">
            <w:r>
              <w:rPr>
                <w:sz w:val="18"/>
                <w:szCs w:val="18"/>
              </w:rPr>
              <w:t>Formale Definition einer TimeDomain als 8-Tupel (Name, Version, Typ, Granularität, Extent, Hierarchie, Format, Mappings)</w:t>
            </w:r>
          </w:p>
        </w:tc>
      </w:tr>
      <w:tr w:rsidR="004807E1" w14:paraId="557E4D9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382A66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636F5BF" w14:textId="77777777" w:rsidR="004807E1" w:rsidRDefault="00000000">
            <w:r>
              <w:rPr>
                <w:sz w:val="18"/>
                <w:szCs w:val="18"/>
              </w:rPr>
              <w:t>Mapping-Theorie: Klasse-A-Funktionen (linear, piecewise-linear) und Klasse-B-Funktionale (relativistisch)</w:t>
            </w:r>
          </w:p>
        </w:tc>
      </w:tr>
      <w:tr w:rsidR="004807E1" w14:paraId="194635E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972A1D1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DB6CF93" w14:textId="77777777" w:rsidR="004807E1" w:rsidRDefault="00000000">
            <w:r>
              <w:rPr>
                <w:sz w:val="18"/>
                <w:szCs w:val="18"/>
              </w:rPr>
              <w:t xml:space="preserve">17 Theoreme und Invarianten (12 intern verifiziert, 4 DRAFT: externe Expertise erforderlich, 1 vollständig bewiesen) markiert, </w:t>
            </w:r>
            <w:r>
              <w:rPr>
                <w:color w:val="EE0000"/>
                <w:sz w:val="18"/>
                <w:szCs w:val="18"/>
              </w:rPr>
              <w:t>externe Verifikation ausstehend</w:t>
            </w:r>
            <w:r>
              <w:rPr>
                <w:sz w:val="18"/>
                <w:szCs w:val="18"/>
              </w:rPr>
              <w:t>)</w:t>
            </w:r>
          </w:p>
        </w:tc>
      </w:tr>
      <w:tr w:rsidR="004807E1" w14:paraId="744EBBD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58E0621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48DF077" w14:textId="77777777" w:rsidR="004807E1" w:rsidRDefault="00000000">
            <w:r>
              <w:rPr>
                <w:sz w:val="18"/>
                <w:szCs w:val="18"/>
              </w:rPr>
              <w:t>Relativistische Erweiterungen: TCB-Referenzsystem, Lorentz-Faktor, RK45-Integration für Eigenzeit</w:t>
            </w:r>
          </w:p>
        </w:tc>
      </w:tr>
      <w:tr w:rsidR="004807E1" w14:paraId="5FB867A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B8983F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5999365" w14:textId="77777777" w:rsidR="004807E1" w:rsidRDefault="00000000">
            <w:r>
              <w:rPr>
                <w:sz w:val="18"/>
                <w:szCs w:val="18"/>
              </w:rPr>
              <w:t>Allen's Interval Algebra: alle 13 Relationen formal in ℤ∞ definiert</w:t>
            </w:r>
          </w:p>
        </w:tc>
      </w:tr>
      <w:tr w:rsidR="004807E1" w14:paraId="6106A868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06D42F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AAEDAA4" w14:textId="77777777" w:rsidR="004807E1" w:rsidRDefault="00000000">
            <w:r>
              <w:rPr>
                <w:sz w:val="18"/>
                <w:szCs w:val="18"/>
              </w:rPr>
              <w:t>Priorisierungstabelle für den externen Review-Prozess (</w:t>
            </w:r>
            <w:r>
              <w:rPr>
                <w:color w:val="EE0000"/>
                <w:sz w:val="18"/>
                <w:szCs w:val="18"/>
              </w:rPr>
              <w:t>Mathematiker, Informatiker, Physiker</w:t>
            </w:r>
            <w:r>
              <w:rPr>
                <w:sz w:val="18"/>
                <w:szCs w:val="18"/>
              </w:rPr>
              <w:t>)</w:t>
            </w:r>
          </w:p>
        </w:tc>
      </w:tr>
      <w:tr w:rsidR="004807E1" w14:paraId="5CD0890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7778E0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9059C4" w14:textId="77777777" w:rsidR="004807E1" w:rsidRDefault="00000000">
            <w:r>
              <w:rPr>
                <w:sz w:val="18"/>
                <w:szCs w:val="18"/>
              </w:rPr>
              <w:t>Anhang A: vollständig durchgerechnetes Konvertierungsbeispiel Unix → TAI → GPS → Unix als normativer Testvektor</w:t>
            </w:r>
          </w:p>
        </w:tc>
      </w:tr>
    </w:tbl>
    <w:p w14:paraId="47257655" w14:textId="77777777" w:rsidR="004807E1" w:rsidRDefault="00000000">
      <w:pPr>
        <w:pBdr>
          <w:left w:val="single" w:sz="4" w:space="8" w:color="F39C12"/>
        </w:pBdr>
        <w:shd w:val="clear" w:color="auto" w:fill="FFF9E6"/>
        <w:spacing w:before="100" w:after="60"/>
        <w:ind w:left="280"/>
      </w:pPr>
      <w:r>
        <w:rPr>
          <w:b/>
          <w:bCs/>
          <w:color w:val="C87400"/>
          <w:sz w:val="18"/>
          <w:szCs w:val="18"/>
        </w:rPr>
        <w:t xml:space="preserve">Hinweis: </w:t>
      </w:r>
      <w:r>
        <w:rPr>
          <w:i/>
          <w:iCs/>
          <w:color w:val="7D5A00"/>
          <w:sz w:val="18"/>
          <w:szCs w:val="18"/>
        </w:rPr>
        <w:t>Dieses Dokument hat DRAFT-Status. Es ist das einzige Dokument, das vor der ISO-Einreichung formal durch externe Experten (Mathematiker, theoretische Informatiker, Physiker) verifiziert werden muss.</w:t>
      </w:r>
    </w:p>
    <w:p w14:paraId="03397BD7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lastRenderedPageBreak/>
        <w:t xml:space="preserve">CG-STD-1000  </w:t>
      </w:r>
      <w:r>
        <w:rPr>
          <w:b/>
          <w:bCs/>
          <w:color w:val="1B3A6B"/>
          <w:sz w:val="24"/>
          <w:szCs w:val="24"/>
        </w:rPr>
        <w:t xml:space="preserve">  Terminologie &amp; Abkürzungen</w:t>
      </w:r>
    </w:p>
    <w:p w14:paraId="4F509C3B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v1.2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1 — Terminologie</w:t>
      </w:r>
    </w:p>
    <w:p w14:paraId="628654F5" w14:textId="77777777" w:rsidR="004807E1" w:rsidRDefault="00000000">
      <w:pPr>
        <w:spacing w:before="80" w:after="80"/>
      </w:pPr>
      <w:r>
        <w:t>Das normative Wörterbuch der gesamten Suite. Bei Widersprüchen zwischen einem Begriff in CG-STD-1000 und einem anderen Dokument gilt immer CG-STD-1000. Wer neu ins Projekt einsteigt, liest dieses Dokument als Einstieg parallel zu CG-STD-1100.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34B7F3E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6761D7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C550546" w14:textId="77777777" w:rsidR="004807E1" w:rsidRDefault="00000000">
            <w:r>
              <w:rPr>
                <w:sz w:val="18"/>
                <w:szCs w:val="18"/>
              </w:rPr>
              <w:t>Alle 4 zentralen Identifier: CGTA (Zeitadresse), MachineID (SHA-256-Fingerabdruck), CGFI (Datei-Fingerabdruck), CGUA (Speicherkoordinate)</w:t>
            </w:r>
          </w:p>
        </w:tc>
      </w:tr>
      <w:tr w:rsidR="004807E1" w14:paraId="28BBEF3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0146B2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A5EFA79" w14:textId="77777777" w:rsidR="004807E1" w:rsidRDefault="00000000">
            <w:r>
              <w:rPr>
                <w:sz w:val="18"/>
                <w:szCs w:val="18"/>
              </w:rPr>
              <w:t>Kernkonzepte (17 Einträge): TimeDomain, CTDDL, CGUAS, CGFS, Segment, Tombstone, BigInt, Klasse-A/B-Mapping, Referenzpunkt, Granularität, Extent, semantics, Manifest, FileType, Resolver, Allen-Relationen — jeweils mit Verweis auf das definierende Kapitel</w:t>
            </w:r>
          </w:p>
        </w:tc>
      </w:tr>
      <w:tr w:rsidR="004807E1" w:rsidRPr="001E3A18" w14:paraId="36FDC4E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CD4E32D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E1C1928" w14:textId="77777777" w:rsidR="004807E1" w:rsidRPr="00A563E3" w:rsidRDefault="00000000">
            <w:pPr>
              <w:rPr>
                <w:lang w:val="it-IT"/>
              </w:rPr>
            </w:pPr>
            <w:r>
              <w:rPr>
                <w:sz w:val="18"/>
                <w:szCs w:val="18"/>
                <w:lang w:val="it-IT"/>
              </w:rPr>
              <w:t>Alle 4 Governance-Gremien: GB, TSC, DMC, CCO</w:t>
            </w:r>
          </w:p>
        </w:tc>
      </w:tr>
      <w:tr w:rsidR="004807E1" w14:paraId="6EE8E8F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077ED0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3CCB281" w14:textId="77777777" w:rsidR="004807E1" w:rsidRDefault="00000000">
            <w:r>
              <w:rPr>
                <w:sz w:val="18"/>
                <w:szCs w:val="18"/>
              </w:rPr>
              <w:t>Alle CIP-Typen: CIP-D, CIP-M, CIP-E, CIP-G, CIP-SEG</w:t>
            </w:r>
          </w:p>
        </w:tc>
      </w:tr>
      <w:tr w:rsidR="004807E1" w14:paraId="4214F31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83E06F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E9F588C" w14:textId="77777777" w:rsidR="004807E1" w:rsidRDefault="00000000">
            <w:r>
              <w:rPr>
                <w:sz w:val="18"/>
                <w:szCs w:val="18"/>
              </w:rPr>
              <w:t>Alle 9 Invarianten: I-R1, I-R2, I-R3, I-D1, I-S1, I-SEG-1, I-M1, I-M3, I-E1 mit Theorem-Verweis</w:t>
            </w:r>
          </w:p>
        </w:tc>
      </w:tr>
      <w:tr w:rsidR="004807E1" w14:paraId="02F0E4CF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8BD7E8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8AD144E" w14:textId="77777777" w:rsidR="004807E1" w:rsidRDefault="00000000">
            <w:r>
              <w:rPr>
                <w:sz w:val="18"/>
                <w:szCs w:val="18"/>
              </w:rPr>
              <w:t>Konformitätsstufen Level 1–3 sowie CGUAS-1/2/3 und CGFS-1/2/3</w:t>
            </w:r>
          </w:p>
        </w:tc>
      </w:tr>
      <w:tr w:rsidR="004807E1" w14:paraId="75121EB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E867EF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0000001" w14:textId="77777777" w:rsidR="004807E1" w:rsidRDefault="00000000">
            <w:r>
              <w:rPr>
                <w:color w:val="2E75B6"/>
                <w:sz w:val="18"/>
                <w:szCs w:val="18"/>
              </w:rPr>
              <w:t>▸Fehlerklassen CG-E-001 bis CG-E-011 (NEU v1.1): SyntaxError, SemanticError, ExtentError, HierarchyError, MappingError, InvariantError, VersionError, ConstraintError, ImmutabilityError, CGUASError, CGFSError</w:t>
            </w:r>
          </w:p>
          <w:p w14:paraId="38C19230" w14:textId="77777777" w:rsidR="004807E1" w:rsidRDefault="00000000">
            <w:r>
              <w:rPr>
                <w:sz w:val="18"/>
                <w:szCs w:val="18"/>
              </w:rPr>
              <w:t>Vollständiges alphabetisches Abkürzungsverzeichnis (53 Einträge)</w:t>
            </w:r>
          </w:p>
        </w:tc>
      </w:tr>
    </w:tbl>
    <w:p w14:paraId="5331462B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CG-STD-1100  </w:t>
      </w:r>
      <w:r>
        <w:rPr>
          <w:b/>
          <w:bCs/>
          <w:color w:val="1B3A6B"/>
          <w:sz w:val="24"/>
          <w:szCs w:val="24"/>
        </w:rPr>
        <w:t xml:space="preserve">  Technisches Masterdokument</w:t>
      </w:r>
    </w:p>
    <w:p w14:paraId="245DCAD8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v2.6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1 — Architektur</w:t>
      </w:r>
    </w:p>
    <w:p w14:paraId="3D3B9789" w14:textId="77777777" w:rsidR="004807E1" w:rsidRDefault="00000000">
      <w:pPr>
        <w:spacing w:before="80" w:after="80"/>
      </w:pPr>
      <w:r>
        <w:t>Der technische Überblick und das Herzstück der Suite. Beschreibt die Gesamtarchitektur von ChronoGrid: was das System tut, wie die Schichten zusammenarbeiten, und welche Prinzipien unverhandelbar sind. Wer nur ein Dokument lesen will, ist dies hier.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01FA5FA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2313F2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650B9F3" w14:textId="77777777" w:rsidR="004807E1" w:rsidRDefault="00000000">
            <w:r>
              <w:rPr>
                <w:sz w:val="18"/>
                <w:szCs w:val="18"/>
              </w:rPr>
              <w:t>CGTA-Format: Syntax, Semantik, Qualifier-Parameter — die universelle Zeitadresse in einem String</w:t>
            </w:r>
          </w:p>
        </w:tc>
      </w:tr>
      <w:tr w:rsidR="004807E1" w14:paraId="69109B3F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D33F18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CC6289B" w14:textId="77777777" w:rsidR="004807E1" w:rsidRDefault="00000000">
            <w:r>
              <w:rPr>
                <w:sz w:val="18"/>
                <w:szCs w:val="18"/>
              </w:rPr>
              <w:t>Alle TimeDomain-Typen: linear, piecewise-linear, nonlinear, relativistisch, diskret — mit Beispielen</w:t>
            </w:r>
          </w:p>
        </w:tc>
      </w:tr>
      <w:tr w:rsidR="004807E1" w14:paraId="313C35E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D20B10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A343E06" w14:textId="77777777" w:rsidR="004807E1" w:rsidRDefault="00000000">
            <w:r>
              <w:rPr>
                <w:sz w:val="18"/>
                <w:szCs w:val="18"/>
              </w:rPr>
              <w:t>Epoch-Philosophie: warum ChronoGrid keinen universellen Ursprung hat (Invariante I-E1)</w:t>
            </w:r>
          </w:p>
        </w:tc>
      </w:tr>
      <w:tr w:rsidR="004807E1" w14:paraId="1016264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DECFB4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771494F" w14:textId="77777777" w:rsidR="004807E1" w:rsidRDefault="00000000">
            <w:r>
              <w:rPr>
                <w:sz w:val="18"/>
                <w:szCs w:val="18"/>
              </w:rPr>
              <w:t>Schichtenmodell: Mathematik → Sprache → Engine → Storage → Governance → Erweiterungen</w:t>
            </w:r>
          </w:p>
        </w:tc>
      </w:tr>
      <w:tr w:rsidR="004807E1" w14:paraId="785E2DE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CC65B3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A51688" w14:textId="77777777" w:rsidR="004807E1" w:rsidRDefault="00000000">
            <w:r>
              <w:rPr>
                <w:sz w:val="18"/>
                <w:szCs w:val="18"/>
              </w:rPr>
              <w:t>Alle 9 Invarianten im Überblick: was sie fordern und warum sie unverhandelbar sind</w:t>
            </w:r>
          </w:p>
        </w:tc>
      </w:tr>
      <w:tr w:rsidR="004807E1" w14:paraId="7DAA231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014EB1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D8B8CEC" w14:textId="77777777" w:rsidR="004807E1" w:rsidRDefault="00000000">
            <w:r>
              <w:rPr>
                <w:sz w:val="18"/>
                <w:szCs w:val="18"/>
              </w:rPr>
              <w:t>Verweise auf alle anderen Dokumente der Suite mit Beziehungsbeschreibung</w:t>
            </w:r>
          </w:p>
        </w:tc>
      </w:tr>
      <w:tr w:rsidR="004807E1" w14:paraId="5AAB2F5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310C54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56E11BC" w14:textId="77777777" w:rsidR="004807E1" w:rsidRDefault="00000000">
            <w:r>
              <w:rPr>
                <w:sz w:val="18"/>
                <w:szCs w:val="18"/>
              </w:rPr>
              <w:t>Roadmap und Standardisierungsziele (ASI/ON → CEN → ISO TC 154)</w:t>
            </w:r>
          </w:p>
        </w:tc>
      </w:tr>
    </w:tbl>
    <w:p w14:paraId="744314FB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CG-STD-2100  </w:t>
      </w:r>
      <w:r>
        <w:rPr>
          <w:b/>
          <w:bCs/>
          <w:color w:val="1B3A6B"/>
          <w:sz w:val="24"/>
          <w:szCs w:val="24"/>
        </w:rPr>
        <w:t xml:space="preserve">  CTDDL Spezifikation</w:t>
      </w:r>
    </w:p>
    <w:p w14:paraId="4C88EA3A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v1.4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2 — Sprache</w:t>
      </w:r>
    </w:p>
    <w:p w14:paraId="3B8E9574" w14:textId="77777777" w:rsidR="004807E1" w:rsidRDefault="00000000">
      <w:pPr>
        <w:spacing w:before="80" w:after="80"/>
      </w:pPr>
      <w:r>
        <w:t>Die formale Sprache, mit der Zeitdomänen maschinenlesbar beschrieben werden. CTDDL (ChronoGrid Time Domain Definition Language) ist JSON-basiert und vollständig in ABNF (RFC 5234) spezifiziert. Implementierer die eine neue Zeitdomäne einreichen wollen, brauchen dieses Dokument.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6612BB4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808499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FB5C5A" w14:textId="77777777" w:rsidR="004807E1" w:rsidRDefault="00000000">
            <w:r>
              <w:rPr>
                <w:sz w:val="18"/>
                <w:szCs w:val="18"/>
              </w:rPr>
              <w:t>Vollständige ABNF-Grammatik: Top-Level, Pflichtfelder, Extent, Hierarchy, Format, Mapping-Blöcke (Klasse A und B)</w:t>
            </w:r>
          </w:p>
        </w:tc>
      </w:tr>
      <w:tr w:rsidR="004807E1" w14:paraId="7F86AC9B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7A6FFF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CB7500B" w14:textId="77777777" w:rsidR="004807E1" w:rsidRDefault="00000000">
            <w:r>
              <w:rPr>
                <w:sz w:val="18"/>
                <w:szCs w:val="18"/>
              </w:rPr>
              <w:t>Neues semantics-Feld (v1.3): unterscheidet Zeitdomänen, Adressräume und Dateityp-Definitionen</w:t>
            </w:r>
          </w:p>
        </w:tc>
      </w:tr>
      <w:tr w:rsidR="004807E1" w14:paraId="7C0D487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C98A4C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6F55010" w14:textId="77777777" w:rsidR="004807E1" w:rsidRDefault="00000000">
            <w:r>
              <w:rPr>
                <w:sz w:val="18"/>
                <w:szCs w:val="18"/>
              </w:rPr>
              <w:t>Normatives JSON Schema zur maschinellen Validierung — erste Stufe vor der ABNF-Prüfung</w:t>
            </w:r>
          </w:p>
        </w:tc>
      </w:tr>
      <w:tr w:rsidR="004807E1" w14:paraId="66B6EE2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4A197C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647ACA4" w14:textId="77777777" w:rsidR="004807E1" w:rsidRDefault="00000000">
            <w:r>
              <w:rPr>
                <w:sz w:val="18"/>
                <w:szCs w:val="18"/>
              </w:rPr>
              <w:t>7 vollständige Beispieldefinitionen: Gregorian, Unix, UTC, Cosmic, MissionTime, CGUAS-Domain, FileType</w:t>
            </w:r>
          </w:p>
        </w:tc>
      </w:tr>
      <w:tr w:rsidR="004807E1" w14:paraId="75141F7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2DA976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6EEDFFF" w14:textId="77777777" w:rsidR="004807E1" w:rsidRDefault="00000000">
            <w:r>
              <w:rPr>
                <w:sz w:val="18"/>
                <w:szCs w:val="18"/>
              </w:rPr>
              <w:t>Normative Schaltsekunden-Referenztabelle (1972–2017, 37 Sekunden kumulativ)</w:t>
            </w:r>
          </w:p>
        </w:tc>
      </w:tr>
      <w:tr w:rsidR="004807E1" w14:paraId="240ECD2B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007EC4D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B011851" w14:textId="77777777" w:rsidR="004807E1" w:rsidRDefault="00000000">
            <w:r>
              <w:rPr>
                <w:sz w:val="18"/>
                <w:szCs w:val="18"/>
              </w:rPr>
              <w:t>7-stufiger Validierungsprozess für CTDDL-Parser (JSON Schema → ABNF → Semantik → Extent → Hierarchie → Mapping → Constraints)</w:t>
            </w:r>
          </w:p>
        </w:tc>
      </w:tr>
      <w:tr w:rsidR="004807E1" w14:paraId="17C4AA6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6E1BA4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CB3C620" w14:textId="77777777" w:rsidR="004807E1" w:rsidRDefault="00000000">
            <w:r>
              <w:rPr>
                <w:sz w:val="18"/>
                <w:szCs w:val="18"/>
              </w:rPr>
              <w:t>Vollständiger Fehlercode-Katalog: 10 Klassen, 58 normative Sub-Codes (CG-E-001 bis CG-E-011)</w:t>
            </w:r>
          </w:p>
        </w:tc>
      </w:tr>
    </w:tbl>
    <w:p w14:paraId="6EC9A667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CG-STD-3100  </w:t>
      </w:r>
      <w:r>
        <w:rPr>
          <w:b/>
          <w:bCs/>
          <w:color w:val="1B3A6B"/>
          <w:sz w:val="24"/>
          <w:szCs w:val="24"/>
        </w:rPr>
        <w:t xml:space="preserve">  Engine-Spezifikation</w:t>
      </w:r>
    </w:p>
    <w:p w14:paraId="4901A2B9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v1.5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3 — Engine</w:t>
      </w:r>
    </w:p>
    <w:p w14:paraId="5ECC5CDC" w14:textId="77777777" w:rsidR="004807E1" w:rsidRDefault="00000000">
      <w:pPr>
        <w:spacing w:before="80" w:after="80"/>
      </w:pPr>
      <w:r>
        <w:t>Das technisch detaillierteste Dokument der Suite. Definiert jeden Algorithmus den eine konforme Engine-Implementierung ausführen muss — vollständig in Pseudocode. Wer ChronoGrid implementiert, arbeitet täglich mit diesem Dokument.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0DDD110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11352F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D62AEEA" w14:textId="77777777" w:rsidR="004807E1" w:rsidRDefault="00000000">
            <w:r>
              <w:rPr>
                <w:sz w:val="18"/>
                <w:szCs w:val="18"/>
              </w:rPr>
              <w:t>Kernalgorithmen encode/decode: Komponenten ↔ absoluter BigInt-Wert, inkl. gregorianischer Regellogik und Schaltjahr-Prüfung</w:t>
            </w:r>
          </w:p>
        </w:tc>
      </w:tr>
      <w:tr w:rsidR="004807E1" w14:paraId="641D4D3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4E371CA" w14:textId="77777777" w:rsidR="004807E1" w:rsidRDefault="00000000">
            <w:r>
              <w:rPr>
                <w:color w:val="2E75B6"/>
                <w:sz w:val="18"/>
                <w:szCs w:val="18"/>
              </w:rPr>
              <w:lastRenderedPageBreak/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4914552" w14:textId="77777777" w:rsidR="004807E1" w:rsidRDefault="00000000">
            <w:r>
              <w:rPr>
                <w:sz w:val="18"/>
                <w:szCs w:val="18"/>
              </w:rPr>
              <w:t>MachineID-Algorithmus: kanonisches Eingabeformat, SHA-256-Berechnung, vollständiges Kanonisierungsbeispiel</w:t>
            </w:r>
          </w:p>
        </w:tc>
      </w:tr>
      <w:tr w:rsidR="004807E1" w14:paraId="4256CD4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327ABBE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3F4686C" w14:textId="77777777" w:rsidR="004807E1" w:rsidRDefault="00000000">
            <w:r>
              <w:rPr>
                <w:sz w:val="18"/>
                <w:szCs w:val="18"/>
              </w:rPr>
              <w:t>CGFI-Berechnungsalgorithmus (Kap. 5.4): TAI-Zeitpunkt + Inhalts-Hash + Typ-ID → SHA-256</w:t>
            </w:r>
          </w:p>
        </w:tc>
      </w:tr>
      <w:tr w:rsidR="00C12005" w14:paraId="32D0870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32B2B80" w14:textId="77777777" w:rsidR="00424634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A307344" w14:textId="77777777" w:rsidR="00424634" w:rsidRDefault="00000000">
            <w:r>
              <w:rPr>
                <w:sz w:val="18"/>
                <w:szCs w:val="18"/>
              </w:rPr>
              <w:t>BigInt-Konformitätsanforderungen (Kap. 2.6, NEU v1.4): Pflichtoperationen, Überlaufverhalten (kein Wraparound → CG-E-003), kanonische Serialisierung (Big-Endian), 6 normative Testvektoren</w:t>
            </w:r>
          </w:p>
        </w:tc>
      </w:tr>
      <w:tr w:rsidR="00C12005" w14:paraId="32D0870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FC2C02A" w14:textId="77777777" w:rsidR="00424634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D52C82E" w14:textId="77777777" w:rsidR="00424634" w:rsidRDefault="00000000">
            <w:r>
              <w:rPr>
                <w:sz w:val="18"/>
                <w:szCs w:val="18"/>
              </w:rPr>
              <w:t>Klasse-B-Mapping vollständig spezifiziert (Kap. 8.6, NEU v1.4): RK45-Integration (max. 1 μs, Toleranz 10⁻¹² s/s), Lorentz-Faktor, Gravitations-Rotverschiebung, Ephemeriden-Interpolation — nur Level-3</w:t>
            </w:r>
          </w:p>
        </w:tc>
      </w:tr>
      <w:tr w:rsidR="004807E1" w14:paraId="03AB2EA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70CFE2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87FA35E" w14:textId="77777777" w:rsidR="004807E1" w:rsidRDefault="00000000">
            <w:r>
              <w:rPr>
                <w:sz w:val="18"/>
                <w:szCs w:val="18"/>
              </w:rPr>
              <w:t>Mapping-Ausführung: lineares Mapping, stückweises Mapping (piecewise), lookup()-Funktion für Schaltsekunden</w:t>
            </w:r>
          </w:p>
        </w:tc>
      </w:tr>
      <w:tr w:rsidR="004807E1" w14:paraId="6DE99B3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928BC6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AD0235F" w14:textId="77777777" w:rsidR="004807E1" w:rsidRDefault="00000000">
            <w:r>
              <w:rPr>
                <w:sz w:val="18"/>
                <w:szCs w:val="18"/>
              </w:rPr>
              <w:t>Allen's Interval Algebra: alle 13 Relationen als ausführbare Definitionen</w:t>
            </w:r>
          </w:p>
        </w:tc>
      </w:tr>
      <w:tr w:rsidR="004807E1" w14:paraId="7EEFD69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5F4BDE3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92581C3" w14:textId="77777777" w:rsidR="004807E1" w:rsidRDefault="00000000">
            <w:r>
              <w:rPr>
                <w:sz w:val="18"/>
                <w:szCs w:val="18"/>
              </w:rPr>
              <w:t>Konformitätsstufen Level 1/2/3 mit int64-/BigInt-Arithmetik und Overflow-Prüfung</w:t>
            </w:r>
          </w:p>
        </w:tc>
      </w:tr>
      <w:tr w:rsidR="004807E1" w14:paraId="27ACC5F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207C33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ED8A132" w14:textId="77777777" w:rsidR="004807E1" w:rsidRDefault="00000000">
            <w:r>
              <w:rPr>
                <w:sz w:val="18"/>
                <w:szCs w:val="18"/>
              </w:rPr>
              <w:t>CGUA-Arithmetik: isCGUAValid(), cgua_safeAdd(), toCGUA() für den 79-Bit Adressraum</w:t>
            </w:r>
          </w:p>
        </w:tc>
      </w:tr>
      <w:tr w:rsidR="004807E1" w14:paraId="27DE33D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A32930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13F63A2" w14:textId="77777777" w:rsidR="004807E1" w:rsidRDefault="00000000">
            <w:r>
              <w:rPr>
                <w:sz w:val="18"/>
                <w:szCs w:val="18"/>
              </w:rPr>
              <w:t>Normative Testsuite: 114 Tests (T-ENG-001 bis T-ENG-114) mit erwarteten Ergebnissen</w:t>
            </w:r>
          </w:p>
        </w:tc>
      </w:tr>
      <w:tr w:rsidR="004807E1" w14:paraId="3945303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278826D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4303A9C" w14:textId="77777777" w:rsidR="004807E1" w:rsidRDefault="00000000">
            <w:r>
              <w:rPr>
                <w:sz w:val="18"/>
                <w:szCs w:val="18"/>
              </w:rPr>
              <w:t>Performance-Anforderungen: encode ≥5 Mio Ops/s, MachineID ≥2 Mio Ops/s, Mapping ≥1 Mio Ops/s</w:t>
            </w:r>
          </w:p>
        </w:tc>
      </w:tr>
    </w:tbl>
    <w:p w14:paraId="2E568026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CG-STD-4100  </w:t>
      </w:r>
      <w:r>
        <w:rPr>
          <w:b/>
          <w:bCs/>
          <w:color w:val="1B3A6B"/>
          <w:sz w:val="24"/>
          <w:szCs w:val="24"/>
        </w:rPr>
        <w:t xml:space="preserve">  Storage &amp; API Spezifikation</w:t>
      </w:r>
    </w:p>
    <w:p w14:paraId="477EFC0F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v0.7 · DRAFT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 xml:space="preserve">DRAFT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4 — Storage &amp; API</w:t>
      </w:r>
    </w:p>
    <w:p w14:paraId="6D98A583" w14:textId="77777777" w:rsidR="004807E1" w:rsidRDefault="00000000">
      <w:pPr>
        <w:spacing w:before="80" w:after="80"/>
      </w:pPr>
      <w:r>
        <w:t>Definiert wie ChronoGrid-Zeitpunkte persistent gespeichert und über APIs zugänglich gemacht werden. Enthält das vollständige SQL-Datenmodell, die REST- und GraphQL-Schnittstellen, Webhooks, Authentifizierung und das Resolver-System für physische Speicher-Backends.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7930168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412792B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3BF33B9" w14:textId="77777777" w:rsidR="004807E1" w:rsidRDefault="00000000">
            <w:r>
              <w:rPr>
                <w:sz w:val="18"/>
                <w:szCs w:val="18"/>
              </w:rPr>
              <w:t>6 normative SQL-Tabellen: timepoints, components, domains, mappings, relations, segments, manifests (alle Insert-only)</w:t>
            </w:r>
          </w:p>
        </w:tc>
      </w:tr>
      <w:tr w:rsidR="004807E1" w14:paraId="355B442D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4DCF61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BDA6B82" w14:textId="77777777" w:rsidR="004807E1" w:rsidRDefault="00000000">
            <w:r>
              <w:rPr>
                <w:sz w:val="18"/>
                <w:szCs w:val="18"/>
              </w:rPr>
              <w:t>REST API: 20+ Endpoints für Zeitpunkte, Domains, Relationen, Segments, Dateien und Resolver</w:t>
            </w:r>
          </w:p>
        </w:tc>
      </w:tr>
      <w:tr w:rsidR="004807E1" w14:paraId="7949B74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953463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AB8A974" w14:textId="77777777" w:rsidR="004807E1" w:rsidRDefault="00000000">
            <w:r>
              <w:rPr>
                <w:sz w:val="18"/>
                <w:szCs w:val="18"/>
              </w:rPr>
              <w:t>7 normative Resolver-Typen: url, s3, gcs, azure, ipfs, local, custom — mit normativen config-Schemas</w:t>
            </w:r>
          </w:p>
        </w:tc>
      </w:tr>
      <w:tr w:rsidR="004807E1" w14:paraId="0417D4E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C0A285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CB9845D" w14:textId="77777777" w:rsidR="004807E1" w:rsidRDefault="00000000">
            <w:r>
              <w:rPr>
                <w:sz w:val="18"/>
                <w:szCs w:val="18"/>
              </w:rPr>
              <w:t>GraphQL API: vollständiges Schema mit Queries, Mutations und Subscriptions (WebSocket)</w:t>
            </w:r>
          </w:p>
        </w:tc>
      </w:tr>
      <w:tr w:rsidR="004807E1" w:rsidRPr="001E3A18" w14:paraId="435E5EC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1506C9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562337F" w14:textId="77777777" w:rsidR="004807E1" w:rsidRPr="00A563E3" w:rsidRDefault="00000000">
            <w:pPr>
              <w:rPr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Webhook-System: HMAC-SHA-256-signierte Events, 5-Stufen-Retry, Delivery-Tracking</w:t>
            </w:r>
          </w:p>
        </w:tc>
      </w:tr>
      <w:tr w:rsidR="004807E1" w14:paraId="668BFCE8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667221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D934A09" w14:textId="77777777" w:rsidR="004807E1" w:rsidRDefault="00000000">
            <w:r>
              <w:rPr>
                <w:sz w:val="18"/>
                <w:szCs w:val="18"/>
              </w:rPr>
              <w:t>JWT/RBAC-Authentifizierung: RS256/ES256, 5 Rollen (Reader bis Admin), mTLS für interne Dienste</w:t>
            </w:r>
          </w:p>
        </w:tc>
      </w:tr>
      <w:tr w:rsidR="004807E1" w14:paraId="543253A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3722E9E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E73312C" w14:textId="77777777" w:rsidR="004807E1" w:rsidRDefault="00000000">
            <w:r>
              <w:rPr>
                <w:sz w:val="18"/>
                <w:szCs w:val="18"/>
              </w:rPr>
              <w:t>Fehlercode-Erweiterung CG-E-009: 10 Storage-/API-spezifische Codes</w:t>
            </w:r>
          </w:p>
        </w:tc>
      </w:tr>
      <w:tr w:rsidR="004807E1" w14:paraId="6B4BCFFB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9C01273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8908504" w14:textId="77777777" w:rsidR="004807E1" w:rsidRDefault="00000000">
            <w:r>
              <w:rPr>
                <w:sz w:val="18"/>
                <w:szCs w:val="18"/>
              </w:rPr>
              <w:t>10 offene Punkte (OP-01 bis OP-10) — Freigabe als v1.0 nach Fertigstellung der Referenz-Engine</w:t>
            </w:r>
          </w:p>
        </w:tc>
      </w:tr>
    </w:tbl>
    <w:p w14:paraId="5676AEBE" w14:textId="77777777" w:rsidR="004807E1" w:rsidRDefault="00000000">
      <w:pPr>
        <w:pBdr>
          <w:left w:val="single" w:sz="4" w:space="8" w:color="F39C12"/>
        </w:pBdr>
        <w:shd w:val="clear" w:color="auto" w:fill="FFF9E6"/>
        <w:spacing w:before="100" w:after="60"/>
        <w:ind w:left="280"/>
      </w:pPr>
      <w:r>
        <w:rPr>
          <w:b/>
          <w:bCs/>
          <w:color w:val="C87400"/>
          <w:sz w:val="18"/>
          <w:szCs w:val="18"/>
        </w:rPr>
        <w:t xml:space="preserve">Hinweis: </w:t>
      </w:r>
      <w:r>
        <w:rPr>
          <w:i/>
          <w:iCs/>
          <w:color w:val="7D5A00"/>
          <w:sz w:val="18"/>
          <w:szCs w:val="18"/>
        </w:rPr>
        <w:t>Dieses Dokument hat DRAFT-Status. Formale Freigabe erfolgt nach Fertigstellung der Referenz-Engine und Validierung durch die normative API-Testsuite T-API-*.</w:t>
      </w:r>
    </w:p>
    <w:p w14:paraId="221A91DB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CG-ORG-2100  </w:t>
      </w:r>
      <w:r>
        <w:rPr>
          <w:b/>
          <w:bCs/>
          <w:color w:val="1B3A6B"/>
          <w:sz w:val="24"/>
          <w:szCs w:val="24"/>
        </w:rPr>
        <w:t xml:space="preserve">  Organisations- &amp; QM-System</w:t>
      </w:r>
    </w:p>
    <w:p w14:paraId="705A486F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v1.4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5 — Governance (konzeptionell)</w:t>
      </w:r>
    </w:p>
    <w:p w14:paraId="5299CE46" w14:textId="77777777" w:rsidR="004807E1" w:rsidRDefault="00000000">
      <w:pPr>
        <w:spacing w:before="80" w:after="80"/>
      </w:pPr>
      <w:r>
        <w:t>Beschreibt die Organisationsstruktur und das Qualitätsmanagementsystem von ChronoGrid konzeptionell. Während CG-STD-5100 die normativen Verfahren festlegt, erklärt CG-ORG-2100 das 'Was und Warum' — welche Gremien es gibt, wie Entscheidungen getroffen werden, und wie ChronoGrid als QM-Plattform eingesetzt werden kann.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6DDABC4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18B285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296CA47" w14:textId="77777777" w:rsidR="004807E1" w:rsidRDefault="00000000">
            <w:r>
              <w:rPr>
                <w:sz w:val="18"/>
                <w:szCs w:val="18"/>
              </w:rPr>
              <w:t>Drei-Schichten-Organisationsmodell: Core Layer (Objekte), Application Layer (Module), Strategic Layer (Steuerung)</w:t>
            </w:r>
          </w:p>
        </w:tc>
      </w:tr>
      <w:tr w:rsidR="004807E1" w14:paraId="5371A24D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B75589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FD397C1" w14:textId="77777777" w:rsidR="004807E1" w:rsidRDefault="00000000">
            <w:r>
              <w:rPr>
                <w:sz w:val="18"/>
                <w:szCs w:val="18"/>
              </w:rPr>
              <w:t>Sechs operative Module: Prozess-, Risiko-, Maßnahmen-, Dokumenten-, Rollen-, Assetmodul</w:t>
            </w:r>
          </w:p>
        </w:tc>
      </w:tr>
      <w:tr w:rsidR="004807E1" w14:paraId="119DA40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96C3FFC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8DF827C" w14:textId="77777777" w:rsidR="004807E1" w:rsidRDefault="00000000">
            <w:r>
              <w:rPr>
                <w:sz w:val="18"/>
                <w:szCs w:val="18"/>
              </w:rPr>
              <w:t>CGFS-Integration im Dokumentenmodul: Dateitypen, Retention, Tombstone, Versionierung</w:t>
            </w:r>
          </w:p>
        </w:tc>
      </w:tr>
      <w:tr w:rsidR="004807E1" w14:paraId="5AEB82D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7AA068A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0C9DB37" w14:textId="77777777" w:rsidR="004807E1" w:rsidRDefault="00000000">
            <w:r>
              <w:rPr>
                <w:sz w:val="18"/>
                <w:szCs w:val="18"/>
              </w:rPr>
              <w:t>CGUAS-Adressierung von Assets: jede Maschine, Lizenz und Zertifikat global eindeutig adressierbar</w:t>
            </w:r>
          </w:p>
        </w:tc>
      </w:tr>
      <w:tr w:rsidR="004807E1" w14:paraId="60D2F89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807D60B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7FAB11B3" w14:textId="77777777" w:rsidR="004807E1" w:rsidRDefault="00000000">
            <w:r>
              <w:rPr>
                <w:sz w:val="18"/>
                <w:szCs w:val="18"/>
              </w:rPr>
              <w:t>Vier Governance-Gremien mit Kompetenzen: GB, TSC, DMC, CCO</w:t>
            </w:r>
          </w:p>
        </w:tc>
      </w:tr>
      <w:tr w:rsidR="004807E1" w14:paraId="24F9C9F7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897766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5A4F93A" w14:textId="77777777" w:rsidR="004807E1" w:rsidRDefault="00000000">
            <w:r>
              <w:rPr>
                <w:sz w:val="18"/>
                <w:szCs w:val="18"/>
              </w:rPr>
              <w:t>Fünf CIP-Verfahrenstypen inkl. CIP-SEG (Segment-Registrierung) mit vollständigen Workflow-Tabellen</w:t>
            </w:r>
          </w:p>
        </w:tc>
      </w:tr>
      <w:tr w:rsidR="004807E1" w14:paraId="7166B128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DC5BC6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5DAAE8A" w14:textId="77777777" w:rsidR="004807E1" w:rsidRDefault="00000000">
            <w:r>
              <w:rPr>
                <w:sz w:val="18"/>
                <w:szCs w:val="18"/>
              </w:rPr>
              <w:t>Dreistufiges Versionierungsmodell: Framework-Versionen, Domain-Versionen, Mapping-Versionen</w:t>
            </w:r>
          </w:p>
        </w:tc>
      </w:tr>
      <w:tr w:rsidR="004807E1" w14:paraId="5DDDC6A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BA7413F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A7ECF27" w14:textId="77777777" w:rsidR="004807E1" w:rsidRDefault="00000000">
            <w:r>
              <w:rPr>
                <w:sz w:val="18"/>
                <w:szCs w:val="18"/>
              </w:rPr>
              <w:t>Standardisierungsstrategie: ASI/ON → CEN/CENELEC → ISO TC 154, W3C, IETF, IEEE, ESA/NASA</w:t>
            </w:r>
          </w:p>
        </w:tc>
      </w:tr>
    </w:tbl>
    <w:p w14:paraId="201B23C7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CG-STD-5100  </w:t>
      </w:r>
      <w:r>
        <w:rPr>
          <w:b/>
          <w:bCs/>
          <w:color w:val="1B3A6B"/>
          <w:sz w:val="24"/>
          <w:szCs w:val="24"/>
        </w:rPr>
        <w:t xml:space="preserve">  Governance &amp; Zertifizierung</w:t>
      </w:r>
    </w:p>
    <w:p w14:paraId="4C384FBA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v1.3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1E8449"/>
          <w:sz w:val="18"/>
          <w:szCs w:val="18"/>
        </w:rPr>
        <w:t xml:space="preserve">Freigegeben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5 — Governance (normativ)</w:t>
      </w:r>
    </w:p>
    <w:p w14:paraId="27576285" w14:textId="77777777" w:rsidR="004807E1" w:rsidRDefault="00000000">
      <w:pPr>
        <w:spacing w:before="80" w:after="80"/>
      </w:pPr>
      <w:r>
        <w:t>Das normative Gegenstück zu CG-ORG-2100: legt fest wie Governance durchgeführt wird — mit konkreten Fristen, Formularen, Checklisten und Verfahrensregeln. Wer eine ChronoGrid-Zertifizierung anstrebt oder einen CIP einreichen möchte, braucht dieses Dokument.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7AC606E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E6B5AE3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78A96BF" w14:textId="77777777" w:rsidR="004807E1" w:rsidRDefault="00000000">
            <w:r>
              <w:rPr>
                <w:sz w:val="18"/>
                <w:szCs w:val="18"/>
              </w:rPr>
              <w:t>5-Phasen-Zertifizierungsverfahren: Antragstellung → Vollständigkeitsprüfung → Technische Prüfung → Interop-Test → Audit (Level 3)</w:t>
            </w:r>
          </w:p>
        </w:tc>
      </w:tr>
      <w:tr w:rsidR="004807E1" w14:paraId="134EB9FC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A0302B7" w14:textId="77777777" w:rsidR="004807E1" w:rsidRDefault="00000000">
            <w:r>
              <w:rPr>
                <w:color w:val="2E75B6"/>
                <w:sz w:val="18"/>
                <w:szCs w:val="18"/>
              </w:rPr>
              <w:lastRenderedPageBreak/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08BEEA4" w14:textId="77777777" w:rsidR="004807E1" w:rsidRDefault="00000000">
            <w:r>
              <w:rPr>
                <w:sz w:val="18"/>
                <w:szCs w:val="18"/>
              </w:rPr>
              <w:t>Normative Konformitätschecklisten: CCO-CL01 (Level 1/2/3), CCO-CL02 (CGUAS), CCO-CL03 (CGFS)</w:t>
            </w:r>
          </w:p>
        </w:tc>
      </w:tr>
      <w:tr w:rsidR="004807E1" w14:paraId="2F7440AC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E41B91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A6568DA" w14:textId="77777777" w:rsidR="004807E1" w:rsidRDefault="00000000">
            <w:r>
              <w:rPr>
                <w:sz w:val="18"/>
                <w:szCs w:val="18"/>
              </w:rPr>
              <w:t>Zertifikat-Inhalte und öffentliche Registry unter registry.chronogrid.org</w:t>
            </w:r>
          </w:p>
        </w:tc>
      </w:tr>
      <w:tr w:rsidR="004807E1" w14:paraId="69DD1351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9E1D94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8596DFC" w14:textId="77777777" w:rsidR="004807E1" w:rsidRDefault="00000000">
            <w:r>
              <w:rPr>
                <w:sz w:val="18"/>
                <w:szCs w:val="18"/>
              </w:rPr>
              <w:t>Re-Zertifizierung: Fristen, vereinfachtes Verfahren, Zertifikatsentzug mit Widerspruchsrecht</w:t>
            </w:r>
          </w:p>
        </w:tc>
      </w:tr>
      <w:tr w:rsidR="004807E1" w14:paraId="2A1304A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13B0229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FCEC2C6" w14:textId="77777777" w:rsidR="004807E1" w:rsidRDefault="00000000">
            <w:r>
              <w:rPr>
                <w:sz w:val="18"/>
                <w:szCs w:val="18"/>
              </w:rPr>
              <w:t>CIP-Verfahren normativ: 5 Phasen, TSC-Abstimmungsregeln, Quorum-Anforderungen, Mindestlaufzeiten</w:t>
            </w:r>
          </w:p>
        </w:tc>
      </w:tr>
      <w:tr w:rsidR="004807E1" w14:paraId="621D7FA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6A5D1D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26FB272" w14:textId="77777777" w:rsidR="004807E1" w:rsidRDefault="00000000">
            <w:r>
              <w:rPr>
                <w:sz w:val="18"/>
                <w:szCs w:val="18"/>
              </w:rPr>
              <w:t>Beschwerdeordnung: 4 Instanzen (CCO → TSC → GB → Mediation) mit Suspensiveffekt</w:t>
            </w:r>
          </w:p>
        </w:tc>
      </w:tr>
      <w:tr w:rsidR="004807E1" w14:paraId="551BDC86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0B61084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3A4674E" w14:textId="77777777" w:rsidR="004807E1" w:rsidRDefault="00000000">
            <w:r>
              <w:rPr>
                <w:sz w:val="18"/>
                <w:szCs w:val="18"/>
              </w:rPr>
              <w:t>Gebührenordnung: Level 1 kostenlos, Level 2 €1.500, Level 3 €5.000 (Early-Adopter-Programm)</w:t>
            </w:r>
          </w:p>
        </w:tc>
      </w:tr>
      <w:tr w:rsidR="004807E1" w14:paraId="4A481AC5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8E7DB92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1DF302D" w14:textId="77777777" w:rsidR="004807E1" w:rsidRDefault="00000000">
            <w:r>
              <w:rPr>
                <w:sz w:val="18"/>
                <w:szCs w:val="18"/>
              </w:rPr>
              <w:t>Übergangsbestimmungen für die Gründungsperiode 2026/2027</w:t>
            </w:r>
          </w:p>
        </w:tc>
      </w:tr>
    </w:tbl>
    <w:p w14:paraId="4B37CB09" w14:textId="77777777" w:rsidR="004807E1" w:rsidRDefault="00000000">
      <w:pPr>
        <w:spacing w:before="280" w:after="60"/>
      </w:pPr>
      <w:r>
        <w:rPr>
          <w:b/>
          <w:bCs/>
          <w:color w:val="FFFFFF"/>
          <w:sz w:val="24"/>
          <w:szCs w:val="24"/>
          <w:shd w:val="clear" w:color="auto" w:fill="1B3A6B"/>
        </w:rPr>
        <w:t xml:space="preserve">CG-STD-6100  </w:t>
      </w:r>
      <w:r>
        <w:rPr>
          <w:b/>
          <w:bCs/>
          <w:color w:val="1B3A6B"/>
          <w:sz w:val="24"/>
          <w:szCs w:val="24"/>
        </w:rPr>
        <w:t xml:space="preserve">  CGUAS &amp; CGFS — Integrierte Spezifikation</w:t>
      </w:r>
    </w:p>
    <w:p w14:paraId="3674FF72" w14:textId="77777777" w:rsidR="004807E1" w:rsidRDefault="00000000">
      <w:pPr>
        <w:spacing w:before="40" w:after="80"/>
      </w:pPr>
      <w:r>
        <w:rPr>
          <w:b/>
          <w:bCs/>
          <w:color w:val="666666"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v0.5 · FREIGEGEBEN  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b/>
          <w:bCs/>
          <w:color w:val="C0392B"/>
          <w:sz w:val="18"/>
          <w:szCs w:val="18"/>
        </w:rPr>
        <w:t xml:space="preserve">DRAFT   </w:t>
      </w:r>
      <w:r>
        <w:rPr>
          <w:b/>
          <w:bCs/>
          <w:color w:val="666666"/>
          <w:sz w:val="18"/>
          <w:szCs w:val="18"/>
        </w:rPr>
        <w:t xml:space="preserve">Schicht: </w:t>
      </w:r>
      <w:r>
        <w:rPr>
          <w:color w:val="2E75B6"/>
          <w:sz w:val="18"/>
          <w:szCs w:val="18"/>
        </w:rPr>
        <w:t>Schicht 6 — Erweiterungen</w:t>
      </w:r>
    </w:p>
    <w:p w14:paraId="417896D3" w14:textId="77777777" w:rsidR="004807E1" w:rsidRDefault="00000000">
      <w:pPr>
        <w:spacing w:before="80" w:after="80"/>
      </w:pPr>
      <w:r>
        <w:t>Das jüngste Dokument der Suite, das zwei komplementäre Erweiterungen des ChronoGrid-Stacks spezifiziert: CGUAS beantwortet 'Wo im globalen Informationsraum liegt dieser Datenpunkt?', CGFS beantwortet 'Wann wurde diese Datei erstellt, was ist sie, und wie lange gilt sie?'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308CFB3D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A3EF165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BBF9A3D" w14:textId="77777777" w:rsidR="004807E1" w:rsidRDefault="00000000">
            <w:r>
              <w:rPr>
                <w:sz w:val="18"/>
                <w:szCs w:val="18"/>
              </w:rPr>
              <w:t>CGUAS Segment-Algorithmen: allocateSegment(), Kollisionsvermeidung via atomarem INSERT, minimale/maximale Segment-Größen</w:t>
            </w:r>
          </w:p>
        </w:tc>
      </w:tr>
      <w:tr w:rsidR="004807E1" w14:paraId="116B53E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B8F2E59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EF1E858" w14:textId="77777777" w:rsidR="004807E1" w:rsidRDefault="00000000">
            <w:r>
              <w:rPr>
                <w:sz w:val="18"/>
                <w:szCs w:val="18"/>
              </w:rPr>
              <w:t>CGUA-Adressauflösung: resolveCGUA() — Binärsuche in der Segment-Registry, Resolver-Delegation</w:t>
            </w:r>
          </w:p>
        </w:tc>
      </w:tr>
      <w:tr w:rsidR="004807E1" w14:paraId="0325525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D7EC04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2A23057" w14:textId="77777777" w:rsidR="004807E1" w:rsidRDefault="00000000">
            <w:r>
              <w:rPr>
                <w:sz w:val="18"/>
                <w:szCs w:val="18"/>
              </w:rPr>
              <w:t>Normative CGUA URI-Syntax (ABNF): cgua://segment-id/local-offset/v1 — IANA-Registrierung geplant (OP-11)</w:t>
            </w:r>
          </w:p>
        </w:tc>
      </w:tr>
      <w:tr w:rsidR="004807E1" w14:paraId="7C9650C9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9D3F007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2AC0706" w14:textId="77777777" w:rsidR="004807E1" w:rsidRDefault="00000000">
            <w:r>
              <w:rPr>
                <w:sz w:val="18"/>
                <w:szCs w:val="18"/>
              </w:rPr>
              <w:t>CGFI-Berechnungsalgorithmus: SHA-256(TAI-Wert ‖ content_hash ‖ type_id) — weltweiter Datei-Fingerabdruck</w:t>
            </w:r>
          </w:p>
        </w:tc>
      </w:tr>
      <w:tr w:rsidR="004807E1" w14:paraId="3ECE9A2F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DA62688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A20FE74" w14:textId="77777777" w:rsidR="004807E1" w:rsidRDefault="00000000">
            <w:r>
              <w:rPr>
                <w:sz w:val="18"/>
                <w:szCs w:val="18"/>
              </w:rPr>
              <w:t>CGFS-Manifest: normatives Schema mit 14 Feldern, 7 Validierungsregeln, Namespace-Kollisionsbehandlung</w:t>
            </w:r>
          </w:p>
        </w:tc>
      </w:tr>
      <w:tr w:rsidR="004807E1" w14:paraId="74EC0EFE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6FDC216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00B84A2" w14:textId="77777777" w:rsidR="004807E1" w:rsidRDefault="00000000">
            <w:r>
              <w:rPr>
                <w:sz w:val="18"/>
                <w:szCs w:val="18"/>
              </w:rPr>
              <w:t>FileType-Ontologie: CTDDL-Domains mit semantics: 'filetype', retention_min, validity_model, Deprecation</w:t>
            </w:r>
          </w:p>
        </w:tc>
      </w:tr>
      <w:tr w:rsidR="00C12001" w14:paraId="3120002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1200021" w14:textId="77777777" w:rsidR="002426D9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1200022" w14:textId="77777777" w:rsidR="002426D9" w:rsidRDefault="00000000">
            <w:r>
              <w:rPr>
                <w:sz w:val="18"/>
                <w:szCs w:val="18"/>
              </w:rPr>
              <w:t>Normative FileType-Namespace-Definition (Kap. 8.4, neu in v0.3): ABNF für cgfs://types/&lt;category&gt;/&lt;name&gt;/v&lt;n&gt;, Basiskatalog (legal, science, finance, health, technical, media), Governance-Regeln, offene TSC-Entscheidungen als OP-12</w:t>
            </w:r>
          </w:p>
        </w:tc>
      </w:tr>
      <w:tr w:rsidR="004807E1" w14:paraId="6E34DB6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F0825CE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69F094F" w14:textId="77777777" w:rsidR="004807E1" w:rsidRDefault="00000000">
            <w:r>
              <w:rPr>
                <w:sz w:val="18"/>
                <w:szCs w:val="18"/>
              </w:rPr>
              <w:t>Löschsemantik: logisches Löschen (Tombstone), Inhaltsverschlüsselung, physisches Löschen — alle DSGVO-konform</w:t>
            </w:r>
          </w:p>
        </w:tc>
      </w:tr>
      <w:tr w:rsidR="004807E1" w14:paraId="36C1607A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CD14DF0" w14:textId="77777777" w:rsidR="004807E1" w:rsidRDefault="00000000">
            <w:r>
              <w:rPr>
                <w:color w:val="2E75B6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4A7DC76" w14:textId="77777777" w:rsidR="004807E1" w:rsidRDefault="00000000">
            <w:r>
              <w:rPr>
                <w:sz w:val="18"/>
                <w:szCs w:val="18"/>
              </w:rPr>
              <w:t>Normative Tests T-ENG-090 bis T-ENG-107 für CGFI-Berechnung und CGUA-Arithmetik</w:t>
            </w:r>
          </w:p>
        </w:tc>
      </w:tr>
    </w:tbl>
    <w:p w14:paraId="339EF858" w14:textId="77777777" w:rsidR="004807E1" w:rsidRDefault="00000000">
      <w:pPr>
        <w:pBdr>
          <w:left w:val="single" w:sz="4" w:space="8" w:color="F39C12"/>
        </w:pBdr>
        <w:shd w:val="clear" w:color="auto" w:fill="FFF9E6"/>
        <w:spacing w:before="100" w:after="60"/>
        <w:ind w:left="280"/>
      </w:pPr>
      <w:r>
        <w:rPr>
          <w:b/>
          <w:bCs/>
          <w:color w:val="C87400"/>
          <w:sz w:val="18"/>
          <w:szCs w:val="18"/>
        </w:rPr>
        <w:t xml:space="preserve">Hinweis: </w:t>
      </w:r>
      <w:r>
        <w:rPr>
          <w:i/>
          <w:iCs/>
          <w:color w:val="7D5A00"/>
          <w:sz w:val="18"/>
          <w:szCs w:val="18"/>
        </w:rPr>
        <w:t>Dieses Dokument hat DRAFT-Status. Freigabe als v1.0 nach: (1) Fertigstellung der Referenz-Engine und Validierung der CGUA-Algorithmen durch die CG-STD-3100 Test-Suite; (2) TSC-Entscheidung zu OP-12 (Delegationsmechanismus und private Namespaces im cgfs://types/ Namespace).</w:t>
      </w:r>
    </w:p>
    <w:p w14:paraId="74AA2181" w14:textId="77777777" w:rsidR="004807E1" w:rsidRDefault="004807E1">
      <w:pPr>
        <w:spacing w:before="200"/>
      </w:pPr>
    </w:p>
    <w:p w14:paraId="3DD45464" w14:textId="77777777" w:rsidR="004807E1" w:rsidRDefault="00000000">
      <w:pPr>
        <w:pStyle w:val="berschrift2"/>
      </w:pPr>
      <w:r>
        <w:t>CG-APP-0100 Anwendungsanalyse</w:t>
      </w:r>
    </w:p>
    <w:p w14:paraId="15B643FE" w14:textId="77777777" w:rsidR="004807E1" w:rsidRDefault="00000000">
      <w:pPr>
        <w:spacing w:before="60" w:after="80"/>
      </w:pPr>
      <w:r>
        <w:rPr>
          <w:b/>
          <w:bCs/>
          <w:sz w:val="18"/>
          <w:szCs w:val="18"/>
        </w:rPr>
        <w:t xml:space="preserve">Version: </w:t>
      </w:r>
      <w:r>
        <w:rPr>
          <w:sz w:val="18"/>
          <w:szCs w:val="18"/>
        </w:rPr>
        <w:t xml:space="preserve">v1.8 · Freigegeben </w:t>
      </w:r>
      <w:r>
        <w:rPr>
          <w:b/>
          <w:bCs/>
          <w:color w:val="666666"/>
          <w:sz w:val="18"/>
          <w:szCs w:val="18"/>
        </w:rPr>
        <w:t xml:space="preserve">Status: </w:t>
      </w:r>
      <w:r>
        <w:rPr>
          <w:color w:val="27AE60"/>
          <w:sz w:val="18"/>
          <w:szCs w:val="18"/>
        </w:rPr>
        <w:t>Freigegeben </w:t>
      </w:r>
      <w:r>
        <w:rPr>
          <w:b/>
          <w:bCs/>
          <w:color w:val="666666"/>
          <w:sz w:val="18"/>
          <w:szCs w:val="18"/>
        </w:rPr>
        <w:t xml:space="preserve">Typ: </w:t>
      </w:r>
      <w:r>
        <w:rPr>
          <w:color w:val="2E75B6"/>
          <w:sz w:val="18"/>
          <w:szCs w:val="18"/>
        </w:rPr>
        <w:t>Anwendungsdokument — nicht normativ</w:t>
      </w:r>
    </w:p>
    <w:p w14:paraId="0C5B1B94" w14:textId="77777777" w:rsidR="004807E1" w:rsidRDefault="00000000">
      <w:pPr>
        <w:spacing w:before="80" w:after="80"/>
      </w:pPr>
      <w:r>
        <w:t>Das Motivations- und Kontextualisierungsdokument der Suite. Analysiert systematisch die Problemfelder inkompatibler Zeitdarstellung in 26 Anwendungsdomänen (Informatik, Softwareentwicklung, Mathematik, Kalender, Wissenschaft, Excel, Rechenprogramme, Gaming, Online-Konferenzen, E-Commerce, Medien, Recht/Compliance, Energie, IT-Infrastruktur, Recht, HR, Versicherung, Industrie, Archive, Mobilität, Medienproduktion, Wissenschaftsforschung, Reise, Flugsicherung, Luftfahrt, Bodenabfertigung) und belegt damit den konkreten Bedarf für einen universellen Zeitstandard. Primäre Zielgruppe: Förderstellen (FFG, FWF), Hochschulpartner (TU Wien), ISO-Komitees und akademische Gutachter. Eigenständiges Dokument — keine normativen Abhängigkeiten zu CG-STD-*.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left w:w="10" w:type="dxa"/>
          <w:bottom w:w="4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8749"/>
      </w:tblGrid>
      <w:tr w:rsidR="004807E1" w14:paraId="7162339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1E3DA800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E62DA6C" w14:textId="77777777" w:rsidR="004807E1" w:rsidRDefault="00000000">
            <w:r>
              <w:rPr>
                <w:sz w:val="18"/>
                <w:szCs w:val="18"/>
              </w:rPr>
              <w:t>26 Anwendungsdomänen: Informatik-Infrastruktur, Softwareentwicklung, Programmiersprachen, Kalender-Interoperabilität, Mathematik/Wissenschaft, Excel/Tabellenkalkulation, Rechenprogramme, Online-Gaming, Online-Konferenzen, E-Commerce/Banking, Medien/Cybersecurity, Compliance/eIDAS, Energie/Smartmeter, IT-Infrastruktur, Rechtswesen, HR/Payroll, Versicherung, Industrie/SCADA, Archive/Langzeit, Mobilität/Automotive, Medienproduktion/Broadcast, Wissenschaft/Forschung, Reise/Tourismus, Flugsicherung/ATC, Luftfahrt/Avionik, Bodenabfertigung/IATA</w:t>
            </w:r>
          </w:p>
        </w:tc>
      </w:tr>
      <w:tr w:rsidR="004807E1" w14:paraId="161EA67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5F61A681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403D98E0" w14:textId="77777777" w:rsidR="004807E1" w:rsidRDefault="00000000">
            <w:r>
              <w:rPr>
                <w:sz w:val="18"/>
                <w:szCs w:val="18"/>
              </w:rPr>
              <w:t>26 Kapitel: konkrete technische Defizite bestehender Standards (ISO 8601, Unix, POSIX, GPS, SMPTE, ACARS, IEC 61850 u.a.) je Domäne dokumentiert</w:t>
            </w:r>
          </w:p>
        </w:tc>
      </w:tr>
      <w:tr w:rsidR="004807E1" w14:paraId="5C6FDC6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0E3E118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13F175B" w14:textId="77777777" w:rsidR="004807E1" w:rsidRDefault="00000000">
            <w:r>
              <w:rPr>
                <w:sz w:val="18"/>
                <w:szCs w:val="18"/>
              </w:rPr>
              <w:t>Anhang A: Österreichische Anknüpfungspunkte (A.1), internationale Zielorganisationen (A.2), Normierungsfahrplan 0–36+ Monate (A.3) — Anhang B: 5 Querschnittslösungen (B.1–B.5): CTDDL-Fristen, Langzeitstabilität, Manipulationsresistenz, BigInt-Präzision, Log-Forensik</w:t>
            </w:r>
          </w:p>
        </w:tc>
      </w:tr>
      <w:tr w:rsidR="004807E1" w14:paraId="057CEF4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A66DC77" w14:textId="77777777" w:rsidR="004807E1" w:rsidRDefault="00000000">
            <w:r>
              <w:rPr>
                <w:color w:val="27AE60"/>
                <w:sz w:val="18"/>
                <w:szCs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724AFE6" w14:textId="77777777" w:rsidR="004807E1" w:rsidRDefault="00000000">
            <w:r>
              <w:rPr>
                <w:sz w:val="18"/>
                <w:szCs w:val="18"/>
              </w:rPr>
              <w:t>Eigenständige Einreichung: verwendbar als Beilage zu FFG-Anträgen, TU-Wien-Kooperationsanfragen und ISO-Liaison-Schreiben ohne Kenntnis der normativen Spec-Dokumente</w:t>
            </w:r>
          </w:p>
        </w:tc>
      </w:tr>
      <w:tr w:rsidR="00C12008" w14:paraId="40D294B3" w14:textId="77777777" w:rsidTr="009A12A9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3BD633AD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38938B5" w14:textId="77777777" w:rsidR="00424634" w:rsidRDefault="00000000">
            <w:r>
              <w:rPr>
                <w:sz w:val="18"/>
              </w:rPr>
              <w:t>BigInt-Konformitätsanforderungen (Kap. 1.2.1, NEU v0.2): Pflichtoperationen, Überlaufverhalten (CG-E-003), Serialisierung Big-Endian, 6 normative Testvektoren, Bibliotheks-Mapping</w:t>
            </w:r>
          </w:p>
        </w:tc>
      </w:tr>
      <w:tr w:rsidR="00C12008" w14:paraId="2108FC04" w14:textId="77777777" w:rsidTr="009A12A9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2514ED2" w14:textId="77777777" w:rsidR="00424634" w:rsidRDefault="00000000">
            <w:r>
              <w:rPr>
                <w:color w:val="2E75B6"/>
                <w:sz w:val="18"/>
              </w:rPr>
              <w:lastRenderedPageBreak/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6449AAAC" w14:textId="77777777" w:rsidR="00424634" w:rsidRDefault="00000000">
            <w:r>
              <w:rPr>
                <w:sz w:val="18"/>
              </w:rPr>
              <w:t>Klasse-B-Mapping: relativistische Implementierung (Kap. 6.5, NEU v0.2): Ephemeriden-Interpolation, Lorentz-Faktor, RK45-Integration, vollständiges Python-Beispiel — nur Level-3</w:t>
            </w:r>
          </w:p>
        </w:tc>
      </w:tr>
      <w:tr w:rsidR="00C1200D" w14:paraId="32A01E01" w14:textId="77777777" w:rsidTr="009A12A9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79258743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EAF3E0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2FC2FC11" w14:textId="77777777" w:rsidR="00424634" w:rsidRDefault="00000000">
            <w:r>
              <w:rPr>
                <w:sz w:val="18"/>
              </w:rPr>
              <w:t>Anhang E (NEU v1.7): Kanonische Problem-Szenarien S1–S10 aus CG-STD-0001 — DST, Schaltsekunde, Monatsarithmetik, Year 2038, Excel-Bug, verteilte Systeme, Log-Forensik, Blockchain-Zeit</w:t>
            </w:r>
          </w:p>
        </w:tc>
      </w:tr>
    </w:tbl>
    <w:p w14:paraId="24F3959D" w14:textId="77777777" w:rsidR="004807E1" w:rsidRDefault="004807E1">
      <w:pPr>
        <w:spacing w:before="200"/>
      </w:pPr>
    </w:p>
    <w:p w14:paraId="2FBF6B52" w14:textId="77777777" w:rsidR="00666A06" w:rsidRDefault="00000000">
      <w:pPr>
        <w:pStyle w:val="berschrift2"/>
      </w:pPr>
      <w:r>
        <w:rPr>
          <w:color w:val="1B3A6B"/>
          <w:sz w:val="26"/>
          <w:szCs w:val="26"/>
        </w:rPr>
        <w:t>CG-APP-0200  ChronoGrid for Engineers</w:t>
      </w:r>
    </w:p>
    <w:p w14:paraId="5D8506F9" w14:textId="77777777" w:rsidR="00666A06" w:rsidRDefault="00000000">
      <w:pPr>
        <w:spacing w:before="60" w:after="60"/>
      </w:pPr>
      <w:r>
        <w:rPr>
          <w:color w:val="555555"/>
        </w:rPr>
        <w:t>Version: v0.2 · DRAFT   Status: DRAFT   Typ: Technischer Leitfaden — nicht normativ</w:t>
      </w:r>
    </w:p>
    <w:p w14:paraId="536964A9" w14:textId="77777777" w:rsidR="00666A06" w:rsidRDefault="00000000">
      <w:pPr>
        <w:spacing w:before="60" w:after="60"/>
      </w:pPr>
      <w:r>
        <w:rPr>
          <w:sz w:val="22"/>
          <w:szCs w:val="22"/>
        </w:rPr>
        <w:t>Technisches Einführungsdokument für Softwareentwickler und Systemarchitekten. Erklärt die Design-Entscheidungen hinter CTDDL, was die neun Invarianten praktisch bedeuten, und wie eine Level-1-konforme Engine-Implementierung aufgebaut ist. Enthält vollständige Pseudocode-Beispiele für alle Kernalgorithmen.</w:t>
      </w:r>
    </w:p>
    <w:p w14:paraId="0D4777F2" w14:textId="77777777" w:rsidR="00666A06" w:rsidRDefault="00000000">
      <w:pPr>
        <w:numPr>
          <w:ilvl w:val="0"/>
          <w:numId w:val="1"/>
        </w:numPr>
        <w:spacing w:before="40" w:after="40"/>
      </w:pPr>
      <w:r>
        <w:t>Design-Rationale: warum BigInt (ℤ∞) statt Float64, warum Domain-Semantik vom Wert getrennt ist, warum Mappings beweisbare Funktionen sein müssen</w:t>
      </w:r>
    </w:p>
    <w:p w14:paraId="09D13C82" w14:textId="77777777" w:rsidR="00666A06" w:rsidRDefault="00000000">
      <w:pPr>
        <w:numPr>
          <w:ilvl w:val="0"/>
          <w:numId w:val="1"/>
        </w:numPr>
        <w:spacing w:before="40" w:after="40"/>
      </w:pPr>
      <w:r>
        <w:t>Alle 9 Invarianten (I-R1 bis I-SEG-1) mit praktischer Bedeutung, Verletzungskonsequenz und Pseudocode-Beispiel</w:t>
      </w:r>
    </w:p>
    <w:p w14:paraId="3B0B068B" w14:textId="77777777" w:rsidR="00666A06" w:rsidRDefault="00000000">
      <w:pPr>
        <w:numPr>
          <w:ilvl w:val="0"/>
          <w:numId w:val="1"/>
        </w:numPr>
        <w:spacing w:before="40" w:after="40"/>
      </w:pPr>
      <w:r>
        <w:t>Architektur einer konformen Engine: Registry (insert-only), encode/decode, convert, MachineID — Level-1/2/3-Anforderungen</w:t>
      </w:r>
    </w:p>
    <w:p w14:paraId="3106C8A1" w14:textId="77777777" w:rsidR="00666A06" w:rsidRDefault="00000000">
      <w:pPr>
        <w:numPr>
          <w:ilvl w:val="0"/>
          <w:numId w:val="1"/>
        </w:numPr>
        <w:spacing w:before="40" w:after="40"/>
      </w:pPr>
      <w:r>
        <w:t>Normativer Testvektor Unix → TAI → GPS → Unix mit Roundtrip-Verifikation (CG-STD-0000 Anhang A)</w:t>
      </w:r>
    </w:p>
    <w:p w14:paraId="6C4BA2ED" w14:textId="77777777" w:rsidR="00666A06" w:rsidRDefault="00000000">
      <w:pPr>
        <w:numPr>
          <w:ilvl w:val="0"/>
          <w:numId w:val="1"/>
        </w:numPr>
        <w:spacing w:before="40" w:after="40"/>
      </w:pPr>
      <w:r>
        <w:t>Häufige Implementierungsfehler: Float-Speicherung, Cross-Domain-Vergleich, Chain-Limit, veraltete Schaltsekunden-Tabelle</w:t>
      </w:r>
    </w:p>
    <w:p w14:paraId="2CB64128" w14:textId="77777777" w:rsidR="00666A06" w:rsidRDefault="00000000">
      <w:pPr>
        <w:numPr>
          <w:ilvl w:val="0"/>
          <w:numId w:val="1"/>
        </w:numPr>
        <w:spacing w:before="40" w:after="40"/>
      </w:pPr>
      <w:r>
        <w:t>9-Schritte-Roadmap zur Level-1-Zertifizierung</w:t>
      </w:r>
    </w:p>
    <w:p w14:paraId="66EE541A" w14:textId="77777777" w:rsidR="00666A06" w:rsidRDefault="00000000">
      <w:pPr>
        <w:pBdr>
          <w:left w:val="single" w:sz="6" w:space="8" w:color="17A589"/>
        </w:pBdr>
        <w:shd w:val="clear" w:color="auto" w:fill="F0FAF6"/>
        <w:spacing w:before="80" w:after="80"/>
        <w:ind w:left="360"/>
      </w:pPr>
      <w:r>
        <w:rPr>
          <w:i/>
          <w:iCs/>
          <w:sz w:val="19"/>
          <w:szCs w:val="19"/>
        </w:rPr>
        <w:t>Dieses Dokument hat DRAFT-Status. Es ist kein normativer Standard — es erklärt und ergänzt die normativen Spezifikationen CG-STD-0000, CG-STD-1100, CG-STD-2100 und CG-STD-3100.</w:t>
      </w:r>
    </w:p>
    <w:p w14:paraId="601D489A" w14:textId="77777777" w:rsidR="00666A06" w:rsidRDefault="00000000">
      <w:pPr>
        <w:pStyle w:val="berschrift2"/>
      </w:pPr>
      <w:r>
        <w:rPr>
          <w:color w:val="1B3A6B"/>
          <w:sz w:val="26"/>
          <w:szCs w:val="26"/>
        </w:rPr>
        <w:t>CG-APP-0300  CTDDL vs. OWL-Time vs. Schema.org</w:t>
      </w:r>
    </w:p>
    <w:p w14:paraId="5E773002" w14:textId="77777777" w:rsidR="00666A06" w:rsidRDefault="00000000">
      <w:pPr>
        <w:spacing w:before="60" w:after="60"/>
      </w:pPr>
      <w:r>
        <w:rPr>
          <w:color w:val="555555"/>
        </w:rPr>
        <w:t>Version: v1.1 · Freigegeben   Status: Freigegeben   Typ: Vergleichsdokument — nicht normativ</w:t>
      </w:r>
    </w:p>
    <w:p w14:paraId="1D79A46E" w14:textId="77777777" w:rsidR="00666A06" w:rsidRDefault="00000000">
      <w:pPr>
        <w:spacing w:before="60" w:after="60"/>
      </w:pPr>
      <w:r>
        <w:rPr>
          <w:sz w:val="22"/>
          <w:szCs w:val="22"/>
        </w:rPr>
        <w:t>Technisches Vergleichsdokument ohne Werbefunktion: ehrliche Gegenüberstellung von CTDDL (ChronoGrid), OWL-Time (W3C Recommendation 2022) und Schema.org nach 40 definierten Anforderungskriterien. Primäre Zielgruppe: akademische Gutachter, ISO-Komiteemitglieder, Fachreviewer bei Förderstellen (FFG, FWF) und potenzielle Standardisierungspartner.</w:t>
      </w:r>
    </w:p>
    <w:p w14:paraId="5EA5D26C" w14:textId="77777777" w:rsidR="00666A06" w:rsidRDefault="00000000">
      <w:pPr>
        <w:numPr>
          <w:ilvl w:val="0"/>
          <w:numId w:val="1"/>
        </w:numPr>
        <w:spacing w:before="40" w:after="40"/>
      </w:pPr>
      <w:r>
        <w:t>7 Anforderungskategorien: Grundprinzipien, Zeitdarstellung/Arithmetik, Zeitzonen/Kalender/DST, Interoperabilität, Sicherheit/Integrität, Wissenschaft/Relativistik, Governance/Zertifizierung</w:t>
      </w:r>
    </w:p>
    <w:p w14:paraId="1A86577F" w14:textId="77777777" w:rsidR="00666A06" w:rsidRDefault="00000000">
      <w:pPr>
        <w:numPr>
          <w:ilvl w:val="0"/>
          <w:numId w:val="1"/>
        </w:numPr>
        <w:spacing w:before="40" w:after="40"/>
      </w:pPr>
      <w:r>
        <w:t>40 einzelne Kriterien mit dreistufiger Bewertung: ✓ Erfüllt / ~ Teilweise / ✗ Nicht erfüllt</w:t>
      </w:r>
    </w:p>
    <w:p w14:paraId="2ED769F2" w14:textId="77777777" w:rsidR="00666A06" w:rsidRDefault="00000000">
      <w:pPr>
        <w:numPr>
          <w:ilvl w:val="0"/>
          <w:numId w:val="1"/>
        </w:numPr>
        <w:spacing w:before="40" w:after="40"/>
      </w:pPr>
      <w:r>
        <w:t>Ehrliche Stärken-Schwächen-Analyse aller drei Standards — inkl. vier explizite strukturelle Schwächen von CTDDL</w:t>
      </w:r>
    </w:p>
    <w:p w14:paraId="19083558" w14:textId="77777777" w:rsidR="00666A06" w:rsidRDefault="00000000">
      <w:pPr>
        <w:numPr>
          <w:ilvl w:val="0"/>
          <w:numId w:val="1"/>
        </w:numPr>
        <w:spacing w:before="40" w:after="40"/>
      </w:pPr>
      <w:r>
        <w:t>Anwendungsfall-Empfehlungstabelle: Web/SEO → Schema.org, Linked Data/SPARQL → OWL-Time, Wissenschaft/Raumfahrt → CTDDL (wenn verfügbar)</w:t>
      </w:r>
    </w:p>
    <w:p w14:paraId="6AF32EEF" w14:textId="77777777" w:rsidR="00666A06" w:rsidRDefault="00000000">
      <w:pPr>
        <w:numPr>
          <w:ilvl w:val="0"/>
          <w:numId w:val="1"/>
        </w:numPr>
        <w:spacing w:before="40" w:after="40"/>
      </w:pPr>
      <w:r>
        <w:t>Unabhängigkeits-Disclaimer: Dokument wurde vom ChronoGrid-Team erstellt; externe Verifikation der Einschätzungen empfohlen</w:t>
      </w:r>
    </w:p>
    <w:p w14:paraId="32A03021" w14:textId="77777777" w:rsidR="002426D9" w:rsidRDefault="00000000">
      <w:pPr>
        <w:pBdr>
          <w:left w:val="single" w:sz="4" w:space="4" w:color="2E75B6"/>
        </w:pBdr>
        <w:shd w:val="clear" w:color="auto" w:fill="EBF3FA"/>
        <w:spacing w:before="30" w:after="30"/>
        <w:ind w:left="280"/>
      </w:pPr>
      <w:r>
        <w:rPr>
          <w:sz w:val="18"/>
          <w:szCs w:val="18"/>
        </w:rPr>
        <w:t>NEU v1.1 — Kap. 8.2.1 RDF/Linked-Data-Strategie: Begründung warum kein RDF-Binding in v1.0 (bewusste Designentscheidung); CGTA als xsd:anyURI-Literal möglich; Roadmap CG-APP-0700 nach Fertigstellung der Referenz-Engine</w:t>
      </w:r>
    </w:p>
    <w:p w14:paraId="0E5C68FB" w14:textId="77777777" w:rsidR="004807E1" w:rsidRDefault="00000000">
      <w:pPr>
        <w:pStyle w:val="berschrift2"/>
      </w:pPr>
      <w:r>
        <w:t>CG-APP-0400  ChronoGrid Dateimanifest-Leitfaden</w:t>
      </w:r>
    </w:p>
    <w:p w14:paraId="0E5C68FA" w14:textId="77777777" w:rsidR="004807E1" w:rsidRPr="00473DCA" w:rsidRDefault="00000000">
      <w:pPr>
        <w:spacing w:before="40" w:after="60"/>
        <w:rPr>
          <w:sz w:val="22"/>
          <w:szCs w:val="22"/>
        </w:rPr>
      </w:pPr>
      <w:r>
        <w:rPr>
          <w:b/>
          <w:bCs/>
          <w:color w:val="555555"/>
        </w:rPr>
        <w:t xml:space="preserve">Version: </w:t>
      </w:r>
      <w:r>
        <w:rPr>
          <w:color w:val="555555"/>
        </w:rPr>
        <w:t xml:space="preserve">v0.2 · DRAFT   </w:t>
      </w:r>
      <w:r>
        <w:rPr>
          <w:b/>
          <w:bCs/>
          <w:color w:val="555555"/>
        </w:rPr>
        <w:t xml:space="preserve">Status: </w:t>
      </w:r>
      <w:r>
        <w:rPr>
          <w:color w:val="555555"/>
        </w:rPr>
        <w:t xml:space="preserve">DRAFT   </w:t>
      </w:r>
      <w:r>
        <w:rPr>
          <w:b/>
          <w:bCs/>
          <w:color w:val="555555"/>
        </w:rPr>
        <w:t>Typ: Anwendungsleitfaden — nicht normativ</w:t>
      </w:r>
    </w:p>
    <w:p w14:paraId="0E5C68F9" w14:textId="77777777" w:rsidR="004807E1" w:rsidRDefault="00000000">
      <w:pPr>
        <w:spacing w:before="40" w:after="60"/>
      </w:pPr>
      <w:r>
        <w:rPr>
          <w:sz w:val="22"/>
          <w:szCs w:val="22"/>
        </w:rPr>
        <w:t>Schritt-für-Schritt-Leitfaden der zeigt wie das CGFS-Manifest in der Praxis funktioniert — vom realen Ausgangsdokument (Kaufvertrag, PDF/A-3) bis zur global eindeutigen CGUA-Adresse. Alle Berechnungen sind vollständig durchgerechnet und mit normativen Verweisen auf CG-STD-6100 und CG-STD-4100 versehen. Primäre Zielgruppe: Softwareentwickler, Systemarchitekten, Implementierer und Gutachter bei Förderstellen.</w:t>
      </w:r>
    </w:p>
    <w:p w14:paraId="0E5C68F8" w14:textId="77777777" w:rsidR="004807E1" w:rsidRDefault="00000000">
      <w:pPr>
        <w:numPr>
          <w:ilvl w:val="0"/>
          <w:numId w:val="1"/>
        </w:numPr>
        <w:spacing w:before="40" w:after="40"/>
      </w:pPr>
      <w:r>
        <w:t>6-Schritte-Ablauf: TAI-Zeitpunkt → CGFI (SHA-256) → Dateityp-Definition (CTDDL) → CGUA-Adresse → vollständiges Manifest → REST-API-Speicherung</w:t>
      </w:r>
    </w:p>
    <w:p w14:paraId="0E5C68F7" w14:textId="77777777" w:rsidR="004807E1" w:rsidRDefault="00000000">
      <w:pPr>
        <w:numPr>
          <w:ilvl w:val="0"/>
          <w:numId w:val="1"/>
        </w:numPr>
        <w:spacing w:before="40" w:after="40"/>
      </w:pPr>
      <w:r>
        <w:lastRenderedPageBreak/>
        <w:t>Anwendungsfall: österreichischer Kaufvertrag (notariell, PDF/A-3, 30 Jahre Retention, Segment at.gv.staatsarchiv)</w:t>
      </w:r>
    </w:p>
    <w:p w14:paraId="0E5C68F6" w14:textId="77777777" w:rsidR="004807E1" w:rsidRDefault="00000000">
      <w:pPr>
        <w:numPr>
          <w:ilvl w:val="0"/>
          <w:numId w:val="1"/>
        </w:numPr>
        <w:spacing w:before="40" w:after="40"/>
      </w:pPr>
      <w:r>
        <w:t>Vollständiges CGFS-Manifest mit allen 14 Feldern: cgfi, created_at (CGTA/TAI), cgua, type, content_hash, retention, valid_from, language, created_by, tags, access_level, encryption u.a.</w:t>
      </w:r>
    </w:p>
    <w:p w14:paraId="0E5C68F5" w14:textId="77777777" w:rsidR="004807E1" w:rsidRDefault="00000000">
      <w:pPr>
        <w:numPr>
          <w:ilvl w:val="0"/>
          <w:numId w:val="1"/>
        </w:numPr>
        <w:spacing w:before="40" w:after="40"/>
      </w:pPr>
      <w:r>
        <w:t>Manifest-Lebenszyklus: Erstversion, Korrekturversion (prev_version-Chain), DSGVO-Tombstone</w:t>
      </w:r>
    </w:p>
    <w:p w14:paraId="0E5C68F4" w14:textId="77777777" w:rsidR="004807E1" w:rsidRDefault="00000000">
      <w:pPr>
        <w:numPr>
          <w:ilvl w:val="0"/>
          <w:numId w:val="1"/>
        </w:numPr>
        <w:spacing w:before="40" w:after="40"/>
      </w:pPr>
      <w:r>
        <w:t>Validierungsprüfliste: 7 normative Bedingungen mit Fehlercodes (CG-E-010/011)</w:t>
      </w:r>
    </w:p>
    <w:p w14:paraId="0E5C68AA" w14:textId="77777777" w:rsidR="004807E1" w:rsidRDefault="00000000">
      <w:pPr>
        <w:pStyle w:val="berschrift2"/>
      </w:pPr>
      <w:r>
        <w:t>CG-APP-0500  ChronoGrid Reference Registry</w:t>
      </w:r>
    </w:p>
    <w:p w14:paraId="0E5C68AB" w14:textId="77777777" w:rsidR="004807E1" w:rsidRPr="00473DCA" w:rsidRDefault="00000000">
      <w:pPr>
        <w:spacing w:before="40" w:after="60"/>
        <w:rPr>
          <w:sz w:val="22"/>
          <w:szCs w:val="22"/>
        </w:rPr>
      </w:pPr>
      <w:r>
        <w:rPr>
          <w:b/>
          <w:bCs/>
          <w:color w:val="555555"/>
        </w:rPr>
        <w:t xml:space="preserve">Version: </w:t>
      </w:r>
      <w:r>
        <w:rPr>
          <w:color w:val="555555"/>
        </w:rPr>
        <w:t xml:space="preserve">v0.2 · DRAFT   </w:t>
      </w:r>
      <w:r>
        <w:rPr>
          <w:b/>
          <w:bCs/>
          <w:color w:val="555555"/>
        </w:rPr>
        <w:t xml:space="preserve">Status: </w:t>
      </w:r>
      <w:r>
        <w:rPr>
          <w:color w:val="555555"/>
        </w:rPr>
        <w:t xml:space="preserve">DRAFT   </w:t>
      </w:r>
      <w:r>
        <w:rPr>
          <w:b/>
          <w:bCs/>
          <w:color w:val="555555"/>
        </w:rPr>
        <w:t>Typ: Betriebskonzept — nicht normativ</w:t>
      </w:r>
    </w:p>
    <w:p w14:paraId="0E5C68AC" w14:textId="77777777" w:rsidR="004807E1" w:rsidRDefault="00000000">
      <w:pPr>
        <w:spacing w:before="40" w:after="60"/>
      </w:pPr>
      <w:r>
        <w:rPr>
          <w:sz w:val="22"/>
          <w:szCs w:val="22"/>
        </w:rPr>
        <w:t>Beschreibt Konzept, Architektur und API-Design der ChronoGrid Reference Registry — dem zentralen Betriebsdienst der Domain Registry (CTDDL/CIP-D), Segment Registry (CGUAS/CIP-SEG) und CGFI Registry (Datei-Fingerabdrücke) in einer Instanz vereint. Begründet warum CG-STD-3100 intern als Engine-Bibliothek genutzt wird und CG-STD-4100 als externes API-Gateway fungiert. Primäre Zielgruppe: Systemarchitekten, Implementierer und potenzielle Registry-Betreiber.</w:t>
      </w:r>
    </w:p>
    <w:p w14:paraId="0E5C68AD" w14:textId="77777777" w:rsidR="004807E1" w:rsidRDefault="00000000">
      <w:pPr>
        <w:numPr>
          <w:ilvl w:val="0"/>
          <w:numId w:val="1"/>
        </w:numPr>
        <w:spacing w:before="40" w:after="40"/>
      </w:pPr>
      <w:r>
        <w:t>Schichtentrennung: Engine (3100) intern — API (4100) extern — niemals über Netzwerk vermischt</w:t>
      </w:r>
    </w:p>
    <w:p w14:paraId="0E5C68AE" w14:textId="77777777" w:rsidR="004807E1" w:rsidRDefault="00000000">
      <w:pPr>
        <w:numPr>
          <w:ilvl w:val="0"/>
          <w:numId w:val="1"/>
        </w:numPr>
        <w:spacing w:before="40" w:after="40"/>
      </w:pPr>
      <w:r>
        <w:t>Föderationsmodell: Organisationen können eigene Registry-Nodes betreiben und mit der zentralen Instanz föderieren (CG-STD-4100 Kap. 9)</w:t>
      </w:r>
    </w:p>
    <w:p w14:paraId="0E5C68AF" w14:textId="77777777" w:rsidR="004807E1" w:rsidRDefault="00000000">
      <w:pPr>
        <w:numPr>
          <w:ilvl w:val="0"/>
          <w:numId w:val="1"/>
        </w:numPr>
        <w:spacing w:before="40" w:after="40"/>
      </w:pPr>
      <w:r>
        <w:t>Governance-Integration: CIP-D, CIP-SEG und Zertifizierungs-Verifikation laufen direkt über Registry-Endpoints</w:t>
      </w:r>
    </w:p>
    <w:p w14:paraId="0E5C68B0" w14:textId="77777777" w:rsidR="004807E1" w:rsidRDefault="00000000">
      <w:pPr>
        <w:numPr>
          <w:ilvl w:val="0"/>
          <w:numId w:val="1"/>
        </w:numPr>
        <w:spacing w:before="40" w:after="40"/>
      </w:pPr>
      <w:r>
        <w:t>5 offene Punkte (R-01 bis R-05): Föderations-Protokoll, Namespace-Endpoint (OP-12 → normativ definiert in CG-STD-6100 v0.5 Kap. 8.4, TSC-Entscheidung ausstehend), Rate-Limiting, Bulk-Import, Disaster-Recovery</w:t>
      </w:r>
    </w:p>
    <w:p w14:paraId="10F7453F" w14:textId="77777777" w:rsidR="002426D9" w:rsidRDefault="00000000">
      <w:pPr>
        <w:pStyle w:val="berschrift2"/>
      </w:pPr>
      <w:r>
        <w:rPr>
          <w:color w:val="1B3A6B"/>
        </w:rPr>
        <w:t>CG-APP-0600 Implementation Cookbook</w:t>
      </w:r>
    </w:p>
    <w:p w14:paraId="705F8262" w14:textId="77777777" w:rsidR="002426D9" w:rsidRPr="00473DCA" w:rsidRDefault="00000000">
      <w:pPr>
        <w:spacing w:before="40" w:after="20"/>
        <w:rPr>
          <w:sz w:val="22"/>
          <w:szCs w:val="22"/>
        </w:rPr>
      </w:pPr>
      <w:r>
        <w:rPr>
          <w:b/>
          <w:color w:val="666666"/>
          <w:szCs w:val="22"/>
        </w:rPr>
        <w:t xml:space="preserve">Version: </w:t>
      </w:r>
      <w:r>
        <w:rPr>
          <w:szCs w:val="22"/>
        </w:rPr>
        <w:t xml:space="preserve">v0.5 · DRAFT   </w:t>
      </w:r>
      <w:r>
        <w:rPr>
          <w:b/>
          <w:color w:val="666666"/>
          <w:szCs w:val="22"/>
        </w:rPr>
        <w:t xml:space="preserve">Status: </w:t>
      </w:r>
      <w:r>
        <w:rPr>
          <w:szCs w:val="22"/>
        </w:rPr>
        <w:t xml:space="preserve">DRAFT   </w:t>
      </w:r>
      <w:r>
        <w:rPr>
          <w:b/>
          <w:color w:val="666666"/>
          <w:szCs w:val="22"/>
        </w:rPr>
        <w:t xml:space="preserve">Typ: </w:t>
      </w:r>
      <w:r>
        <w:rPr>
          <w:szCs w:val="22"/>
        </w:rPr>
        <w:t>Anwendungs-Cookbook — nicht normativ</w:t>
      </w:r>
    </w:p>
    <w:p w14:paraId="6BC50B6B" w14:textId="77777777" w:rsidR="002426D9" w:rsidRPr="00473DCA" w:rsidRDefault="00000000">
      <w:pPr>
        <w:spacing w:before="30" w:after="30"/>
        <w:rPr>
          <w:sz w:val="24"/>
          <w:szCs w:val="24"/>
        </w:rPr>
      </w:pPr>
      <w:r>
        <w:rPr>
          <w:sz w:val="22"/>
          <w:szCs w:val="24"/>
        </w:rPr>
        <w:t>Fünf vollständige vertikale Anwendungsfälle (UC 1–UC 5) die zeigen, wie ChronoGrid-Konzepte in der Praxis zusammenspielen: von UTC→TAI-Konvertierung über Sub-Sekunden-Zeitreihen bis zu BigInt-Astronomiezeitstempeln mit relativistischem Klasse-B-Mapping. Primäre Zielgruppe: Implementierer und Systemarchitekten die einen schnellen Einstieg suchen.</w:t>
      </w:r>
    </w:p>
    <w:tbl>
      <w:tblPr>
        <w:tblW w:w="12280" w:type="dxa"/>
        <w:tblBorders>
          <w:top w:val="single" w:sz="1" w:space="0" w:color="C8D8E8"/>
          <w:left w:val="single" w:sz="1" w:space="0" w:color="C8D8E8"/>
          <w:bottom w:val="single" w:sz="1" w:space="0" w:color="C8D8E8"/>
          <w:right w:val="single" w:sz="1" w:space="0" w:color="C8D8E8"/>
          <w:insideH w:val="single" w:sz="1" w:space="0" w:color="C8D8E8"/>
          <w:insideV w:val="single" w:sz="1" w:space="0" w:color="C8D8E8"/>
        </w:tblBorders>
        <w:tblLook w:val="04A0" w:firstRow="1" w:lastRow="0" w:firstColumn="1" w:lastColumn="0" w:noHBand="0" w:noVBand="1"/>
      </w:tblPr>
      <w:tblGrid>
        <w:gridCol w:w="280"/>
        <w:gridCol w:w="12000"/>
      </w:tblGrid>
      <w:tr w:rsidR="00C12008" w14:paraId="47A30942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664CF336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311B530F" w14:textId="77777777" w:rsidR="00424634" w:rsidRDefault="00000000">
            <w:r>
              <w:rPr>
                <w:sz w:val="18"/>
              </w:rPr>
              <w:t>Anwendungsfall 1: ATC/ACARS Flugereignis-Protokollierung — TAI-Zeitstempel, Manifest-Erstellung, CGFI-Berechnung, CGUA-Adressierung</w:t>
            </w:r>
          </w:p>
        </w:tc>
      </w:tr>
      <w:tr w:rsidR="00C12008" w14:paraId="31DC8520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004E2445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50D218EC" w14:textId="77777777" w:rsidR="00424634" w:rsidRDefault="00000000">
            <w:r>
              <w:rPr>
                <w:sz w:val="18"/>
              </w:rPr>
              <w:t>Anwendungsfall 2: Notarieller Akt mit Versionschain — Dokumentenversionen, CGTA-Referenzkette, Integritätssicherung</w:t>
            </w:r>
          </w:p>
        </w:tc>
      </w:tr>
      <w:tr w:rsidR="00C1200B" w14:paraId="32A06003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2712F5DF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5F8FC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1D6F2F99" w14:textId="77777777" w:rsidR="00424634" w:rsidRDefault="00000000">
            <w:r>
              <w:rPr>
                <w:sz w:val="18"/>
              </w:rPr>
              <w:t>UC 3 Energiemesswert (NEU v0.3): IEC 61850 / Shelly Pro 3EM — Sub-Sekunden 100 ms, CGUA-Messstellen-Adresse, meets()-Zeitreihe, BigInt-Arithmetik, Level 2</w:t>
            </w:r>
          </w:p>
        </w:tc>
      </w:tr>
      <w:tr w:rsidR="00C1200B" w14:paraId="32A06004" w14:textId="77777777">
        <w:tc>
          <w:tcPr>
            <w:tcW w:w="280" w:type="dxa"/>
            <w:tcMar>
              <w:top w:w="30" w:type="dxa"/>
              <w:left w:w="80" w:type="dxa"/>
              <w:bottom w:w="30" w:type="dxa"/>
              <w:right w:w="40" w:type="dxa"/>
            </w:tcMar>
          </w:tcPr>
          <w:p w14:paraId="4D81D447" w14:textId="77777777" w:rsidR="00424634" w:rsidRDefault="00000000">
            <w:r>
              <w:rPr>
                <w:color w:val="2E75B6"/>
                <w:sz w:val="18"/>
              </w:rPr>
              <w:t>▸</w:t>
            </w:r>
          </w:p>
        </w:tc>
        <w:tc>
          <w:tcPr>
            <w:tcW w:w="12000" w:type="dxa"/>
            <w:shd w:val="clear" w:color="auto" w:fill="FFFFFF"/>
            <w:tcMar>
              <w:top w:w="30" w:type="dxa"/>
              <w:left w:w="40" w:type="dxa"/>
              <w:bottom w:w="30" w:type="dxa"/>
              <w:right w:w="80" w:type="dxa"/>
            </w:tcMar>
          </w:tcPr>
          <w:p w14:paraId="08B97D84" w14:textId="77777777" w:rsidR="00424634" w:rsidRDefault="00000000">
            <w:r>
              <w:rPr>
                <w:sz w:val="18"/>
              </w:rPr>
              <w:t>UC 4 Wissenschaftliche Messung Cosmic Domain (NEU v0.3): BigInt ~2⁹ ns, Klasse-B RK45 (GPS-Zeitdilatation ~38 μs/Tag), scientific_dependency Planck 2018, Level 3</w:t>
            </w:r>
          </w:p>
        </w:tc>
      </w:tr>
    </w:tbl>
    <w:p w14:paraId="37D009A6" w14:textId="77777777" w:rsidR="002426D9" w:rsidRDefault="002426D9">
      <w:pPr>
        <w:spacing w:before="40"/>
      </w:pPr>
    </w:p>
    <w:p w14:paraId="2D14DC54" w14:textId="0A78589E" w:rsidR="005D16A7" w:rsidRPr="00473DCA" w:rsidRDefault="005D16A7" w:rsidP="005D16A7">
      <w:pPr>
        <w:spacing w:before="40"/>
      </w:pPr>
      <w:r>
        <w:rPr>
          <w:b/>
          <w:bCs/>
          <w:color w:val="1B3A6B"/>
          <w:sz w:val="22"/>
          <w:szCs w:val="22"/>
        </w:rPr>
        <w:t xml:space="preserve">CG-APP-0700 Reference Implementation Architecture </w:t>
        <w:br/>
      </w:r>
      <w:r>
        <w:t>Version: v0.3 · FREIGEGEBEN Status: FREIGEGEBEN Typ: Anwendungsdokument</w:t>
      </w:r>
    </w:p>
    <w:p w14:paraId="14555936" w14:textId="77777777" w:rsidR="005D16A7" w:rsidRPr="00473DCA" w:rsidRDefault="005D16A7" w:rsidP="005D16A7">
      <w:pPr>
        <w:spacing w:before="40"/>
        <w:rPr>
          <w:sz w:val="22"/>
          <w:szCs w:val="22"/>
        </w:rPr>
      </w:pPr>
      <w:r>
        <w:rPr>
          <w:sz w:val="22"/>
          <w:szCs w:val="22"/>
        </w:rPr>
        <w:t>Architekturspezifikation für die erste lauffähige Referenzimplementierung des gesamten ChronoGrid-Stacks. Voraussetzung für die Freigabe von CG-STD-4100 und CG-STD-6100 als v1.0.</w:t>
      </w:r>
    </w:p>
    <w:p w14:paraId="294C262A" w14:textId="77777777" w:rsidR="005D16A7" w:rsidRPr="00473DCA" w:rsidRDefault="005D16A7" w:rsidP="005D16A7">
      <w:pPr>
        <w:spacing w:before="40"/>
        <w:rPr>
          <w:sz w:val="22"/>
          <w:szCs w:val="22"/>
        </w:rPr>
      </w:pP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Technologiewahl: TypeScript + Node.js + PostgreSQL (BigInt-nativ, JSON-lastig, lesbar)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7 Packages: cg-types, cg-ctddl, cg-engine, cg-cguas, cg-cgfs, cg-storage, cg-testkit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7 Architekturprinzipien mit normativer Grundlage und Fehlercodes bei Verstoß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BigInt-Serialisierung: Big-Endian, Zweierkomplement, minimale Bytelänge (CG-STD-3100 Kap. 2.6)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Engine als pure Function: kein Netzwerk, keine DB, keine Systemzeit im Berechnungskern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11 REST-Endpoints (Minimal-Scope), JWT/RBAC mit 5 Rollen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10 Test-Suiten mit Zuordnung zu Konformitätsstufen (Level 1/2/3, CGUAS-1/2/3, CGFS-1/2/3) </w:t>
      </w:r>
      <w:r>
        <w:rPr>
          <w:rFonts w:ascii="Cambria Math" w:hAnsi="Cambria Math" w:cs="Cambria Math"/>
          <w:sz w:val="22"/>
          <w:szCs w:val="22"/>
        </w:rPr>
        <w:t>▸</w:t>
      </w:r>
      <w:r>
        <w:rPr>
          <w:sz w:val="22"/>
          <w:szCs w:val="22"/>
        </w:rPr>
        <w:t xml:space="preserve"> 5-Sprint Implementierungsplan: Engine-first, dann API, CGUAS, CGFS, Testkit</w:t>
      </w:r>
    </w:p>
    <w:p w14:paraId="08CA79C1" w14:textId="75441285" w:rsidR="00B7469C" w:rsidRDefault="00B7469C">
      <w:pPr>
        <w:spacing w:before="40"/>
      </w:pPr>
      <w:r>
        <w:br w:type="page"/>
      </w:r>
    </w:p>
    <w:p w14:paraId="4F8761E4" w14:textId="77777777" w:rsidR="0048572F" w:rsidRDefault="0048572F">
      <w:pPr>
        <w:spacing w:before="40"/>
      </w:pPr>
    </w:p>
    <w:p w14:paraId="0E5C68FC" w14:textId="77777777" w:rsidR="004807E1" w:rsidRDefault="00000000">
      <w:pPr>
        <w:pStyle w:val="berschrift1"/>
      </w:pPr>
      <w:r>
        <w:t>Querverweise und Abhängigkeiten</w:t>
      </w:r>
    </w:p>
    <w:p w14:paraId="0A343D3A" w14:textId="77777777" w:rsidR="004807E1" w:rsidRDefault="00000000">
      <w:pPr>
        <w:spacing w:before="80" w:after="120"/>
      </w:pPr>
      <w:r>
        <w:t>Die folgende Tabelle zeigt welche Dokumente welche anderen normativ referenzieren: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3657"/>
        <w:gridCol w:w="3200"/>
      </w:tblGrid>
      <w:tr w:rsidR="004807E1" w14:paraId="4F02FBB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9DF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18936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Hängt normativ ab von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A1DA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Wird referenziert von</w:t>
            </w:r>
          </w:p>
        </w:tc>
      </w:tr>
      <w:tr w:rsidR="004807E1" w14:paraId="4873EC0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806FCE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CG-STD-0000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0C21" w14:textId="77777777" w:rsidR="004807E1" w:rsidRDefault="00000000">
            <w:r>
              <w:rPr>
                <w:sz w:val="17"/>
                <w:szCs w:val="17"/>
              </w:rPr>
              <w:t>— (Basisdokument)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3FCBE" w14:textId="77777777" w:rsidR="004807E1" w:rsidRDefault="00000000">
            <w:r>
              <w:rPr>
                <w:sz w:val="17"/>
                <w:szCs w:val="17"/>
              </w:rPr>
              <w:t>Allen anderen Dokumenten</w:t>
            </w:r>
          </w:p>
        </w:tc>
      </w:tr>
      <w:tr w:rsidR="004807E1" w14:paraId="764C3D1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37F33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CG-STD-1000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37E27" w14:textId="77777777" w:rsidR="004807E1" w:rsidRDefault="00000000">
            <w:r>
              <w:rPr>
                <w:sz w:val="17"/>
                <w:szCs w:val="17"/>
              </w:rPr>
              <w:t>— (Basisdokument)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B619B" w14:textId="77777777" w:rsidR="004807E1" w:rsidRDefault="00000000">
            <w:r>
              <w:rPr>
                <w:sz w:val="17"/>
                <w:szCs w:val="17"/>
              </w:rPr>
              <w:t>Allen anderen Dokumenten</w:t>
            </w:r>
          </w:p>
        </w:tc>
      </w:tr>
      <w:tr w:rsidR="004807E1" w14:paraId="1D34359D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9322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CG-STD-1100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C7729" w14:textId="77777777" w:rsidR="004807E1" w:rsidRDefault="00000000">
            <w:r>
              <w:rPr>
                <w:sz w:val="17"/>
                <w:szCs w:val="17"/>
              </w:rPr>
              <w:t>CG-STD-0000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44ABD" w14:textId="77777777" w:rsidR="004807E1" w:rsidRDefault="00000000">
            <w:r>
              <w:rPr>
                <w:sz w:val="17"/>
                <w:szCs w:val="17"/>
              </w:rPr>
              <w:t>CG-STD-2100, 3100, 4100, 5100, 6100, ORG-2100</w:t>
            </w:r>
          </w:p>
        </w:tc>
      </w:tr>
      <w:tr w:rsidR="004807E1" w14:paraId="00ED1C05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992B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CG-STD-2100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F3A2B" w14:textId="77777777" w:rsidR="004807E1" w:rsidRDefault="00000000">
            <w:r>
              <w:rPr>
                <w:sz w:val="17"/>
                <w:szCs w:val="17"/>
              </w:rPr>
              <w:t>CG-STD-1100, CG-STD-0000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777D6" w14:textId="77777777" w:rsidR="004807E1" w:rsidRDefault="00000000">
            <w:r>
              <w:rPr>
                <w:sz w:val="17"/>
                <w:szCs w:val="17"/>
              </w:rPr>
              <w:t>CG-STD-3100, 4100, 5100, 6100, ORG-2100</w:t>
            </w:r>
          </w:p>
        </w:tc>
      </w:tr>
      <w:tr w:rsidR="004807E1" w14:paraId="3CB95E77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8A60A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CG-STD-3100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68648" w14:textId="77777777" w:rsidR="004807E1" w:rsidRDefault="00000000">
            <w:r>
              <w:rPr>
                <w:sz w:val="17"/>
                <w:szCs w:val="17"/>
              </w:rPr>
              <w:t>CG-STD-1100, 2100, 0000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A436D" w14:textId="77777777" w:rsidR="004807E1" w:rsidRDefault="00000000">
            <w:r>
              <w:rPr>
                <w:sz w:val="17"/>
                <w:szCs w:val="17"/>
              </w:rPr>
              <w:t>CG-STD-4100, 5100, 6100</w:t>
            </w:r>
          </w:p>
        </w:tc>
      </w:tr>
      <w:tr w:rsidR="004807E1" w14:paraId="45D481B9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9BD5B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CG-STD-4100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1E2F" w14:textId="77777777" w:rsidR="004807E1" w:rsidRDefault="00000000">
            <w:r>
              <w:rPr>
                <w:sz w:val="17"/>
                <w:szCs w:val="17"/>
              </w:rPr>
              <w:t>CG-STD-1100, 2100, 3100, 6100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A78C" w14:textId="77777777" w:rsidR="004807E1" w:rsidRDefault="00000000">
            <w:r>
              <w:rPr>
                <w:sz w:val="17"/>
                <w:szCs w:val="17"/>
              </w:rPr>
              <w:t>CG-STD-1100, 5100, 6100</w:t>
            </w:r>
          </w:p>
        </w:tc>
      </w:tr>
      <w:tr w:rsidR="004807E1" w14:paraId="6D084BDF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16436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CG-ORG-2100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2276" w14:textId="77777777" w:rsidR="004807E1" w:rsidRDefault="00000000">
            <w:r>
              <w:rPr>
                <w:sz w:val="17"/>
                <w:szCs w:val="17"/>
              </w:rPr>
              <w:t>CG-STD-1100, 2100, 3100, 4100, 5100, 6100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D0792" w14:textId="77777777" w:rsidR="004807E1" w:rsidRDefault="00000000">
            <w:r>
              <w:rPr>
                <w:sz w:val="17"/>
                <w:szCs w:val="17"/>
              </w:rPr>
              <w:t>CG-STD-1100, 5100, 6100</w:t>
            </w:r>
          </w:p>
        </w:tc>
      </w:tr>
      <w:tr w:rsidR="004807E1" w14:paraId="2BA5E390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39010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CG-STD-5100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A9EF1" w14:textId="77777777" w:rsidR="004807E1" w:rsidRDefault="00000000">
            <w:r>
              <w:rPr>
                <w:sz w:val="17"/>
                <w:szCs w:val="17"/>
              </w:rPr>
              <w:t>CG-STD-1100, 2100, 3100, 4100, ORG-2100, 6100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03109" w14:textId="77777777" w:rsidR="004807E1" w:rsidRDefault="00000000">
            <w:r>
              <w:rPr>
                <w:sz w:val="17"/>
                <w:szCs w:val="17"/>
              </w:rPr>
              <w:t>CG-STD-1100, 4100</w:t>
            </w:r>
          </w:p>
        </w:tc>
      </w:tr>
      <w:tr w:rsidR="004807E1" w14:paraId="610521F8" w14:textId="77777777">
        <w:tc>
          <w:tcPr>
            <w:tcW w:w="22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7D51F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CG-STD-6100</w:t>
            </w:r>
          </w:p>
        </w:tc>
        <w:tc>
          <w:tcPr>
            <w:tcW w:w="36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7B684" w14:textId="77777777" w:rsidR="004807E1" w:rsidRDefault="00000000">
            <w:r>
              <w:rPr>
                <w:sz w:val="17"/>
                <w:szCs w:val="17"/>
              </w:rPr>
              <w:t>CG-STD-1100, 2100, 3100, 4100, 5100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1BEE4" w14:textId="77777777" w:rsidR="004807E1" w:rsidRDefault="00000000">
            <w:r>
              <w:rPr>
                <w:sz w:val="17"/>
                <w:szCs w:val="17"/>
              </w:rPr>
              <w:t>CG-STD-3100, 4100, 5100, ORG-2100</w:t>
            </w:r>
          </w:p>
        </w:tc>
      </w:tr>
      <w:tr w:rsidR="00B4084C" w14:paraId="1D027523" w14:textId="77777777">
        <w:tc>
          <w:tcPr>
            <w:tcW w:w="21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A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50B93" w14:textId="77777777" w:rsidR="004807E1" w:rsidRDefault="00000000">
            <w:r>
              <w:rPr>
                <w:b/>
                <w:bCs/>
                <w:sz w:val="17"/>
                <w:szCs w:val="17"/>
              </w:rPr>
              <w:t>CG-APP-0100</w:t>
            </w:r>
          </w:p>
        </w:tc>
        <w:tc>
          <w:tcPr>
            <w:tcW w:w="37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A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9D021" w14:textId="77777777" w:rsidR="004807E1" w:rsidRDefault="00000000">
            <w:r>
              <w:rPr>
                <w:sz w:val="17"/>
                <w:szCs w:val="17"/>
              </w:rPr>
              <w:t>Kein normatives Dokument. Eigenständige Anwendungsanalyse — nicht von Spezifikationsdokumenten referenziert.</w:t>
            </w:r>
          </w:p>
        </w:tc>
        <w:tc>
          <w:tcPr>
            <w:tcW w:w="32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EAF3E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277FF" w14:textId="77777777" w:rsidR="004807E1" w:rsidRDefault="00000000">
            <w:r>
              <w:rPr>
                <w:sz w:val="17"/>
                <w:szCs w:val="17"/>
              </w:rPr>
              <w:t>Förderstellen, akademische Gutachter, TU Wien, FFG — extern sichtbares Kerndokument</w:t>
            </w:r>
          </w:p>
        </w:tc>
      </w:tr>
      <w:tr w:rsidR="00D10003" w14:paraId="40722BA9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4912A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CG-APP-0200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BCBF" w14:textId="77777777" w:rsidR="00666A06" w:rsidRDefault="00000000">
            <w:r>
              <w:rPr>
                <w:sz w:val="19"/>
                <w:szCs w:val="19"/>
              </w:rPr>
              <w:t>CG-STD-0000, CG-STD-1100, CG-STD-2100, CG-STD-3100 (informativ)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9F9D" w14:textId="77777777" w:rsidR="00666A06" w:rsidRDefault="00000000">
            <w:r>
              <w:rPr>
                <w:sz w:val="19"/>
                <w:szCs w:val="19"/>
              </w:rPr>
              <w:t>Entwickler, Implementierer — externes Einführungsdokument</w:t>
            </w:r>
          </w:p>
        </w:tc>
      </w:tr>
      <w:tr w:rsidR="00D10003" w14:paraId="65ABAB2A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D320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CG-APP-0300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5F93" w14:textId="77777777" w:rsidR="00666A06" w:rsidRDefault="00000000">
            <w:r>
              <w:rPr>
                <w:sz w:val="19"/>
                <w:szCs w:val="19"/>
              </w:rPr>
              <w:t>Kein normatives Dokument. Eigenständiges Vergleichsdokument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84213" w14:textId="77777777" w:rsidR="00666A06" w:rsidRDefault="00000000">
            <w:r>
              <w:rPr>
                <w:sz w:val="19"/>
                <w:szCs w:val="19"/>
              </w:rPr>
              <w:t>Gutachter, Förderstellen, ISO-Komiteemitglieder</w:t>
            </w:r>
          </w:p>
        </w:tc>
      </w:tr>
      <w:tr w:rsidR="00D10003" w14:paraId="2E6EE84A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A5F0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CG-APP-0400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EBF8" w14:textId="77777777" w:rsidR="00666A06" w:rsidRDefault="00000000">
            <w:r>
              <w:rPr>
                <w:sz w:val="19"/>
                <w:szCs w:val="19"/>
              </w:rPr>
              <w:t>Keine normativen Abhängigkeiten. Referenziert CG-STD-6100 und CG-STD-4100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FDB1" w14:textId="77777777" w:rsidR="00666A06" w:rsidRDefault="00000000">
            <w:r>
              <w:rPr>
                <w:sz w:val="19"/>
                <w:szCs w:val="19"/>
              </w:rPr>
              <w:t>Entwickler, Systemarchitekten, Gutachter — externes Einführungsdokument</w:t>
            </w:r>
          </w:p>
        </w:tc>
      </w:tr>
      <w:tr w:rsidR="00D10003" w14:paraId="66E67FEE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E7D5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CG-APP-0500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43FF" w14:textId="77777777" w:rsidR="00666A06" w:rsidRDefault="00000000">
            <w:r>
              <w:rPr>
                <w:sz w:val="19"/>
                <w:szCs w:val="19"/>
              </w:rPr>
              <w:t>Keine normativen Abhängigkeiten. Referenziert CG-STD-3100, 4100, 6100, ORG-2100, 5100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2FF2" w14:textId="77777777" w:rsidR="00666A06" w:rsidRDefault="00000000">
            <w:r>
              <w:rPr>
                <w:sz w:val="19"/>
                <w:szCs w:val="19"/>
              </w:rPr>
              <w:t>Systemarchitekten, Registry-Betreiber, Implementierer — Betriebskonzept</w:t>
            </w:r>
          </w:p>
        </w:tc>
      </w:tr>
      <w:tr w:rsidR="00D10003" w14:paraId="30000001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2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CG-APP-0600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3" w14:textId="77777777" w:rsidR="00666A06" w:rsidRDefault="00000000">
            <w:r>
              <w:rPr>
                <w:sz w:val="19"/>
                <w:szCs w:val="19"/>
              </w:rPr>
              <w:t>Keine normativen Abhängigkeiten. Referenziert CG-STD-2100, 3100, 4100, 6100, 1100 informativ.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4" w14:textId="77777777" w:rsidR="00666A06" w:rsidRDefault="00000000">
            <w:r>
              <w:rPr>
                <w:sz w:val="19"/>
                <w:szCs w:val="19"/>
              </w:rPr>
              <w:t>Entwickler, Implementierer — vertikale Anwendungsfälle (ATC, Notar, Energie, Cosmic, QKD)</w:t>
            </w:r>
          </w:p>
        </w:tc>
      </w:tr>
      <w:tr w:rsidR="00D10003" w14:paraId="30000005" w14:textId="77777777">
        <w:tc>
          <w:tcPr>
            <w:tcW w:w="22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6" w14:textId="77777777" w:rsidR="00666A06" w:rsidRDefault="00000000">
            <w:r>
              <w:rPr>
                <w:b/>
                <w:bCs/>
                <w:color w:val="1B3A6B"/>
                <w:sz w:val="19"/>
                <w:szCs w:val="19"/>
              </w:rPr>
              <w:t>CG-APP-0700</w:t>
            </w:r>
          </w:p>
        </w:tc>
        <w:tc>
          <w:tcPr>
            <w:tcW w:w="3600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7" w14:textId="77777777" w:rsidR="00666A06" w:rsidRDefault="00000000">
            <w:r>
              <w:rPr>
                <w:sz w:val="19"/>
                <w:szCs w:val="19"/>
              </w:rPr>
              <w:t>Keine normativen Abhängigkeiten. Referenziert alle CG-STD-* und CG-ORG-2100 informativ. Voraussetzung für Freigabe von CG-STD-4100 und CG-STD-6100 als v1.0.</w:t>
            </w:r>
          </w:p>
        </w:tc>
        <w:tc>
          <w:tcPr>
            <w:tcW w:w="3226" w:type="dxa"/>
            <w:tcBorders>
              <w:top w:val="single" w:sz="1" w:space="0" w:color="C8D8E4"/>
              <w:left w:val="single" w:sz="1" w:space="0" w:color="C8D8E4"/>
              <w:bottom w:val="single" w:sz="1" w:space="0" w:color="C8D8E4"/>
              <w:right w:val="single" w:sz="1" w:space="0" w:color="C8D8E4"/>
            </w:tcBorders>
            <w:shd w:val="clear" w:color="auto" w:fill="EBF7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00008" w14:textId="77777777" w:rsidR="00666A06" w:rsidRDefault="00000000">
            <w:r>
              <w:rPr>
                <w:sz w:val="19"/>
                <w:szCs w:val="19"/>
              </w:rPr>
              <w:t>Implementierer, Systemarchitekten, TSC — Architektur-Blueprint für Referenzimplementierung</w:t>
            </w:r>
          </w:p>
        </w:tc>
      </w:tr>
    </w:tbl>
    <w:p w14:paraId="05D2696A" w14:textId="66E0E3C3" w:rsidR="0080307C" w:rsidRDefault="0080307C">
      <w:pPr>
        <w:spacing w:before="300"/>
      </w:pPr>
      <w:r>
        <w:br w:type="page"/>
      </w:r>
    </w:p>
    <w:p w14:paraId="5C8E93A5" w14:textId="77777777" w:rsidR="004807E1" w:rsidRDefault="004807E1">
      <w:pPr>
        <w:spacing w:before="300"/>
      </w:pPr>
    </w:p>
    <w:p w14:paraId="7422C459" w14:textId="77777777" w:rsidR="004807E1" w:rsidRDefault="00000000">
      <w:pPr>
        <w:pStyle w:val="berschrift1"/>
      </w:pPr>
      <w:r>
        <w:t>Nächste Schritte</w:t>
      </w:r>
    </w:p>
    <w:p w14:paraId="74D3770D" w14:textId="77777777" w:rsidR="004807E1" w:rsidRDefault="00000000">
      <w:pPr>
        <w:spacing w:before="80" w:after="80"/>
      </w:pPr>
      <w:r>
        <w:t>Die Suite enthält drei Dokumente die noch DRAFT-Status haben und vor einer ISO-Einreichung fertiggestellt werden müssen: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1626"/>
      </w:tblGrid>
      <w:tr w:rsidR="004807E1" w14:paraId="41A06592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1D23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9CBD0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Offene Aufgabe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CD6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Priorität</w:t>
            </w:r>
          </w:p>
        </w:tc>
      </w:tr>
      <w:tr w:rsidR="004807E1" w14:paraId="74CAC934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56FA0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CG-STD-0000 v0.5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821F1" w14:textId="77777777" w:rsidR="004807E1" w:rsidRDefault="00000000">
            <w:r>
              <w:rPr>
                <w:sz w:val="18"/>
                <w:szCs w:val="18"/>
              </w:rPr>
              <w:t>Externe formale Verifikation der 4 DRAFT-Theoreme (Kryptograph: 1.2, Informatiker: 5.2/5.5, Physiker: Thm 4)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B0C10" w14:textId="77777777" w:rsidR="004807E1" w:rsidRDefault="00000000">
            <w:r>
              <w:rPr>
                <w:sz w:val="18"/>
                <w:szCs w:val="18"/>
              </w:rPr>
              <w:t>🔴 Kritisch</w:t>
            </w:r>
          </w:p>
        </w:tc>
      </w:tr>
      <w:tr w:rsidR="004807E1" w14:paraId="1E4FCD7C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5D8C9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CG-STD-4100 v0.7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6B76" w14:textId="77777777" w:rsidR="004807E1" w:rsidRDefault="00000000">
            <w:r>
              <w:rPr>
                <w:sz w:val="18"/>
                <w:szCs w:val="18"/>
              </w:rPr>
              <w:t>Referenz-Engine fertigstellen, OpenAPI 3.1 Anlage A, normative API-Testsuite T-API-*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5F8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82E8" w14:textId="77777777" w:rsidR="004807E1" w:rsidRDefault="00000000">
            <w:r>
              <w:rPr>
                <w:sz w:val="18"/>
                <w:szCs w:val="18"/>
              </w:rPr>
              <w:t>🔴 Kritisch</w:t>
            </w:r>
          </w:p>
        </w:tc>
      </w:tr>
      <w:tr w:rsidR="004807E1" w14:paraId="4DA3A27B" w14:textId="77777777">
        <w:tc>
          <w:tcPr>
            <w:tcW w:w="24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AC14B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CG-STD-6100 v0.5</w:t>
            </w:r>
          </w:p>
        </w:tc>
        <w:tc>
          <w:tcPr>
            <w:tcW w:w="50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663BD" w14:textId="77777777" w:rsidR="004807E1" w:rsidRDefault="00000000">
            <w:r>
              <w:rPr>
                <w:sz w:val="18"/>
                <w:szCs w:val="18"/>
              </w:rPr>
              <w:t>Validierung der CGUA-Algorithmen durch Test-Suite, IANA-Einreichung cgua://-URI-Schema, TSC-Entscheidung zu OP-12 (Delegationsmechanismus + private Namespaces im cgfs://types/ Namespace)</w:t>
            </w:r>
          </w:p>
        </w:tc>
        <w:tc>
          <w:tcPr>
            <w:tcW w:w="1626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D2F7E" w14:textId="77777777" w:rsidR="004807E1" w:rsidRDefault="00000000">
            <w:r>
              <w:rPr>
                <w:sz w:val="18"/>
                <w:szCs w:val="18"/>
              </w:rPr>
              <w:t>🟠 Hoch</w:t>
            </w:r>
          </w:p>
        </w:tc>
      </w:tr>
    </w:tbl>
    <w:p w14:paraId="199D1AE2" w14:textId="77777777" w:rsidR="004807E1" w:rsidRDefault="004807E1">
      <w:pPr>
        <w:spacing w:before="200"/>
      </w:pPr>
    </w:p>
    <w:p w14:paraId="38000001" w14:textId="77777777" w:rsidR="004807E1" w:rsidRDefault="00000000">
      <w:pPr>
        <w:pStyle w:val="berschrift1"/>
      </w:pPr>
      <w:r>
        <w:t>Externe Projektdokumente (nicht Teil des Stacks)</w:t>
      </w:r>
    </w:p>
    <w:p w14:paraId="38000002" w14:textId="77777777" w:rsidR="004807E1" w:rsidRDefault="00000000">
      <w:pPr>
        <w:spacing w:before="60" w:after="60"/>
      </w:pPr>
      <w:r>
        <w:t>Die folgenden Dokumente beschreiben das ChronoGrid-Projekt gegenüber externen Stellen. Sie referenzieren den Spezifikationsstack, sind aber kein normativer oder informativer Teil davon.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4026"/>
        <w:gridCol w:w="2000"/>
      </w:tblGrid>
      <w:tr w:rsidR="004807E1" w14:paraId="38000003" w14:textId="77777777">
        <w:trPr>
          <w:tblHeader/>
        </w:trPr>
        <w:tc>
          <w:tcPr>
            <w:tcW w:w="3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4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Dokument</w:t>
            </w:r>
          </w:p>
        </w:tc>
        <w:tc>
          <w:tcPr>
            <w:tcW w:w="4026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5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Zweck</w:t>
            </w:r>
          </w:p>
        </w:tc>
        <w:tc>
          <w:tcPr>
            <w:tcW w:w="2000" w:type="dxa"/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6" w14:textId="77777777" w:rsidR="004807E1" w:rsidRDefault="00000000">
            <w:r>
              <w:rPr>
                <w:b/>
                <w:bCs/>
                <w:color w:val="FFFFFF"/>
                <w:sz w:val="18"/>
                <w:szCs w:val="18"/>
              </w:rPr>
              <w:t>Empfänger</w:t>
            </w:r>
          </w:p>
        </w:tc>
      </w:tr>
      <w:tr w:rsidR="004807E1" w14:paraId="38000007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8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FFG Basisprogramm Projektbeschreibung</w:t>
            </w:r>
          </w:p>
        </w:tc>
        <w:tc>
          <w:tcPr>
            <w:tcW w:w="4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9" w14:textId="77777777" w:rsidR="004807E1" w:rsidRDefault="00000000">
            <w:r>
              <w:rPr>
                <w:sz w:val="18"/>
                <w:szCs w:val="18"/>
              </w:rPr>
              <w:t>Förderantrag: Problemstellung, Innovation, Arbeitsplan (6 AP, 6 MS), Kostenplan, Verwertung, Risiken. Referenziert alle 17 Stack-Dokumente.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A" w14:textId="77777777" w:rsidR="004807E1" w:rsidRDefault="00000000">
            <w:r>
              <w:rPr>
                <w:sz w:val="18"/>
                <w:szCs w:val="18"/>
              </w:rPr>
              <w:t>FFG</w:t>
            </w:r>
          </w:p>
        </w:tc>
      </w:tr>
      <w:tr w:rsidR="004807E1" w14:paraId="3800000B" w14:textId="77777777">
        <w:tc>
          <w:tcPr>
            <w:tcW w:w="3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C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Begleitschreiben Mathematiker</w:t>
            </w:r>
          </w:p>
        </w:tc>
        <w:tc>
          <w:tcPr>
            <w:tcW w:w="4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D" w14:textId="77777777" w:rsidR="004807E1" w:rsidRDefault="00000000">
            <w:r>
              <w:rPr>
                <w:sz w:val="18"/>
                <w:szCs w:val="18"/>
              </w:rPr>
              <w:t>Prüfauftrag für CG-STD-0000: Kontext, 4 DRAFT-Theoreme, bekannte Diskussionspunkte, erwartetes Ergebnis.</w:t>
            </w:r>
          </w:p>
        </w:tc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0E" w14:textId="77777777" w:rsidR="004807E1" w:rsidRDefault="00000000">
            <w:r>
              <w:rPr>
                <w:sz w:val="18"/>
                <w:szCs w:val="18"/>
              </w:rPr>
              <w:t>Externe Gutachter</w:t>
            </w:r>
          </w:p>
        </w:tc>
      </w:tr>
      <w:tr w:rsidR="004807E1" w14:paraId="3800000F" w14:textId="77777777"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0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Letter of Intent TU Wien</w:t>
            </w:r>
          </w:p>
        </w:tc>
        <w:tc>
          <w:tcPr>
            <w:tcW w:w="4026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1" w14:textId="77777777" w:rsidR="004807E1" w:rsidRDefault="00000000">
            <w:r>
              <w:rPr>
                <w:sz w:val="18"/>
                <w:szCs w:val="18"/>
              </w:rPr>
              <w:t>Bestätigung der wissenschaftlichen Partnerschaft für FFG-Antrag. (In Vorbereitung)</w:t>
            </w:r>
          </w:p>
        </w:tc>
        <w:tc>
          <w:tcPr>
            <w:tcW w:w="2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2" w14:textId="77777777" w:rsidR="004807E1" w:rsidRDefault="00000000">
            <w:r>
              <w:rPr>
                <w:sz w:val="18"/>
                <w:szCs w:val="18"/>
              </w:rPr>
              <w:t>FFG, TU Wien</w:t>
            </w:r>
          </w:p>
        </w:tc>
      </w:tr>
      <w:tr w:rsidR="004807E1" w14:paraId="38000013" w14:textId="77777777">
        <w:tc>
          <w:tcPr>
            <w:tcW w:w="3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4" w14:textId="77777777" w:rsidR="004807E1" w:rsidRDefault="00000000">
            <w:r>
              <w:rPr>
                <w:b/>
                <w:bCs/>
                <w:color w:val="1B3A6B"/>
                <w:sz w:val="18"/>
                <w:szCs w:val="18"/>
              </w:rPr>
              <w:t>ASI/ON Normungsantrag</w:t>
            </w:r>
          </w:p>
        </w:tc>
        <w:tc>
          <w:tcPr>
            <w:tcW w:w="4026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5" w14:textId="77777777" w:rsidR="004807E1" w:rsidRDefault="00000000">
            <w:r>
              <w:rPr>
                <w:sz w:val="18"/>
                <w:szCs w:val="18"/>
              </w:rPr>
              <w:t>Einreichung bei Austrian Standards International für ÖNORM-Entwurf. Standardisierungspfad: ASI → CEN → ISO TC 154. (Geplant nach MS5)</w:t>
            </w:r>
          </w:p>
        </w:tc>
        <w:tc>
          <w:tcPr>
            <w:tcW w:w="2000" w:type="dxa"/>
            <w:shd w:val="clear" w:color="auto" w:fill="EEF4F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00016" w14:textId="77777777" w:rsidR="004807E1" w:rsidRDefault="00000000">
            <w:r>
              <w:rPr>
                <w:sz w:val="18"/>
                <w:szCs w:val="18"/>
              </w:rPr>
              <w:t>ASI/ON</w:t>
            </w:r>
          </w:p>
        </w:tc>
      </w:tr>
    </w:tbl>
    <w:p w14:paraId="3B1D0D8B" w14:textId="77777777" w:rsidR="004807E1" w:rsidRDefault="00000000">
      <w:pPr>
        <w:spacing w:before="200" w:after="80"/>
      </w:pPr>
      <w:r>
        <w:rPr>
          <w:i/>
          <w:iCs/>
          <w:color w:val="666666"/>
          <w:sz w:val="16"/>
          <w:szCs w:val="16"/>
        </w:rPr>
        <w:t>ChronoGrid Systems  ·  Kurt, Founder &amp; Lead Architect  ·  Neunkirchen, Niederösterreich  ·  April 2026</w:t>
      </w:r>
    </w:p>
    <w:sectPr w:rsidR="004807E1">
      <w:headerReference w:type="default" r:id="rId7"/>
      <w:footerReference w:type="default" r:id="rId8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3CCC2" w14:textId="77777777" w:rsidR="005A19DA" w:rsidRDefault="005A19DA">
      <w:r>
        <w:separator/>
      </w:r>
    </w:p>
  </w:endnote>
  <w:endnote w:type="continuationSeparator" w:id="0">
    <w:p w14:paraId="7511769D" w14:textId="77777777" w:rsidR="005A19DA" w:rsidRDefault="005A1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0DFF8" w14:textId="77777777" w:rsidR="004807E1" w:rsidRDefault="00000000">
    <w:pPr>
      <w:pBdr>
        <w:top w:val="single" w:sz="4" w:space="1" w:color="C8D8E8"/>
      </w:pBdr>
      <w:spacing w:before="60"/>
      <w:jc w:val="center"/>
    </w:pPr>
    <w:r>
      <w:rPr>
        <w:color w:val="666666"/>
        <w:sz w:val="16"/>
        <w:szCs w:val="16"/>
      </w:rPr>
      <w:t xml:space="preserve">ChronoGrid Systems  ·  Kurt, Founder &amp; Lead </w:t>
    </w:r>
    <w:proofErr w:type="spellStart"/>
    <w:r>
      <w:rPr>
        <w:color w:val="666666"/>
        <w:sz w:val="16"/>
        <w:szCs w:val="16"/>
      </w:rPr>
      <w:t>Architect</w:t>
    </w:r>
    <w:proofErr w:type="spellEnd"/>
    <w:r>
      <w:rPr>
        <w:color w:val="666666"/>
        <w:sz w:val="16"/>
        <w:szCs w:val="16"/>
      </w:rPr>
      <w:t xml:space="preserve">  ·  Neunkirchen, Niederösterreich  ·  Seite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36DDD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4B8C3" w14:textId="77777777" w:rsidR="005A19DA" w:rsidRDefault="005A19DA">
      <w:r>
        <w:separator/>
      </w:r>
    </w:p>
  </w:footnote>
  <w:footnote w:type="continuationSeparator" w:id="0">
    <w:p w14:paraId="12645920" w14:textId="77777777" w:rsidR="005A19DA" w:rsidRDefault="005A19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C7C5B" w14:textId="77777777" w:rsidR="004807E1" w:rsidRDefault="00000000">
    <w:pPr>
      <w:pBdr>
        <w:bottom w:val="single" w:sz="6" w:space="1" w:color="2E75B6"/>
      </w:pBdr>
      <w:spacing w:after="80"/>
    </w:pPr>
    <w:r>
      <w:rPr>
        <w:b/>
        <w:bCs/>
        <w:color w:val="1B3A6B"/>
        <w:sz w:val="18"/>
        <w:szCs w:val="18"/>
      </w:rPr>
      <w:t>ChronoGrid  ·  Dokumentenübersicht</w:t>
    </w:r>
    <w:r>
      <w:rPr>
        <w:color w:val="666666"/>
        <w:sz w:val="18"/>
        <w:szCs w:val="18"/>
      </w:rPr>
      <w:t xml:space="preserve">  ·  März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06E58"/>
    <w:multiLevelType w:val="hybridMultilevel"/>
    <w:tmpl w:val="4AD07728"/>
    <w:lvl w:ilvl="0" w:tplc="AE6291EC">
      <w:start w:val="1"/>
      <w:numFmt w:val="bullet"/>
      <w:lvlText w:val="●"/>
      <w:lvlJc w:val="left"/>
      <w:pPr>
        <w:ind w:left="720" w:hanging="360"/>
      </w:pPr>
    </w:lvl>
    <w:lvl w:ilvl="1" w:tplc="A16C2002">
      <w:start w:val="1"/>
      <w:numFmt w:val="bullet"/>
      <w:lvlText w:val="○"/>
      <w:lvlJc w:val="left"/>
      <w:pPr>
        <w:ind w:left="1440" w:hanging="360"/>
      </w:pPr>
    </w:lvl>
    <w:lvl w:ilvl="2" w:tplc="6F30F512">
      <w:start w:val="1"/>
      <w:numFmt w:val="bullet"/>
      <w:lvlText w:val="■"/>
      <w:lvlJc w:val="left"/>
      <w:pPr>
        <w:ind w:left="2160" w:hanging="360"/>
      </w:pPr>
    </w:lvl>
    <w:lvl w:ilvl="3" w:tplc="566A873E">
      <w:start w:val="1"/>
      <w:numFmt w:val="bullet"/>
      <w:lvlText w:val="●"/>
      <w:lvlJc w:val="left"/>
      <w:pPr>
        <w:ind w:left="2880" w:hanging="360"/>
      </w:pPr>
    </w:lvl>
    <w:lvl w:ilvl="4" w:tplc="EA765306">
      <w:start w:val="1"/>
      <w:numFmt w:val="bullet"/>
      <w:lvlText w:val="○"/>
      <w:lvlJc w:val="left"/>
      <w:pPr>
        <w:ind w:left="3600" w:hanging="360"/>
      </w:pPr>
    </w:lvl>
    <w:lvl w:ilvl="5" w:tplc="9F54F370">
      <w:start w:val="1"/>
      <w:numFmt w:val="bullet"/>
      <w:lvlText w:val="■"/>
      <w:lvlJc w:val="left"/>
      <w:pPr>
        <w:ind w:left="4320" w:hanging="360"/>
      </w:pPr>
    </w:lvl>
    <w:lvl w:ilvl="6" w:tplc="A11E6330">
      <w:start w:val="1"/>
      <w:numFmt w:val="bullet"/>
      <w:lvlText w:val="●"/>
      <w:lvlJc w:val="left"/>
      <w:pPr>
        <w:ind w:left="5040" w:hanging="360"/>
      </w:pPr>
    </w:lvl>
    <w:lvl w:ilvl="7" w:tplc="A162AED8">
      <w:start w:val="1"/>
      <w:numFmt w:val="bullet"/>
      <w:lvlText w:val="●"/>
      <w:lvlJc w:val="left"/>
      <w:pPr>
        <w:ind w:left="5760" w:hanging="360"/>
      </w:pPr>
    </w:lvl>
    <w:lvl w:ilvl="8" w:tplc="49D84F3A">
      <w:start w:val="1"/>
      <w:numFmt w:val="bullet"/>
      <w:lvlText w:val="●"/>
      <w:lvlJc w:val="left"/>
      <w:pPr>
        <w:ind w:left="6480" w:hanging="360"/>
      </w:pPr>
    </w:lvl>
  </w:abstractNum>
  <w:num w:numId="1" w16cid:durableId="7546646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7E1"/>
    <w:rsid w:val="00072333"/>
    <w:rsid w:val="00083CC0"/>
    <w:rsid w:val="00117DA1"/>
    <w:rsid w:val="001B30DB"/>
    <w:rsid w:val="001D65E8"/>
    <w:rsid w:val="001E3A18"/>
    <w:rsid w:val="002066B8"/>
    <w:rsid w:val="00216448"/>
    <w:rsid w:val="00236DDD"/>
    <w:rsid w:val="002426D9"/>
    <w:rsid w:val="00273B56"/>
    <w:rsid w:val="002B5D85"/>
    <w:rsid w:val="003649D5"/>
    <w:rsid w:val="00385B46"/>
    <w:rsid w:val="00424634"/>
    <w:rsid w:val="00473DCA"/>
    <w:rsid w:val="004807E1"/>
    <w:rsid w:val="0048572F"/>
    <w:rsid w:val="00546584"/>
    <w:rsid w:val="005A19DA"/>
    <w:rsid w:val="005D16A7"/>
    <w:rsid w:val="005F2C68"/>
    <w:rsid w:val="0062383C"/>
    <w:rsid w:val="00666A06"/>
    <w:rsid w:val="006846E0"/>
    <w:rsid w:val="007136EF"/>
    <w:rsid w:val="00723C93"/>
    <w:rsid w:val="007C2BCA"/>
    <w:rsid w:val="0080307C"/>
    <w:rsid w:val="008508BB"/>
    <w:rsid w:val="008C2F52"/>
    <w:rsid w:val="008D1BA3"/>
    <w:rsid w:val="008D209F"/>
    <w:rsid w:val="008E0D83"/>
    <w:rsid w:val="008E5A21"/>
    <w:rsid w:val="009A12A9"/>
    <w:rsid w:val="00A11EC6"/>
    <w:rsid w:val="00A1716D"/>
    <w:rsid w:val="00A54DAA"/>
    <w:rsid w:val="00A563E3"/>
    <w:rsid w:val="00A85A04"/>
    <w:rsid w:val="00AB15BC"/>
    <w:rsid w:val="00AE766E"/>
    <w:rsid w:val="00B11048"/>
    <w:rsid w:val="00B4084C"/>
    <w:rsid w:val="00B6720F"/>
    <w:rsid w:val="00B73468"/>
    <w:rsid w:val="00B7469C"/>
    <w:rsid w:val="00C5540D"/>
    <w:rsid w:val="00C85585"/>
    <w:rsid w:val="00C904D7"/>
    <w:rsid w:val="00C973A4"/>
    <w:rsid w:val="00D81F59"/>
    <w:rsid w:val="00DA3245"/>
    <w:rsid w:val="00E22457"/>
    <w:rsid w:val="00EF7FE6"/>
    <w:rsid w:val="00FA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E76C5"/>
  <w15:docId w15:val="{5F6767F6-497B-4576-B623-9DEE25C7B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160"/>
      <w:outlineLvl w:val="0"/>
    </w:pPr>
    <w:rPr>
      <w:b/>
      <w:bCs/>
      <w:color w:val="1B3A6B"/>
      <w:sz w:val="28"/>
      <w:szCs w:val="28"/>
    </w:rPr>
  </w:style>
  <w:style w:type="paragraph" w:styleId="berschrift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2E75B6"/>
      <w:sz w:val="22"/>
      <w:szCs w:val="22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3238</Words>
  <Characters>26876</Characters>
  <Application>Microsoft Office Word</Application>
  <DocSecurity>0</DocSecurity>
  <Lines>671</Lines>
  <Paragraphs>501</Paragraphs>
  <ScaleCrop>false</ScaleCrop>
  <Company/>
  <LinksUpToDate>false</LinksUpToDate>
  <CharactersWithSpaces>29613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Kurt Bauer</cp:lastModifiedBy>
  <cp:revision>31</cp:revision>
  <dcterms:created xsi:type="dcterms:W3CDTF">2026-03-18T20:31:00Z</dcterms:created>
  <dcterms:modified xsi:type="dcterms:W3CDTF">2026-04-16T17:01:00Z</dcterms:modified>
</cp:coreProperties>
</file>