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AAFCC" w14:textId="77777777" w:rsidR="000738E4" w:rsidRDefault="000738E4">
      <w:pPr>
        <w:shd w:val="clear" w:color="auto" w:fill="1B3A6B"/>
        <w:jc w:val="center"/>
      </w:pPr>
    </w:p>
    <w:p w14:paraId="754AAFCD" w14:textId="77777777" w:rsidR="000738E4" w:rsidRDefault="00000000">
      <w:pPr>
        <w:shd w:val="clear" w:color="auto" w:fill="1B3A6B"/>
        <w:jc w:val="center"/>
      </w:pPr>
      <w:r>
        <w:rPr>
          <w:rFonts w:ascii="Georgia" w:eastAsia="Georgia" w:hAnsi="Georgia" w:cs="Georgia"/>
          <w:b/>
          <w:bCs/>
          <w:color w:val="FFFFFF"/>
          <w:sz w:val="80"/>
          <w:szCs w:val="80"/>
        </w:rPr>
        <w:t>ChronoGrid</w:t>
      </w:r>
    </w:p>
    <w:p w14:paraId="754AAFCE" w14:textId="77777777" w:rsidR="000738E4" w:rsidRDefault="00000000">
      <w:pPr>
        <w:shd w:val="clear" w:color="auto" w:fill="1B3A6B"/>
        <w:jc w:val="center"/>
      </w:pPr>
      <w:r>
        <w:rPr>
          <w:rFonts w:ascii="Georgia" w:eastAsia="Georgia" w:hAnsi="Georgia" w:cs="Georgia"/>
          <w:color w:val="17A589"/>
          <w:sz w:val="40"/>
          <w:szCs w:val="40"/>
        </w:rPr>
        <w:t>Organisations- &amp; QM-System</w:t>
      </w:r>
    </w:p>
    <w:p w14:paraId="754AAFCF" w14:textId="77777777" w:rsidR="000738E4" w:rsidRDefault="00000000">
      <w:pPr>
        <w:shd w:val="clear" w:color="auto" w:fill="1B3A6B"/>
        <w:jc w:val="center"/>
      </w:pPr>
      <w:r>
        <w:rPr>
          <w:rFonts w:ascii="Calibri" w:eastAsia="Calibri" w:hAnsi="Calibri" w:cs="Calibri"/>
          <w:color w:val="B0C4D8"/>
        </w:rPr>
        <w:t>Prozesse  ·  Risiken  ·  Dokumente  ·  Rollen  ·  Governance  ·  Zertifizierung</w:t>
      </w:r>
    </w:p>
    <w:p w14:paraId="754AAFD0" w14:textId="77777777" w:rsidR="000738E4" w:rsidRDefault="00000000">
      <w:pPr>
        <w:shd w:val="clear" w:color="auto" w:fill="1B3A6B"/>
        <w:jc w:val="center"/>
      </w:pPr>
      <w:r>
        <w:rPr>
          <w:rFonts w:ascii="Calibri" w:eastAsia="Calibri" w:hAnsi="Calibri" w:cs="Calibri"/>
          <w:color w:val="B0C4D8"/>
          <w:sz w:val="20"/>
          <w:szCs w:val="20"/>
        </w:rPr>
        <w:t>CG-ORG-2100-2026  ·  Version 1.4  ·  Freigegeben  ·  April 2026</w:t>
      </w:r>
    </w:p>
    <w:p w14:paraId="754AAFD1" w14:textId="77777777" w:rsidR="000738E4" w:rsidRDefault="00000000">
      <w:pPr>
        <w:shd w:val="clear" w:color="auto" w:fill="1B3A6B"/>
        <w:jc w:val="center"/>
      </w:pPr>
      <w:r>
        <w:rPr>
          <w:rFonts w:ascii="Calibri" w:eastAsia="Calibri" w:hAnsi="Calibri" w:cs="Calibri"/>
          <w:color w:val="B0C4D8"/>
          <w:sz w:val="20"/>
          <w:szCs w:val="20"/>
        </w:rPr>
        <w:t>Herausgeber: ChronoGrid Systems</w:t>
      </w:r>
    </w:p>
    <w:p w14:paraId="754AAFD2" w14:textId="77777777" w:rsidR="000738E4" w:rsidRDefault="00000000">
      <w:pPr>
        <w:shd w:val="clear" w:color="auto" w:fill="1B3A6B"/>
        <w:jc w:val="center"/>
      </w:pPr>
      <w:r>
        <w:rPr>
          <w:rFonts w:ascii="Calibri" w:eastAsia="Calibri" w:hAnsi="Calibri" w:cs="Calibri"/>
          <w:color w:val="B0C4D8"/>
          <w:sz w:val="20"/>
          <w:szCs w:val="20"/>
        </w:rPr>
        <w:t>Autor: Kurt  ·  Founder &amp; Lead Architect  ·  Neunkirchen, Niederösterreich</w:t>
      </w:r>
    </w:p>
    <w:p w14:paraId="754AAFD3" w14:textId="77777777" w:rsidR="000738E4" w:rsidRDefault="00000000">
      <w:pPr>
        <w:shd w:val="clear" w:color="auto" w:fill="1B3A6B"/>
        <w:jc w:val="center"/>
      </w:pPr>
      <w:r>
        <w:rPr>
          <w:rFonts w:ascii="Calibri" w:eastAsia="Calibri" w:hAnsi="Calibri" w:cs="Calibri"/>
          <w:color w:val="17A589"/>
          <w:sz w:val="20"/>
          <w:szCs w:val="20"/>
        </w:rPr>
        <w:t>Dokumentstatus: Freigegeben  ·  Versioniert  ·  Langzeitstabil</w:t>
      </w:r>
    </w:p>
    <w:p w14:paraId="754AAFD4" w14:textId="77777777" w:rsidR="000738E4" w:rsidRDefault="000738E4">
      <w:pPr>
        <w:shd w:val="clear" w:color="auto" w:fill="1B3A6B"/>
        <w:jc w:val="center"/>
      </w:pPr>
    </w:p>
    <w:p w14:paraId="754AAFD5" w14:textId="77777777" w:rsidR="000738E4" w:rsidRDefault="000738E4">
      <w:pPr>
        <w:spacing w:before="80"/>
      </w:pP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Look w:val="04A0" w:firstRow="1" w:lastRow="0" w:firstColumn="1" w:lastColumn="0" w:noHBand="0" w:noVBand="1"/>
      </w:tblPr>
      <w:tblGrid>
        <w:gridCol w:w="2200"/>
        <w:gridCol w:w="6826"/>
      </w:tblGrid>
      <w:tr w:rsidR="00276270" w14:paraId="27DC850B" w14:textId="77777777">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22A26111" w14:textId="77777777" w:rsidR="00276270" w:rsidRDefault="00000000">
            <w:r>
              <w:rPr>
                <w:rFonts w:ascii="Calibri" w:eastAsia="Calibri" w:hAnsi="Calibri" w:cs="Calibri"/>
                <w:b/>
                <w:bCs/>
                <w:color w:val="FFFFFF"/>
                <w:sz w:val="19"/>
                <w:szCs w:val="19"/>
              </w:rPr>
              <w:t>Feld</w:t>
            </w:r>
          </w:p>
        </w:tc>
        <w:tc>
          <w:tcPr>
            <w:tcW w:w="6826" w:type="dxa"/>
            <w:tcBorders>
              <w:top w:val="single" w:sz="1" w:space="0" w:color="C8D8E8"/>
              <w:left w:val="single" w:sz="1" w:space="0" w:color="C8D8E8"/>
              <w:bottom w:val="single" w:sz="1" w:space="0" w:color="C8D8E8"/>
              <w:right w:val="single" w:sz="1" w:space="0" w:color="C8D8E8"/>
            </w:tcBorders>
            <w:shd w:val="clear" w:color="auto" w:fill="1B3A6B"/>
            <w:tcMar>
              <w:top w:w="50" w:type="dxa"/>
              <w:left w:w="100" w:type="dxa"/>
              <w:bottom w:w="50" w:type="dxa"/>
              <w:right w:w="100" w:type="dxa"/>
            </w:tcMar>
          </w:tcPr>
          <w:p w14:paraId="4A728EC9" w14:textId="77777777" w:rsidR="00276270" w:rsidRDefault="00000000">
            <w:r>
              <w:rPr>
                <w:rFonts w:ascii="Calibri" w:eastAsia="Calibri" w:hAnsi="Calibri" w:cs="Calibri"/>
                <w:b/>
                <w:bCs/>
                <w:color w:val="FFFFFF"/>
                <w:sz w:val="19"/>
                <w:szCs w:val="19"/>
              </w:rPr>
              <w:t>Wert</w:t>
            </w:r>
          </w:p>
        </w:tc>
      </w:tr>
      <w:tr w:rsidR="00276270" w14:paraId="4C5EDB56"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1E8D089" w14:textId="77777777" w:rsidR="00276270" w:rsidRDefault="00000000">
            <w:r>
              <w:rPr>
                <w:rFonts w:ascii="Calibri" w:eastAsia="Calibri" w:hAnsi="Calibri" w:cs="Calibri"/>
                <w:sz w:val="19"/>
                <w:szCs w:val="19"/>
              </w:rPr>
              <w:t>Dokument-Nr.</w:t>
            </w:r>
          </w:p>
        </w:tc>
        <w:tc>
          <w:tcPr>
            <w:tcW w:w="6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B94F3EE" w14:textId="77777777" w:rsidR="00276270" w:rsidRDefault="00000000">
            <w:r>
              <w:rPr>
                <w:rFonts w:ascii="Calibri" w:eastAsia="Calibri" w:hAnsi="Calibri" w:cs="Calibri"/>
                <w:sz w:val="19"/>
                <w:szCs w:val="19"/>
              </w:rPr>
              <w:t>CG-ORG-2100-2026</w:t>
            </w:r>
          </w:p>
        </w:tc>
      </w:tr>
      <w:tr w:rsidR="00276270" w14:paraId="3F63D163"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6E113F0B" w14:textId="77777777" w:rsidR="00276270" w:rsidRDefault="00000000">
            <w:r>
              <w:rPr>
                <w:rFonts w:ascii="Calibri" w:eastAsia="Calibri" w:hAnsi="Calibri" w:cs="Calibri"/>
                <w:sz w:val="19"/>
                <w:szCs w:val="19"/>
              </w:rPr>
              <w:t>Version</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26AC69CE" w14:textId="77777777" w:rsidR="00276270" w:rsidRDefault="00000000">
            <w:r>
              <w:rPr>
                <w:rFonts w:ascii="Calibri" w:eastAsia="Calibri" w:hAnsi="Calibri" w:cs="Calibri"/>
                <w:sz w:val="19"/>
                <w:szCs w:val="19"/>
              </w:rPr>
              <w:t>1.4  —  Freigegeben</w:t>
            </w:r>
          </w:p>
        </w:tc>
      </w:tr>
      <w:tr w:rsidR="00276270" w14:paraId="4D0356CD"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649CBA" w14:textId="77777777" w:rsidR="00276270" w:rsidRDefault="00000000">
            <w:r>
              <w:rPr>
                <w:rFonts w:ascii="Calibri" w:eastAsia="Calibri" w:hAnsi="Calibri" w:cs="Calibri"/>
                <w:sz w:val="19"/>
                <w:szCs w:val="19"/>
              </w:rPr>
              <w:t>Ersetzt</w:t>
            </w:r>
          </w:p>
        </w:tc>
        <w:tc>
          <w:tcPr>
            <w:tcW w:w="6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5DD7CA2" w14:textId="77777777" w:rsidR="00276270" w:rsidRDefault="00000000">
            <w:r>
              <w:rPr>
                <w:rFonts w:ascii="Calibri" w:eastAsia="Calibri" w:hAnsi="Calibri" w:cs="Calibri"/>
                <w:sz w:val="19"/>
                <w:szCs w:val="19"/>
              </w:rPr>
              <w:t>CG-ORG-2100-2026 v1.3</w:t>
            </w:r>
          </w:p>
        </w:tc>
      </w:tr>
      <w:tr w:rsidR="00276270" w14:paraId="1FD8DEE8"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425CB5F" w14:textId="77777777" w:rsidR="00276270" w:rsidRDefault="00000000">
            <w:r>
              <w:rPr>
                <w:rFonts w:ascii="Calibri" w:eastAsia="Calibri" w:hAnsi="Calibri" w:cs="Calibri"/>
                <w:sz w:val="19"/>
                <w:szCs w:val="19"/>
              </w:rPr>
              <w:t>Datum</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08F7A746" w14:textId="77777777" w:rsidR="00276270" w:rsidRDefault="00000000">
            <w:r>
              <w:rPr>
                <w:rFonts w:ascii="Calibri" w:eastAsia="Calibri" w:hAnsi="Calibri" w:cs="Calibri"/>
                <w:sz w:val="19"/>
                <w:szCs w:val="19"/>
              </w:rPr>
              <w:t>März 2026</w:t>
            </w:r>
          </w:p>
        </w:tc>
      </w:tr>
      <w:tr w:rsidR="00276270" w14:paraId="055B4F3F"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DEC1FC7" w14:textId="77777777" w:rsidR="00276270" w:rsidRDefault="00000000">
            <w:r>
              <w:rPr>
                <w:rFonts w:ascii="Calibri" w:eastAsia="Calibri" w:hAnsi="Calibri" w:cs="Calibri"/>
                <w:sz w:val="19"/>
                <w:szCs w:val="19"/>
              </w:rPr>
              <w:t>Abgrenzung</w:t>
            </w:r>
          </w:p>
        </w:tc>
        <w:tc>
          <w:tcPr>
            <w:tcW w:w="6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68C09A8" w14:textId="77777777" w:rsidR="00276270" w:rsidRDefault="00000000">
            <w:r>
              <w:rPr>
                <w:rFonts w:ascii="Calibri" w:eastAsia="Calibri" w:hAnsi="Calibri" w:cs="Calibri"/>
                <w:sz w:val="19"/>
                <w:szCs w:val="19"/>
              </w:rPr>
              <w:t>CG-ORG-2100 definiert Governance-Prinzipien, Gremien und Organisationsmodule konzeptionell. CG-STD-5100 spezifiziert die normativen Verfahren, Tests und CIP-Prozesse operativ.</w:t>
            </w:r>
          </w:p>
        </w:tc>
      </w:tr>
      <w:tr w:rsidR="00276270" w14:paraId="55730814"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1AFBD5DE" w14:textId="77777777" w:rsidR="00276270" w:rsidRDefault="00000000">
            <w:r>
              <w:rPr>
                <w:rFonts w:ascii="Calibri" w:eastAsia="Calibri" w:hAnsi="Calibri" w:cs="Calibri"/>
                <w:b/>
                <w:bCs/>
                <w:color w:val="1B3A6B"/>
                <w:sz w:val="19"/>
                <w:szCs w:val="19"/>
              </w:rPr>
              <w:t>Änderungen v1.1→v1.2</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A485F0B" w14:textId="77777777" w:rsidR="00276270" w:rsidRDefault="00000000">
            <w:r>
              <w:rPr>
                <w:rFonts w:ascii="Calibri" w:eastAsia="Calibri" w:hAnsi="Calibri" w:cs="Calibri"/>
                <w:sz w:val="19"/>
                <w:szCs w:val="19"/>
              </w:rPr>
              <w:t>Kap. 3.4: CGFS-Integration (Dokumentenmodul — Dateitypen, Retention, Tombstone); Kap. 3.6: CGUAS-Adressen für Assets; Kap. 7.5: CIP-SEG Segment-Registrierungsverfahren (neu); Kap. 12: CGFS + CGUA als neue Integrations-Zeilen; Referenzen: CG-STD-4100 v0.7, CG-STD-5100 v1.3, CG-STD-6100 v0.3 ergänzt</w:t>
            </w:r>
          </w:p>
        </w:tc>
      </w:tr>
      <w:tr w:rsidR="00C12001" w14:paraId="31300001"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1300002" w14:textId="77777777" w:rsidR="00C12001" w:rsidRDefault="00C12001">
            <w:r>
              <w:rPr>
                <w:rFonts w:ascii="Calibri" w:eastAsia="Calibri" w:hAnsi="Calibri" w:cs="Calibri"/>
                <w:b/>
                <w:bCs/>
                <w:color w:val="1B3A6B"/>
                <w:sz w:val="19"/>
                <w:szCs w:val="19"/>
              </w:rPr>
              <w:t>Änderungen v1.2→v1.3</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31300003" w14:textId="77777777" w:rsidR="00C12001" w:rsidRDefault="00C12001">
            <w:r>
              <w:rPr>
                <w:rFonts w:ascii="Calibri" w:eastAsia="Calibri" w:hAnsi="Calibri" w:cs="Calibri"/>
                <w:sz w:val="19"/>
                <w:szCs w:val="19"/>
              </w:rPr>
              <w:t>Referenz CG-STD-6100 v0.2 → v0.3 aktualisiert; OP-12-Hinweis (Kap. 7.5) präzisiert: FileType-Namespace-ABNF und Basiskatalog normativ definiert in CG-STD-6100 v0.5 Kap. 8.4, TSC-Entscheidung zu Delegationsmechanismus und privaten Namespaces ausstehend; Kap. 9.2.1: RACI-Zeilen für Resolver-Konfiguration und Resolver-Typ-Genehmigung ergänzt (CG-STD-4100 v0.7 Kap. 3.9); Ersetzt-Feld korrigiert (v1.1 → v1.2)</w:t>
            </w:r>
          </w:p>
        </w:tc>
      </w:tr>
      <w:tr w:rsidR="00C12001" w14:paraId="42C00001"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2C00002" w14:textId="77777777" w:rsidR="00C12001" w:rsidRDefault="00C12001">
            <w:r>
              <w:rPr>
                <w:rFonts w:ascii="Calibri" w:eastAsia="Calibri" w:hAnsi="Calibri" w:cs="Calibri"/>
                <w:b/>
                <w:bCs/>
                <w:color w:val="1B3A6B"/>
                <w:sz w:val="19"/>
                <w:szCs w:val="19"/>
              </w:rPr>
              <w:t>Änderungen v1.3→v1.4</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2C00003" w14:textId="77777777" w:rsidR="00C12001" w:rsidRDefault="00C12001">
            <w:r>
              <w:rPr>
                <w:rFonts w:ascii="Calibri" w:eastAsia="Calibri" w:hAnsi="Calibri" w:cs="Calibri"/>
                <w:sz w:val="19"/>
                <w:szCs w:val="19"/>
              </w:rPr>
              <w:t>Referenz CG-STD-6100 v0.3 → v0.4 aktualisiert (neues §7.4: I-QKD-1 Photon-Address Uniqueness, normativ); CG-STD-1100 v2.4 → v2.5 (Invariantentabelle um I-SEG-1 und I-QKD-1 ergänzt); CG-STD-2100 v1.3 → v1.4 (neues §11.4 uncertainty-Feld, CG-E-011.011/012 QKD-Fehlercodes); Kap. 9.2.1: neue RACI-Zeile “QKD-Link-Domäne registrieren” (NEU v1.4) für I-QKD-1-Durchsetzung; Ersetzt-Feld korrigiert (v1.2 → v1.3)</w:t>
            </w:r>
          </w:p>
        </w:tc>
      </w:tr>
      <w:tr w:rsidR="00276270" w14:paraId="20E367FA"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909D45D" w14:textId="77777777" w:rsidR="00276270" w:rsidRDefault="00000000">
            <w:r>
              <w:rPr>
                <w:rFonts w:ascii="Calibri" w:eastAsia="Calibri" w:hAnsi="Calibri" w:cs="Calibri"/>
                <w:sz w:val="19"/>
                <w:szCs w:val="19"/>
              </w:rPr>
              <w:t>Abhängigkeiten</w:t>
            </w:r>
          </w:p>
        </w:tc>
        <w:tc>
          <w:tcPr>
            <w:tcW w:w="68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924B93E" w14:textId="77777777" w:rsidR="00276270" w:rsidRDefault="00000000">
            <w:r>
              <w:rPr>
                <w:rFonts w:ascii="Calibri" w:eastAsia="Calibri" w:hAnsi="Calibri" w:cs="Calibri"/>
                <w:sz w:val="19"/>
                <w:szCs w:val="19"/>
              </w:rPr>
              <w:t>CG-STD-1100 v2.5, CG-STD-2100 v1.4, CG-STD-3100 v1.5, CG-STD-4100 v0.7, CG-STD-5100 v1.3, CG-STD-6100 v0.5</w:t>
            </w:r>
          </w:p>
        </w:tc>
      </w:tr>
      <w:tr w:rsidR="00276270" w:rsidRPr="00EA65F9" w14:paraId="1F36B9F5"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F189D3D" w14:textId="77777777" w:rsidR="00276270" w:rsidRDefault="00000000">
            <w:r>
              <w:rPr>
                <w:rFonts w:ascii="Calibri" w:eastAsia="Calibri" w:hAnsi="Calibri" w:cs="Calibri"/>
                <w:sz w:val="19"/>
                <w:szCs w:val="19"/>
              </w:rPr>
              <w:t>Referenziert von</w:t>
            </w:r>
          </w:p>
        </w:tc>
        <w:tc>
          <w:tcPr>
            <w:tcW w:w="68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7E550892" w14:textId="77777777" w:rsidR="00276270" w:rsidRPr="00911546" w:rsidRDefault="00000000">
            <w:pPr>
              <w:rPr>
                <w:lang w:val="da-DK"/>
              </w:rPr>
            </w:pPr>
            <w:r>
              <w:rPr>
                <w:rFonts w:ascii="Calibri" w:eastAsia="Calibri" w:hAnsi="Calibri" w:cs="Calibri"/>
                <w:sz w:val="19"/>
                <w:szCs w:val="19"/>
                <w:lang w:val="da-DK"/>
              </w:rPr>
              <w:t>CG-STD-1100 v2.5 Kap. 9.2, CG-STD-5100 v1.3 (Governance-Grundlage), CG-STD-6100 v0.5</w:t>
            </w:r>
          </w:p>
        </w:tc>
      </w:tr>
    </w:tbl>
    <w:p w14:paraId="754AAFEB" w14:textId="77777777" w:rsidR="000738E4" w:rsidRPr="00436685" w:rsidRDefault="000738E4">
      <w:pPr>
        <w:spacing w:before="60" w:after="60"/>
        <w:rPr>
          <w:lang w:val="da-DK"/>
        </w:rPr>
      </w:pPr>
    </w:p>
    <w:p w14:paraId="754AAFEC" w14:textId="77777777" w:rsidR="000738E4" w:rsidRPr="00436685" w:rsidRDefault="000738E4">
      <w:pPr>
        <w:spacing w:before="60" w:after="60"/>
        <w:rPr>
          <w:lang w:val="da-DK"/>
        </w:rPr>
      </w:pPr>
    </w:p>
    <w:p w14:paraId="40A241D1" w14:textId="77777777" w:rsidR="00911546" w:rsidRDefault="00911546">
      <w:pPr>
        <w:spacing w:before="60" w:after="60"/>
        <w:rPr>
          <w:lang w:val="da-DK"/>
        </w:rPr>
      </w:pPr>
      <w:r>
        <w:rPr>
          <w:lang w:val="da-DK"/>
        </w:rPr>
        <w:br w:type="page"/>
      </w:r>
    </w:p>
    <w:sdt>
      <w:sdtPr>
        <w:rPr>
          <w:rFonts w:ascii="Arial" w:eastAsia="Arial" w:hAnsi="Arial" w:cs="Arial"/>
          <w:color w:val="1A1A1A"/>
          <w:sz w:val="22"/>
          <w:szCs w:val="22"/>
          <w:lang w:val="de-DE"/>
        </w:rPr>
        <w:id w:val="-1167707874"/>
        <w:docPartObj>
          <w:docPartGallery w:val="Table of Contents"/>
          <w:docPartUnique/>
        </w:docPartObj>
      </w:sdtPr>
      <w:sdtEndPr>
        <w:rPr>
          <w:b/>
          <w:bCs/>
        </w:rPr>
      </w:sdtEndPr>
      <w:sdtContent>
        <w:p w14:paraId="08E17768" w14:textId="543CBAE0" w:rsidR="00911546" w:rsidRDefault="00911546">
          <w:pPr>
            <w:pStyle w:val="Inhaltsverzeichnisberschrift"/>
          </w:pPr>
          <w:r>
            <w:rPr>
              <w:lang w:val="de-DE"/>
            </w:rPr>
            <w:t>Inhaltsverzeichnis</w:t>
          </w:r>
        </w:p>
        <w:p w14:paraId="454962A7" w14:textId="062BCBE0" w:rsidR="00872413" w:rsidRDefault="00911546">
          <w:pPr>
            <w:pStyle w:val="Verzeichnis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instrText xml:space="preserve"> TOC \o "1-3" \h \z \u </w:instrText>
            <w:fldChar w:fldCharType="separate"/>
          </w:r>
          <w:hyperlink w:anchor="_Toc225863768" w:history="1">
            <w:r>
              <w:rPr>
                <w:rStyle w:val="Hyperlink"/>
                <w:noProof/>
              </w:rPr>
              <w:t>1. Zweck und Geltungsbereich</w:t>
            </w:r>
            <w:r>
              <w:rPr>
                <w:noProof/>
                <w:webHidden/>
              </w:rPr>
              <w:tab/>
              <w:fldChar w:fldCharType="begin"/>
              <w:instrText xml:space="preserve"> PAGEREF _Toc225863768 \h </w:instrText>
              <w:fldChar w:fldCharType="separate"/>
              <w:t>1</w:t>
              <w:fldChar w:fldCharType="end"/>
            </w:r>
          </w:hyperlink>
        </w:p>
        <w:p w14:paraId="2B5A818D" w14:textId="7A755DF4" w:rsidR="00872413" w:rsidRDefault="00872413">
          <w:pPr>
            <w:pStyle w:val="Verzeichnis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69" w:history="1">
            <w:r>
              <w:rPr>
                <w:rStyle w:val="Hyperlink"/>
                <w:noProof/>
              </w:rPr>
              <w:t>2. Systemarchitektur des Organisationsmodells</w:t>
            </w:r>
            <w:r>
              <w:rPr>
                <w:noProof/>
                <w:webHidden/>
              </w:rPr>
              <w:tab/>
              <w:fldChar w:fldCharType="begin"/>
              <w:instrText xml:space="preserve"> PAGEREF _Toc225863769 \h </w:instrText>
              <w:fldChar w:fldCharType="separate"/>
              <w:t>1</w:t>
              <w:fldChar w:fldCharType="end"/>
            </w:r>
          </w:hyperlink>
        </w:p>
        <w:p w14:paraId="4A28D2BE" w14:textId="02BA2F1F"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70" w:history="1">
            <w:r>
              <w:rPr>
                <w:rStyle w:val="Hyperlink"/>
                <w:noProof/>
              </w:rPr>
              <w:t>2.1 Core Layer</w:t>
            </w:r>
            <w:r>
              <w:rPr>
                <w:noProof/>
                <w:webHidden/>
              </w:rPr>
              <w:tab/>
              <w:fldChar w:fldCharType="begin"/>
              <w:instrText xml:space="preserve"> PAGEREF _Toc225863770 \h </w:instrText>
              <w:fldChar w:fldCharType="separate"/>
              <w:t>1</w:t>
              <w:fldChar w:fldCharType="end"/>
            </w:r>
          </w:hyperlink>
        </w:p>
        <w:p w14:paraId="1B2998AB" w14:textId="2D42A504"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71" w:history="1">
            <w:r>
              <w:rPr>
                <w:rStyle w:val="Hyperlink"/>
                <w:noProof/>
              </w:rPr>
              <w:t>2.2 Application Layer</w:t>
            </w:r>
            <w:r>
              <w:rPr>
                <w:noProof/>
                <w:webHidden/>
              </w:rPr>
              <w:tab/>
              <w:fldChar w:fldCharType="begin"/>
              <w:instrText xml:space="preserve"> PAGEREF _Toc225863771 \h </w:instrText>
              <w:fldChar w:fldCharType="separate"/>
              <w:t>2</w:t>
              <w:fldChar w:fldCharType="end"/>
            </w:r>
          </w:hyperlink>
        </w:p>
        <w:p w14:paraId="25D2A333" w14:textId="461A63F4"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72" w:history="1">
            <w:r>
              <w:rPr>
                <w:rStyle w:val="Hyperlink"/>
                <w:noProof/>
              </w:rPr>
              <w:t>2.3 Strategic Layer</w:t>
            </w:r>
            <w:r>
              <w:rPr>
                <w:noProof/>
                <w:webHidden/>
              </w:rPr>
              <w:tab/>
              <w:fldChar w:fldCharType="begin"/>
              <w:instrText xml:space="preserve"> PAGEREF _Toc225863772 \h </w:instrText>
              <w:fldChar w:fldCharType="separate"/>
              <w:t>2</w:t>
              <w:fldChar w:fldCharType="end"/>
            </w:r>
          </w:hyperlink>
        </w:p>
        <w:p w14:paraId="1CCBB585" w14:textId="33C3072F" w:rsidR="00872413" w:rsidRDefault="00872413">
          <w:pPr>
            <w:pStyle w:val="Verzeichnis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73" w:history="1">
            <w:r>
              <w:rPr>
                <w:rStyle w:val="Hyperlink"/>
                <w:noProof/>
              </w:rPr>
              <w:t>3. Module des Organisationssystems</w:t>
            </w:r>
            <w:r>
              <w:rPr>
                <w:noProof/>
                <w:webHidden/>
              </w:rPr>
              <w:tab/>
              <w:fldChar w:fldCharType="begin"/>
              <w:instrText xml:space="preserve"> PAGEREF _Toc225863773 \h </w:instrText>
              <w:fldChar w:fldCharType="separate"/>
              <w:t>2</w:t>
              <w:fldChar w:fldCharType="end"/>
            </w:r>
          </w:hyperlink>
        </w:p>
        <w:p w14:paraId="4DFF6890" w14:textId="3F732B55"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74" w:history="1">
            <w:r>
              <w:rPr>
                <w:rStyle w:val="Hyperlink"/>
                <w:noProof/>
              </w:rPr>
              <w:t>3.1 Prozessmodul</w:t>
            </w:r>
            <w:r>
              <w:rPr>
                <w:noProof/>
                <w:webHidden/>
              </w:rPr>
              <w:tab/>
              <w:fldChar w:fldCharType="begin"/>
              <w:instrText xml:space="preserve"> PAGEREF _Toc225863774 \h </w:instrText>
              <w:fldChar w:fldCharType="separate"/>
              <w:t>2</w:t>
              <w:fldChar w:fldCharType="end"/>
            </w:r>
          </w:hyperlink>
        </w:p>
        <w:p w14:paraId="5A5B2D75" w14:textId="2F284B65" w:rsidR="00872413" w:rsidRDefault="00872413">
          <w:pPr>
            <w:pStyle w:val="Verzeichnis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75" w:history="1">
            <w:r>
              <w:rPr>
                <w:rStyle w:val="Hyperlink"/>
                <w:noProof/>
              </w:rPr>
              <w:t>Funktionen</w:t>
            </w:r>
            <w:r>
              <w:rPr>
                <w:noProof/>
                <w:webHidden/>
              </w:rPr>
              <w:tab/>
              <w:fldChar w:fldCharType="begin"/>
              <w:instrText xml:space="preserve"> PAGEREF _Toc225863775 \h </w:instrText>
              <w:fldChar w:fldCharType="separate"/>
              <w:t>2</w:t>
              <w:fldChar w:fldCharType="end"/>
            </w:r>
          </w:hyperlink>
        </w:p>
        <w:p w14:paraId="76EBD6D7" w14:textId="529F5127"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76" w:history="1">
            <w:r>
              <w:rPr>
                <w:rStyle w:val="Hyperlink"/>
                <w:noProof/>
              </w:rPr>
              <w:t>3.2 Risikomodul</w:t>
            </w:r>
            <w:r>
              <w:rPr>
                <w:noProof/>
                <w:webHidden/>
              </w:rPr>
              <w:tab/>
              <w:fldChar w:fldCharType="begin"/>
              <w:instrText xml:space="preserve"> PAGEREF _Toc225863776 \h </w:instrText>
              <w:fldChar w:fldCharType="separate"/>
              <w:t>3</w:t>
              <w:fldChar w:fldCharType="end"/>
            </w:r>
          </w:hyperlink>
        </w:p>
        <w:p w14:paraId="509DE12D" w14:textId="24AB9B74" w:rsidR="00872413" w:rsidRDefault="00872413">
          <w:pPr>
            <w:pStyle w:val="Verzeichnis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77" w:history="1">
            <w:r>
              <w:rPr>
                <w:rStyle w:val="Hyperlink"/>
                <w:noProof/>
              </w:rPr>
              <w:t>Funktionen</w:t>
            </w:r>
            <w:r>
              <w:rPr>
                <w:noProof/>
                <w:webHidden/>
              </w:rPr>
              <w:tab/>
              <w:fldChar w:fldCharType="begin"/>
              <w:instrText xml:space="preserve"> PAGEREF _Toc225863777 \h </w:instrText>
              <w:fldChar w:fldCharType="separate"/>
              <w:t>3</w:t>
              <w:fldChar w:fldCharType="end"/>
            </w:r>
          </w:hyperlink>
        </w:p>
        <w:p w14:paraId="53D46AEA" w14:textId="0DA0CFF8"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78" w:history="1">
            <w:r>
              <w:rPr>
                <w:rStyle w:val="Hyperlink"/>
                <w:noProof/>
              </w:rPr>
              <w:t>3.3 Maßnahmenmodul</w:t>
            </w:r>
            <w:r>
              <w:rPr>
                <w:noProof/>
                <w:webHidden/>
              </w:rPr>
              <w:tab/>
              <w:fldChar w:fldCharType="begin"/>
              <w:instrText xml:space="preserve"> PAGEREF _Toc225863778 \h </w:instrText>
              <w:fldChar w:fldCharType="separate"/>
              <w:t>3</w:t>
              <w:fldChar w:fldCharType="end"/>
            </w:r>
          </w:hyperlink>
        </w:p>
        <w:p w14:paraId="17167E9C" w14:textId="427F278D" w:rsidR="00872413" w:rsidRDefault="00872413">
          <w:pPr>
            <w:pStyle w:val="Verzeichnis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79" w:history="1">
            <w:r>
              <w:rPr>
                <w:rStyle w:val="Hyperlink"/>
                <w:noProof/>
              </w:rPr>
              <w:t>Funktionen</w:t>
            </w:r>
            <w:r>
              <w:rPr>
                <w:noProof/>
                <w:webHidden/>
              </w:rPr>
              <w:tab/>
              <w:fldChar w:fldCharType="begin"/>
              <w:instrText xml:space="preserve"> PAGEREF _Toc225863779 \h </w:instrText>
              <w:fldChar w:fldCharType="separate"/>
              <w:t>3</w:t>
              <w:fldChar w:fldCharType="end"/>
            </w:r>
          </w:hyperlink>
        </w:p>
        <w:p w14:paraId="5503D3DA" w14:textId="32C26909"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80" w:history="1">
            <w:r>
              <w:rPr>
                <w:rStyle w:val="Hyperlink"/>
                <w:noProof/>
              </w:rPr>
              <w:t>3.4 Dokumentenmodul</w:t>
            </w:r>
            <w:r>
              <w:rPr>
                <w:noProof/>
                <w:webHidden/>
              </w:rPr>
              <w:tab/>
              <w:fldChar w:fldCharType="begin"/>
              <w:instrText xml:space="preserve"> PAGEREF _Toc225863780 \h </w:instrText>
              <w:fldChar w:fldCharType="separate"/>
              <w:t>4</w:t>
              <w:fldChar w:fldCharType="end"/>
            </w:r>
          </w:hyperlink>
        </w:p>
        <w:p w14:paraId="0EE34058" w14:textId="40406686" w:rsidR="00872413" w:rsidRDefault="00872413">
          <w:pPr>
            <w:pStyle w:val="Verzeichnis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81" w:history="1">
            <w:r>
              <w:rPr>
                <w:rStyle w:val="Hyperlink"/>
                <w:noProof/>
              </w:rPr>
              <w:t>Funktionen</w:t>
            </w:r>
            <w:r>
              <w:rPr>
                <w:noProof/>
                <w:webHidden/>
              </w:rPr>
              <w:tab/>
              <w:fldChar w:fldCharType="begin"/>
              <w:instrText xml:space="preserve"> PAGEREF _Toc225863781 \h </w:instrText>
              <w:fldChar w:fldCharType="separate"/>
              <w:t>4</w:t>
              <w:fldChar w:fldCharType="end"/>
            </w:r>
          </w:hyperlink>
        </w:p>
        <w:p w14:paraId="3F2823E5" w14:textId="6E0D713B" w:rsidR="00872413" w:rsidRDefault="00872413">
          <w:pPr>
            <w:pStyle w:val="Verzeichnis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82" w:history="1">
            <w:r>
              <w:rPr>
                <w:rStyle w:val="Hyperlink"/>
                <w:noProof/>
              </w:rPr>
              <w:t>CGFS-Integration</w:t>
            </w:r>
            <w:r>
              <w:rPr>
                <w:noProof/>
                <w:webHidden/>
              </w:rPr>
              <w:tab/>
              <w:fldChar w:fldCharType="begin"/>
              <w:instrText xml:space="preserve"> PAGEREF _Toc225863782 \h </w:instrText>
              <w:fldChar w:fldCharType="separate"/>
              <w:t>4</w:t>
              <w:fldChar w:fldCharType="end"/>
            </w:r>
          </w:hyperlink>
        </w:p>
        <w:p w14:paraId="01F5DD50" w14:textId="538BE36A"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83" w:history="1">
            <w:r>
              <w:rPr>
                <w:rStyle w:val="Hyperlink"/>
                <w:noProof/>
              </w:rPr>
              <w:t>3.5 Rollenmodul</w:t>
            </w:r>
            <w:r>
              <w:rPr>
                <w:noProof/>
                <w:webHidden/>
              </w:rPr>
              <w:tab/>
              <w:fldChar w:fldCharType="begin"/>
              <w:instrText xml:space="preserve"> PAGEREF _Toc225863783 \h </w:instrText>
              <w:fldChar w:fldCharType="separate"/>
              <w:t>4</w:t>
              <w:fldChar w:fldCharType="end"/>
            </w:r>
          </w:hyperlink>
        </w:p>
        <w:p w14:paraId="503806BA" w14:textId="76294021" w:rsidR="00872413" w:rsidRDefault="00872413">
          <w:pPr>
            <w:pStyle w:val="Verzeichnis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84" w:history="1">
            <w:r>
              <w:rPr>
                <w:rStyle w:val="Hyperlink"/>
                <w:noProof/>
              </w:rPr>
              <w:t>Funktionen</w:t>
            </w:r>
            <w:r>
              <w:rPr>
                <w:noProof/>
                <w:webHidden/>
              </w:rPr>
              <w:tab/>
              <w:fldChar w:fldCharType="begin"/>
              <w:instrText xml:space="preserve"> PAGEREF _Toc225863784 \h </w:instrText>
              <w:fldChar w:fldCharType="separate"/>
              <w:t>5</w:t>
              <w:fldChar w:fldCharType="end"/>
            </w:r>
          </w:hyperlink>
        </w:p>
        <w:p w14:paraId="1066DE0D" w14:textId="130ECBA9"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85" w:history="1">
            <w:r>
              <w:rPr>
                <w:rStyle w:val="Hyperlink"/>
                <w:noProof/>
              </w:rPr>
              <w:t>3.6 Assetmodul</w:t>
            </w:r>
            <w:r>
              <w:rPr>
                <w:noProof/>
                <w:webHidden/>
              </w:rPr>
              <w:tab/>
              <w:fldChar w:fldCharType="begin"/>
              <w:instrText xml:space="preserve"> PAGEREF _Toc225863785 \h </w:instrText>
              <w:fldChar w:fldCharType="separate"/>
              <w:t>5</w:t>
              <w:fldChar w:fldCharType="end"/>
            </w:r>
          </w:hyperlink>
        </w:p>
        <w:p w14:paraId="55613FFC" w14:textId="74CEE8A3" w:rsidR="00872413" w:rsidRDefault="00872413">
          <w:pPr>
            <w:pStyle w:val="Verzeichnis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86" w:history="1">
            <w:r>
              <w:rPr>
                <w:rStyle w:val="Hyperlink"/>
                <w:noProof/>
              </w:rPr>
              <w:t>Asset-Typen</w:t>
            </w:r>
            <w:r>
              <w:rPr>
                <w:noProof/>
                <w:webHidden/>
              </w:rPr>
              <w:tab/>
              <w:fldChar w:fldCharType="begin"/>
              <w:instrText xml:space="preserve"> PAGEREF _Toc225863786 \h </w:instrText>
              <w:fldChar w:fldCharType="separate"/>
              <w:t>5</w:t>
              <w:fldChar w:fldCharType="end"/>
            </w:r>
          </w:hyperlink>
        </w:p>
        <w:p w14:paraId="0EE08748" w14:textId="147788DE" w:rsidR="00872413" w:rsidRDefault="00872413">
          <w:pPr>
            <w:pStyle w:val="Verzeichnis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87" w:history="1">
            <w:r>
              <w:rPr>
                <w:rStyle w:val="Hyperlink"/>
                <w:noProof/>
              </w:rPr>
              <w:t>Funktionen</w:t>
            </w:r>
            <w:r>
              <w:rPr>
                <w:noProof/>
                <w:webHidden/>
              </w:rPr>
              <w:tab/>
              <w:fldChar w:fldCharType="begin"/>
              <w:instrText xml:space="preserve"> PAGEREF _Toc225863787 \h </w:instrText>
              <w:fldChar w:fldCharType="separate"/>
              <w:t>5</w:t>
              <w:fldChar w:fldCharType="end"/>
            </w:r>
          </w:hyperlink>
        </w:p>
        <w:p w14:paraId="56B29BBD" w14:textId="172419CF" w:rsidR="00872413" w:rsidRDefault="00872413">
          <w:pPr>
            <w:pStyle w:val="Verzeichnis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88" w:history="1">
            <w:r>
              <w:rPr>
                <w:rStyle w:val="Hyperlink"/>
                <w:noProof/>
              </w:rPr>
              <w:t>CGUAS-Adressierung von Assets</w:t>
            </w:r>
            <w:r>
              <w:rPr>
                <w:noProof/>
                <w:webHidden/>
              </w:rPr>
              <w:tab/>
              <w:fldChar w:fldCharType="begin"/>
              <w:instrText xml:space="preserve"> PAGEREF _Toc225863788 \h </w:instrText>
              <w:fldChar w:fldCharType="separate"/>
              <w:t>5</w:t>
              <w:fldChar w:fldCharType="end"/>
            </w:r>
          </w:hyperlink>
        </w:p>
        <w:p w14:paraId="1D0D7F8C" w14:textId="70A691B2" w:rsidR="00872413" w:rsidRDefault="00872413">
          <w:pPr>
            <w:pStyle w:val="Verzeichnis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89" w:history="1">
            <w:r>
              <w:rPr>
                <w:rStyle w:val="Hyperlink"/>
                <w:noProof/>
              </w:rPr>
              <w:t>4. Standardisierte Workflows</w:t>
            </w:r>
            <w:r>
              <w:rPr>
                <w:noProof/>
                <w:webHidden/>
              </w:rPr>
              <w:tab/>
              <w:fldChar w:fldCharType="begin"/>
              <w:instrText xml:space="preserve"> PAGEREF _Toc225863789 \h </w:instrText>
              <w:fldChar w:fldCharType="separate"/>
              <w:t>6</w:t>
              <w:fldChar w:fldCharType="end"/>
            </w:r>
          </w:hyperlink>
        </w:p>
        <w:p w14:paraId="29E2E831" w14:textId="77D78140"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90" w:history="1">
            <w:r>
              <w:rPr>
                <w:rStyle w:val="Hyperlink"/>
                <w:noProof/>
              </w:rPr>
              <w:t>4.1 Prozessfreigabe-Workflow</w:t>
            </w:r>
            <w:r>
              <w:rPr>
                <w:noProof/>
                <w:webHidden/>
              </w:rPr>
              <w:tab/>
              <w:fldChar w:fldCharType="begin"/>
              <w:instrText xml:space="preserve"> PAGEREF _Toc225863790 \h </w:instrText>
              <w:fldChar w:fldCharType="separate"/>
              <w:t>6</w:t>
              <w:fldChar w:fldCharType="end"/>
            </w:r>
          </w:hyperlink>
        </w:p>
        <w:p w14:paraId="00F25A79" w14:textId="3D6800E3"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91" w:history="1">
            <w:r>
              <w:rPr>
                <w:rStyle w:val="Hyperlink"/>
                <w:noProof/>
              </w:rPr>
              <w:t>4.2 Maßnahmen-Workflow</w:t>
            </w:r>
            <w:r>
              <w:rPr>
                <w:noProof/>
                <w:webHidden/>
              </w:rPr>
              <w:tab/>
              <w:fldChar w:fldCharType="begin"/>
              <w:instrText xml:space="preserve"> PAGEREF _Toc225863791 \h </w:instrText>
              <w:fldChar w:fldCharType="separate"/>
              <w:t>6</w:t>
              <w:fldChar w:fldCharType="end"/>
            </w:r>
          </w:hyperlink>
        </w:p>
        <w:p w14:paraId="6C85900C" w14:textId="6D5F57A7"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92" w:history="1">
            <w:r>
              <w:rPr>
                <w:rStyle w:val="Hyperlink"/>
                <w:noProof/>
              </w:rPr>
              <w:t>4.3 Audit-Workflow</w:t>
            </w:r>
            <w:r>
              <w:rPr>
                <w:noProof/>
                <w:webHidden/>
              </w:rPr>
              <w:tab/>
              <w:fldChar w:fldCharType="begin"/>
              <w:instrText xml:space="preserve"> PAGEREF _Toc225863792 \h </w:instrText>
              <w:fldChar w:fldCharType="separate"/>
              <w:t>6</w:t>
              <w:fldChar w:fldCharType="end"/>
            </w:r>
          </w:hyperlink>
        </w:p>
        <w:p w14:paraId="5AF41020" w14:textId="48E49A97"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93" w:history="1">
            <w:r>
              <w:rPr>
                <w:rStyle w:val="Hyperlink"/>
                <w:noProof/>
              </w:rPr>
              <w:t>4.4 Risikoüberprüfungs-Workflow</w:t>
            </w:r>
            <w:r>
              <w:rPr>
                <w:noProof/>
                <w:webHidden/>
              </w:rPr>
              <w:tab/>
              <w:fldChar w:fldCharType="begin"/>
              <w:instrText xml:space="preserve"> PAGEREF _Toc225863793 \h </w:instrText>
              <w:fldChar w:fldCharType="separate"/>
              <w:t>6</w:t>
              <w:fldChar w:fldCharType="end"/>
            </w:r>
          </w:hyperlink>
        </w:p>
        <w:p w14:paraId="601B7311" w14:textId="20DA4B69" w:rsidR="00872413" w:rsidRDefault="00872413">
          <w:pPr>
            <w:pStyle w:val="Verzeichnis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94" w:history="1">
            <w:r>
              <w:rPr>
                <w:rStyle w:val="Hyperlink"/>
                <w:noProof/>
              </w:rPr>
              <w:t>5. Reporting &amp; Analytics</w:t>
            </w:r>
            <w:r>
              <w:rPr>
                <w:noProof/>
                <w:webHidden/>
              </w:rPr>
              <w:tab/>
              <w:fldChar w:fldCharType="begin"/>
              <w:instrText xml:space="preserve"> PAGEREF _Toc225863794 \h </w:instrText>
              <w:fldChar w:fldCharType="separate"/>
              <w:t>7</w:t>
              <w:fldChar w:fldCharType="end"/>
            </w:r>
          </w:hyperlink>
        </w:p>
        <w:p w14:paraId="181A2C0B" w14:textId="17AE1050"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95" w:history="1">
            <w:r>
              <w:rPr>
                <w:rStyle w:val="Hyperlink"/>
                <w:noProof/>
              </w:rPr>
              <w:t>5.1 Reifegradmodell</w:t>
            </w:r>
            <w:r>
              <w:rPr>
                <w:noProof/>
                <w:webHidden/>
              </w:rPr>
              <w:tab/>
              <w:fldChar w:fldCharType="begin"/>
              <w:instrText xml:space="preserve"> PAGEREF _Toc225863795 \h </w:instrText>
              <w:fldChar w:fldCharType="separate"/>
              <w:t>7</w:t>
              <w:fldChar w:fldCharType="end"/>
            </w:r>
          </w:hyperlink>
        </w:p>
        <w:p w14:paraId="3F1865CE" w14:textId="2B03CE25" w:rsidR="00872413" w:rsidRDefault="00872413">
          <w:pPr>
            <w:pStyle w:val="Verzeichnis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96" w:history="1">
            <w:r>
              <w:rPr>
                <w:rStyle w:val="Hyperlink"/>
                <w:noProof/>
              </w:rPr>
              <w:t>6. Governance-Modell</w:t>
            </w:r>
            <w:r>
              <w:rPr>
                <w:noProof/>
                <w:webHidden/>
              </w:rPr>
              <w:tab/>
              <w:fldChar w:fldCharType="begin"/>
              <w:instrText xml:space="preserve"> PAGEREF _Toc225863796 \h </w:instrText>
              <w:fldChar w:fldCharType="separate"/>
              <w:t>8</w:t>
              <w:fldChar w:fldCharType="end"/>
            </w:r>
          </w:hyperlink>
        </w:p>
        <w:p w14:paraId="26067870" w14:textId="7155DC28"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97" w:history="1">
            <w:r>
              <w:rPr>
                <w:rStyle w:val="Hyperlink"/>
                <w:noProof/>
              </w:rPr>
              <w:t>6.1 Sechs Grundprinzipien der Governance</w:t>
            </w:r>
            <w:r>
              <w:rPr>
                <w:noProof/>
                <w:webHidden/>
              </w:rPr>
              <w:tab/>
              <w:fldChar w:fldCharType="begin"/>
              <w:instrText xml:space="preserve"> PAGEREF _Toc225863797 \h </w:instrText>
              <w:fldChar w:fldCharType="separate"/>
              <w:t>8</w:t>
              <w:fldChar w:fldCharType="end"/>
            </w:r>
          </w:hyperlink>
        </w:p>
        <w:p w14:paraId="61472A0A" w14:textId="430CA8E9"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98" w:history="1">
            <w:r>
              <w:rPr>
                <w:rStyle w:val="Hyperlink"/>
                <w:noProof/>
                <w:lang w:val="en-GB"/>
              </w:rPr>
              <w:t>6.2 Vier Governance-Gremien</w:t>
            </w:r>
            <w:r>
              <w:rPr>
                <w:noProof/>
                <w:webHidden/>
              </w:rPr>
              <w:tab/>
              <w:fldChar w:fldCharType="begin"/>
              <w:instrText xml:space="preserve"> PAGEREF _Toc225863798 \h </w:instrText>
              <w:fldChar w:fldCharType="separate"/>
              <w:t>8</w:t>
              <w:fldChar w:fldCharType="end"/>
            </w:r>
          </w:hyperlink>
        </w:p>
        <w:p w14:paraId="0224BB2C" w14:textId="68331B16" w:rsidR="00872413" w:rsidRDefault="00872413">
          <w:pPr>
            <w:pStyle w:val="Verzeichnis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799" w:history="1">
            <w:r>
              <w:rPr>
                <w:rStyle w:val="Hyperlink"/>
                <w:noProof/>
                <w:lang w:val="en-GB"/>
              </w:rPr>
              <w:t>6.2.1 Governing Board (GB)</w:t>
            </w:r>
            <w:r>
              <w:rPr>
                <w:noProof/>
                <w:webHidden/>
              </w:rPr>
              <w:tab/>
              <w:fldChar w:fldCharType="begin"/>
              <w:instrText xml:space="preserve"> PAGEREF _Toc225863799 \h </w:instrText>
              <w:fldChar w:fldCharType="separate"/>
              <w:t>8</w:t>
              <w:fldChar w:fldCharType="end"/>
            </w:r>
          </w:hyperlink>
        </w:p>
        <w:p w14:paraId="562D2BEC" w14:textId="095495FD" w:rsidR="00872413" w:rsidRDefault="00872413">
          <w:pPr>
            <w:pStyle w:val="Verzeichnis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00" w:history="1">
            <w:r>
              <w:rPr>
                <w:rStyle w:val="Hyperlink"/>
                <w:noProof/>
              </w:rPr>
              <w:t>6.2.2 Technical Steering Committee (TSC)</w:t>
            </w:r>
            <w:r>
              <w:rPr>
                <w:noProof/>
                <w:webHidden/>
              </w:rPr>
              <w:tab/>
              <w:fldChar w:fldCharType="begin"/>
              <w:instrText xml:space="preserve"> PAGEREF _Toc225863800 \h </w:instrText>
              <w:fldChar w:fldCharType="separate"/>
              <w:t>8</w:t>
              <w:fldChar w:fldCharType="end"/>
            </w:r>
          </w:hyperlink>
        </w:p>
        <w:p w14:paraId="1DFAEBA2" w14:textId="7175BF47" w:rsidR="00872413" w:rsidRDefault="00872413">
          <w:pPr>
            <w:pStyle w:val="Verzeichnis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01" w:history="1">
            <w:r>
              <w:rPr>
                <w:rStyle w:val="Hyperlink"/>
                <w:noProof/>
              </w:rPr>
              <w:t>6.2.3 Domain &amp; Mapping Council (DMC)</w:t>
            </w:r>
            <w:r>
              <w:rPr>
                <w:noProof/>
                <w:webHidden/>
              </w:rPr>
              <w:tab/>
              <w:fldChar w:fldCharType="begin"/>
              <w:instrText xml:space="preserve"> PAGEREF _Toc225863801 \h </w:instrText>
              <w:fldChar w:fldCharType="separate"/>
              <w:t>9</w:t>
              <w:fldChar w:fldCharType="end"/>
            </w:r>
          </w:hyperlink>
        </w:p>
        <w:p w14:paraId="3E2E69BD" w14:textId="79D0120A" w:rsidR="00872413" w:rsidRDefault="00872413">
          <w:pPr>
            <w:pStyle w:val="Verzeichnis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02" w:history="1">
            <w:r>
              <w:rPr>
                <w:rStyle w:val="Hyperlink"/>
                <w:noProof/>
              </w:rPr>
              <w:t>6.2.4 Certification &amp; Compliance Office (CCO)</w:t>
            </w:r>
            <w:r>
              <w:rPr>
                <w:noProof/>
                <w:webHidden/>
              </w:rPr>
              <w:tab/>
              <w:fldChar w:fldCharType="begin"/>
              <w:instrText xml:space="preserve"> PAGEREF _Toc225863802 \h </w:instrText>
              <w:fldChar w:fldCharType="separate"/>
              <w:t>9</w:t>
              <w:fldChar w:fldCharType="end"/>
            </w:r>
          </w:hyperlink>
        </w:p>
        <w:p w14:paraId="159B40DE" w14:textId="42BFED6C" w:rsidR="00872413" w:rsidRDefault="00872413">
          <w:pPr>
            <w:pStyle w:val="Verzeichnis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03" w:history="1">
            <w:r>
              <w:rPr>
                <w:rStyle w:val="Hyperlink"/>
                <w:noProof/>
              </w:rPr>
              <w:t>7. Entscheidungsprozesse (CIP-Verfahren)</w:t>
            </w:r>
            <w:r>
              <w:rPr>
                <w:noProof/>
                <w:webHidden/>
              </w:rPr>
              <w:tab/>
              <w:fldChar w:fldCharType="begin"/>
              <w:instrText xml:space="preserve"> PAGEREF _Toc225863803 \h </w:instrText>
              <w:fldChar w:fldCharType="separate"/>
              <w:t>9</w:t>
              <w:fldChar w:fldCharType="end"/>
            </w:r>
          </w:hyperlink>
        </w:p>
        <w:p w14:paraId="001449E3" w14:textId="316B26C6"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04" w:history="1">
            <w:r>
              <w:rPr>
                <w:rStyle w:val="Hyperlink"/>
                <w:noProof/>
              </w:rPr>
              <w:t>7.1 CIP: Domain-Definition</w:t>
            </w:r>
            <w:r>
              <w:rPr>
                <w:noProof/>
                <w:webHidden/>
              </w:rPr>
              <w:tab/>
              <w:fldChar w:fldCharType="begin"/>
              <w:instrText xml:space="preserve"> PAGEREF _Toc225863804 \h </w:instrText>
              <w:fldChar w:fldCharType="separate"/>
              <w:t>9</w:t>
              <w:fldChar w:fldCharType="end"/>
            </w:r>
          </w:hyperlink>
        </w:p>
        <w:p w14:paraId="256336A6" w14:textId="0A786A87"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05" w:history="1">
            <w:r>
              <w:rPr>
                <w:rStyle w:val="Hyperlink"/>
                <w:noProof/>
              </w:rPr>
              <w:t>7.2 CIP: Mapping-Definition</w:t>
            </w:r>
            <w:r>
              <w:rPr>
                <w:noProof/>
                <w:webHidden/>
              </w:rPr>
              <w:tab/>
              <w:fldChar w:fldCharType="begin"/>
              <w:instrText xml:space="preserve"> PAGEREF _Toc225863805 \h </w:instrText>
              <w:fldChar w:fldCharType="separate"/>
              <w:t>9</w:t>
              <w:fldChar w:fldCharType="end"/>
            </w:r>
          </w:hyperlink>
        </w:p>
        <w:p w14:paraId="6A344616" w14:textId="0F57E30F"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06" w:history="1">
            <w:r>
              <w:rPr>
                <w:rStyle w:val="Hyperlink"/>
                <w:noProof/>
              </w:rPr>
              <w:t>7.3 CIP: Spezifikationsänderung (CTDDL)</w:t>
            </w:r>
            <w:r>
              <w:rPr>
                <w:noProof/>
                <w:webHidden/>
              </w:rPr>
              <w:tab/>
              <w:fldChar w:fldCharType="begin"/>
              <w:instrText xml:space="preserve"> PAGEREF _Toc225863806 \h </w:instrText>
              <w:fldChar w:fldCharType="separate"/>
              <w:t>10</w:t>
              <w:fldChar w:fldCharType="end"/>
            </w:r>
          </w:hyperlink>
        </w:p>
        <w:p w14:paraId="7271A1EA" w14:textId="748CAA79"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07" w:history="1">
            <w:r>
              <w:rPr>
                <w:rStyle w:val="Hyperlink"/>
                <w:noProof/>
              </w:rPr>
              <w:t>7.4 CIP: Implementierungs-Zertifizierung</w:t>
            </w:r>
            <w:r>
              <w:rPr>
                <w:noProof/>
                <w:webHidden/>
              </w:rPr>
              <w:tab/>
              <w:fldChar w:fldCharType="begin"/>
              <w:instrText xml:space="preserve"> PAGEREF _Toc225863807 \h </w:instrText>
              <w:fldChar w:fldCharType="separate"/>
              <w:t>10</w:t>
              <w:fldChar w:fldCharType="end"/>
            </w:r>
          </w:hyperlink>
        </w:p>
        <w:p w14:paraId="0C5D8BBE" w14:textId="433CEEDA"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08" w:history="1">
            <w:r>
              <w:rPr>
                <w:rStyle w:val="Hyperlink"/>
                <w:noProof/>
              </w:rPr>
              <w:t>7.5 CIP: Segment-Registrierung (CIP-SEG, NEU v1.1)</w:t>
            </w:r>
            <w:r>
              <w:rPr>
                <w:noProof/>
                <w:webHidden/>
              </w:rPr>
              <w:tab/>
              <w:fldChar w:fldCharType="begin"/>
              <w:instrText xml:space="preserve"> PAGEREF _Toc225863808 \h </w:instrText>
              <w:fldChar w:fldCharType="separate"/>
              <w:t>10</w:t>
              <w:fldChar w:fldCharType="end"/>
            </w:r>
          </w:hyperlink>
        </w:p>
        <w:p w14:paraId="7BC6A3B4" w14:textId="164F6985" w:rsidR="00872413" w:rsidRDefault="00872413">
          <w:pPr>
            <w:pStyle w:val="Verzeichnis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09" w:history="1">
            <w:r>
              <w:rPr>
                <w:rStyle w:val="Hyperlink"/>
                <w:noProof/>
              </w:rPr>
              <w:t>8. Versionierungsmodell</w:t>
            </w:r>
            <w:r>
              <w:rPr>
                <w:noProof/>
                <w:webHidden/>
              </w:rPr>
              <w:tab/>
              <w:fldChar w:fldCharType="begin"/>
              <w:instrText xml:space="preserve"> PAGEREF _Toc225863809 \h </w:instrText>
              <w:fldChar w:fldCharType="separate"/>
              <w:t>11</w:t>
              <w:fldChar w:fldCharType="end"/>
            </w:r>
          </w:hyperlink>
        </w:p>
        <w:p w14:paraId="0E832CA0" w14:textId="4BC6F487"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10" w:history="1">
            <w:r>
              <w:rPr>
                <w:rStyle w:val="Hyperlink"/>
                <w:noProof/>
              </w:rPr>
              <w:t>8.1 Framework-Versionen</w:t>
            </w:r>
            <w:r>
              <w:rPr>
                <w:noProof/>
                <w:webHidden/>
              </w:rPr>
              <w:tab/>
              <w:fldChar w:fldCharType="begin"/>
              <w:instrText xml:space="preserve"> PAGEREF _Toc225863810 \h </w:instrText>
              <w:fldChar w:fldCharType="separate"/>
              <w:t>11</w:t>
              <w:fldChar w:fldCharType="end"/>
            </w:r>
          </w:hyperlink>
        </w:p>
        <w:p w14:paraId="5953AFE5" w14:textId="4C620953"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11" w:history="1">
            <w:r>
              <w:rPr>
                <w:rStyle w:val="Hyperlink"/>
                <w:noProof/>
              </w:rPr>
              <w:t>8.2 Domain-Versionen</w:t>
            </w:r>
            <w:r>
              <w:rPr>
                <w:noProof/>
                <w:webHidden/>
              </w:rPr>
              <w:tab/>
              <w:fldChar w:fldCharType="begin"/>
              <w:instrText xml:space="preserve"> PAGEREF _Toc225863811 \h </w:instrText>
              <w:fldChar w:fldCharType="separate"/>
              <w:t>11</w:t>
              <w:fldChar w:fldCharType="end"/>
            </w:r>
          </w:hyperlink>
        </w:p>
        <w:p w14:paraId="7A8FBFC0" w14:textId="466EA595"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12" w:history="1">
            <w:r>
              <w:rPr>
                <w:rStyle w:val="Hyperlink"/>
                <w:noProof/>
              </w:rPr>
              <w:t>8.3 Mapping-Versionen</w:t>
            </w:r>
            <w:r>
              <w:rPr>
                <w:noProof/>
                <w:webHidden/>
              </w:rPr>
              <w:tab/>
              <w:fldChar w:fldCharType="begin"/>
              <w:instrText xml:space="preserve"> PAGEREF _Toc225863812 \h </w:instrText>
              <w:fldChar w:fldCharType="separate"/>
              <w:t>12</w:t>
              <w:fldChar w:fldCharType="end"/>
            </w:r>
          </w:hyperlink>
        </w:p>
        <w:p w14:paraId="77BC279A" w14:textId="45D0F35B" w:rsidR="00872413" w:rsidRDefault="00872413">
          <w:pPr>
            <w:pStyle w:val="Verzeichnis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13" w:history="1">
            <w:r>
              <w:rPr>
                <w:rStyle w:val="Hyperlink"/>
                <w:noProof/>
              </w:rPr>
              <w:t>9.  Normativität, Rollen und externe Standardkompatibilität</w:t>
            </w:r>
            <w:r>
              <w:rPr>
                <w:noProof/>
                <w:webHidden/>
              </w:rPr>
              <w:tab/>
              <w:fldChar w:fldCharType="begin"/>
              <w:instrText xml:space="preserve"> PAGEREF _Toc225863813 \h </w:instrText>
              <w:fldChar w:fldCharType="separate"/>
              <w:t>12</w:t>
              <w:fldChar w:fldCharType="end"/>
            </w:r>
          </w:hyperlink>
        </w:p>
        <w:p w14:paraId="08482CB8" w14:textId="415BFADE"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14" w:history="1">
            <w:r>
              <w:rPr>
                <w:rStyle w:val="Hyperlink"/>
                <w:noProof/>
              </w:rPr>
              <w:t>9.1  Normative vs. Informative Anforderungen</w:t>
            </w:r>
            <w:r>
              <w:rPr>
                <w:noProof/>
                <w:webHidden/>
              </w:rPr>
              <w:tab/>
              <w:fldChar w:fldCharType="begin"/>
              <w:instrText xml:space="preserve"> PAGEREF _Toc225863814 \h </w:instrText>
              <w:fldChar w:fldCharType="separate"/>
              <w:t>12</w:t>
              <w:fldChar w:fldCharType="end"/>
            </w:r>
          </w:hyperlink>
        </w:p>
        <w:p w14:paraId="53E8465D" w14:textId="12CA3553"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15" w:history="1">
            <w:r>
              <w:rPr>
                <w:rStyle w:val="Hyperlink"/>
                <w:noProof/>
              </w:rPr>
              <w:t>9.2  Rollen, Verantwortlichkeiten und Eskalationswege</w:t>
            </w:r>
            <w:r>
              <w:rPr>
                <w:noProof/>
                <w:webHidden/>
              </w:rPr>
              <w:tab/>
              <w:fldChar w:fldCharType="begin"/>
              <w:instrText xml:space="preserve"> PAGEREF _Toc225863815 \h </w:instrText>
              <w:fldChar w:fldCharType="separate"/>
              <w:t>13</w:t>
              <w:fldChar w:fldCharType="end"/>
            </w:r>
          </w:hyperlink>
        </w:p>
        <w:p w14:paraId="10E04E7B" w14:textId="467C6DB5"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16" w:history="1">
            <w:r>
              <w:rPr>
                <w:rStyle w:val="Hyperlink"/>
                <w:noProof/>
              </w:rPr>
              <w:t>9.3  Kompatibilität mit externen Standards und Abgrenzung</w:t>
            </w:r>
            <w:r>
              <w:rPr>
                <w:noProof/>
                <w:webHidden/>
              </w:rPr>
              <w:tab/>
              <w:fldChar w:fldCharType="begin"/>
              <w:instrText xml:space="preserve"> PAGEREF _Toc225863816 \h </w:instrText>
              <w:fldChar w:fldCharType="separate"/>
              <w:t>15</w:t>
              <w:fldChar w:fldCharType="end"/>
            </w:r>
          </w:hyperlink>
        </w:p>
        <w:p w14:paraId="082F7F5B" w14:textId="71B50143" w:rsidR="00872413" w:rsidRDefault="00872413">
          <w:pPr>
            <w:pStyle w:val="Verzeichnis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17" w:history="1">
            <w:r>
              <w:rPr>
                <w:rStyle w:val="Hyperlink"/>
                <w:noProof/>
              </w:rPr>
              <w:t>10. Qualitätssicherung</w:t>
            </w:r>
            <w:r>
              <w:rPr>
                <w:noProof/>
                <w:webHidden/>
              </w:rPr>
              <w:tab/>
              <w:fldChar w:fldCharType="begin"/>
              <w:instrText xml:space="preserve"> PAGEREF _Toc225863817 \h </w:instrText>
              <w:fldChar w:fldCharType="separate"/>
              <w:t>16</w:t>
              <w:fldChar w:fldCharType="end"/>
            </w:r>
          </w:hyperlink>
        </w:p>
        <w:p w14:paraId="21358227" w14:textId="062D4D5E"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18" w:history="1">
            <w:r>
              <w:rPr>
                <w:rStyle w:val="Hyperlink"/>
                <w:noProof/>
              </w:rPr>
              <w:t>10.1 QS-Mechanismen</w:t>
            </w:r>
            <w:r>
              <w:rPr>
                <w:noProof/>
                <w:webHidden/>
              </w:rPr>
              <w:tab/>
              <w:fldChar w:fldCharType="begin"/>
              <w:instrText xml:space="preserve"> PAGEREF _Toc225863818 \h </w:instrText>
              <w:fldChar w:fldCharType="separate"/>
              <w:t>16</w:t>
              <w:fldChar w:fldCharType="end"/>
            </w:r>
          </w:hyperlink>
        </w:p>
        <w:p w14:paraId="1CCEDF92" w14:textId="2BD2A94A"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19" w:history="1">
            <w:r>
              <w:rPr>
                <w:rStyle w:val="Hyperlink"/>
                <w:noProof/>
              </w:rPr>
              <w:t>10.2 TestSuite-Arten</w:t>
            </w:r>
            <w:r>
              <w:rPr>
                <w:noProof/>
                <w:webHidden/>
              </w:rPr>
              <w:tab/>
              <w:fldChar w:fldCharType="begin"/>
              <w:instrText xml:space="preserve"> PAGEREF _Toc225863819 \h </w:instrText>
              <w:fldChar w:fldCharType="separate"/>
              <w:t>17</w:t>
              <w:fldChar w:fldCharType="end"/>
            </w:r>
          </w:hyperlink>
        </w:p>
        <w:p w14:paraId="4763AFDE" w14:textId="06029341" w:rsidR="00872413" w:rsidRDefault="00872413">
          <w:pPr>
            <w:pStyle w:val="Verzeichnis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20" w:history="1">
            <w:r>
              <w:rPr>
                <w:rStyle w:val="Hyperlink"/>
                <w:noProof/>
              </w:rPr>
              <w:t>11. Standardisierungsstrategie</w:t>
            </w:r>
            <w:r>
              <w:rPr>
                <w:noProof/>
                <w:webHidden/>
              </w:rPr>
              <w:tab/>
              <w:fldChar w:fldCharType="begin"/>
              <w:instrText xml:space="preserve"> PAGEREF _Toc225863820 \h </w:instrText>
              <w:fldChar w:fldCharType="separate"/>
              <w:t>17</w:t>
              <w:fldChar w:fldCharType="end"/>
            </w:r>
          </w:hyperlink>
        </w:p>
        <w:p w14:paraId="565EAA98" w14:textId="132D94A9"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21" w:history="1">
            <w:r>
              <w:rPr>
                <w:rStyle w:val="Hyperlink"/>
                <w:noProof/>
              </w:rPr>
              <w:t>11.1 Zielorganisationen</w:t>
            </w:r>
            <w:r>
              <w:rPr>
                <w:noProof/>
                <w:webHidden/>
              </w:rPr>
              <w:tab/>
              <w:fldChar w:fldCharType="begin"/>
              <w:instrText xml:space="preserve"> PAGEREF _Toc225863821 \h </w:instrText>
              <w:fldChar w:fldCharType="separate"/>
              <w:t>17</w:t>
              <w:fldChar w:fldCharType="end"/>
            </w:r>
          </w:hyperlink>
        </w:p>
        <w:p w14:paraId="08C365FC" w14:textId="3D29479C"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22" w:history="1">
            <w:r>
              <w:rPr>
                <w:rStyle w:val="Hyperlink"/>
                <w:noProof/>
              </w:rPr>
              <w:t>11.2 Deliverables für Standardisierung</w:t>
            </w:r>
            <w:r>
              <w:rPr>
                <w:noProof/>
                <w:webHidden/>
              </w:rPr>
              <w:tab/>
              <w:fldChar w:fldCharType="begin"/>
              <w:instrText xml:space="preserve"> PAGEREF _Toc225863822 \h </w:instrText>
              <w:fldChar w:fldCharType="separate"/>
              <w:t>17</w:t>
              <w:fldChar w:fldCharType="end"/>
            </w:r>
          </w:hyperlink>
        </w:p>
        <w:p w14:paraId="4B2C2314" w14:textId="4C46CBF7"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23" w:history="1">
            <w:r>
              <w:rPr>
                <w:rStyle w:val="Hyperlink"/>
                <w:noProof/>
              </w:rPr>
              <w:t>11.3 Vorteile der internationalen Standardisierung</w:t>
            </w:r>
            <w:r>
              <w:rPr>
                <w:noProof/>
                <w:webHidden/>
              </w:rPr>
              <w:tab/>
              <w:fldChar w:fldCharType="begin"/>
              <w:instrText xml:space="preserve"> PAGEREF _Toc225863823 \h </w:instrText>
              <w:fldChar w:fldCharType="separate"/>
              <w:t>18</w:t>
              <w:fldChar w:fldCharType="end"/>
            </w:r>
          </w:hyperlink>
        </w:p>
        <w:p w14:paraId="774A8862" w14:textId="7F5460C7" w:rsidR="00872413" w:rsidRDefault="00872413">
          <w:pPr>
            <w:pStyle w:val="Verzeichnis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24" w:history="1">
            <w:r>
              <w:rPr>
                <w:rStyle w:val="Hyperlink"/>
                <w:noProof/>
              </w:rPr>
              <w:t>12. Zertifizierungsprogramm</w:t>
            </w:r>
            <w:r>
              <w:rPr>
                <w:noProof/>
                <w:webHidden/>
              </w:rPr>
              <w:tab/>
              <w:fldChar w:fldCharType="begin"/>
              <w:instrText xml:space="preserve"> PAGEREF _Toc225863824 \h </w:instrText>
              <w:fldChar w:fldCharType="separate"/>
              <w:t>18</w:t>
              <w:fldChar w:fldCharType="end"/>
            </w:r>
          </w:hyperlink>
        </w:p>
        <w:p w14:paraId="015F1ACE" w14:textId="374A5749"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25" w:history="1">
            <w:r>
              <w:rPr>
                <w:rStyle w:val="Hyperlink"/>
                <w:noProof/>
              </w:rPr>
              <w:t>12.1 Zertifizierungsprozess im Detail</w:t>
            </w:r>
            <w:r>
              <w:rPr>
                <w:noProof/>
                <w:webHidden/>
              </w:rPr>
              <w:tab/>
              <w:fldChar w:fldCharType="begin"/>
              <w:instrText xml:space="preserve"> PAGEREF _Toc225863825 \h </w:instrText>
              <w:fldChar w:fldCharType="separate"/>
              <w:t>18</w:t>
              <w:fldChar w:fldCharType="end"/>
            </w:r>
          </w:hyperlink>
        </w:p>
        <w:p w14:paraId="38940669" w14:textId="2B355B8F"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26" w:history="1">
            <w:r>
              <w:rPr>
                <w:rStyle w:val="Hyperlink"/>
                <w:noProof/>
              </w:rPr>
              <w:t>12.2 Zertifikatsentzug</w:t>
            </w:r>
            <w:r>
              <w:rPr>
                <w:noProof/>
                <w:webHidden/>
              </w:rPr>
              <w:tab/>
              <w:fldChar w:fldCharType="begin"/>
              <w:instrText xml:space="preserve"> PAGEREF _Toc225863826 \h </w:instrText>
              <w:fldChar w:fldCharType="separate"/>
              <w:t>18</w:t>
              <w:fldChar w:fldCharType="end"/>
            </w:r>
          </w:hyperlink>
        </w:p>
        <w:p w14:paraId="21C6BF1E" w14:textId="3FDB1BFB" w:rsidR="00872413" w:rsidRDefault="00872413">
          <w:pPr>
            <w:pStyle w:val="Verzeichnis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27" w:history="1">
            <w:r>
              <w:rPr>
                <w:rStyle w:val="Hyperlink"/>
                <w:noProof/>
              </w:rPr>
              <w:t>13. Integration mit dem ChronoGrid-Zeitmodell</w:t>
            </w:r>
            <w:r>
              <w:rPr>
                <w:noProof/>
                <w:webHidden/>
              </w:rPr>
              <w:tab/>
              <w:fldChar w:fldCharType="begin"/>
              <w:instrText xml:space="preserve"> PAGEREF _Toc225863827 \h </w:instrText>
              <w:fldChar w:fldCharType="separate"/>
              <w:t>19</w:t>
              <w:fldChar w:fldCharType="end"/>
            </w:r>
          </w:hyperlink>
        </w:p>
        <w:p w14:paraId="609EA016" w14:textId="06DE7084" w:rsidR="00872413" w:rsidRDefault="00872413">
          <w:pPr>
            <w:pStyle w:val="Verzeichnis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28" w:history="1">
            <w:r>
              <w:rPr>
                <w:rStyle w:val="Hyperlink"/>
                <w:noProof/>
              </w:rPr>
              <w:t>14. Glossar</w:t>
            </w:r>
            <w:r>
              <w:rPr>
                <w:noProof/>
                <w:webHidden/>
              </w:rPr>
              <w:tab/>
              <w:fldChar w:fldCharType="begin"/>
              <w:instrText xml:space="preserve"> PAGEREF _Toc225863828 \h </w:instrText>
              <w:fldChar w:fldCharType="separate"/>
              <w:t>20</w:t>
              <w:fldChar w:fldCharType="end"/>
            </w:r>
          </w:hyperlink>
        </w:p>
        <w:p w14:paraId="4070630E" w14:textId="7705FB2C" w:rsidR="00872413" w:rsidRDefault="00872413">
          <w:pPr>
            <w:pStyle w:val="Verzeichnis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29" w:history="1">
            <w:r>
              <w:rPr>
                <w:rStyle w:val="Hyperlink"/>
                <w:noProof/>
              </w:rPr>
              <w:t>15. Referenzen</w:t>
            </w:r>
            <w:r>
              <w:rPr>
                <w:noProof/>
                <w:webHidden/>
              </w:rPr>
              <w:tab/>
              <w:fldChar w:fldCharType="begin"/>
              <w:instrText xml:space="preserve"> PAGEREF _Toc225863829 \h </w:instrText>
              <w:fldChar w:fldCharType="separate"/>
              <w:t>20</w:t>
              <w:fldChar w:fldCharType="end"/>
            </w:r>
          </w:hyperlink>
        </w:p>
        <w:p w14:paraId="3294DB9D" w14:textId="79CF501E"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30" w:history="1">
            <w:r>
              <w:rPr>
                <w:rStyle w:val="Hyperlink"/>
                <w:noProof/>
              </w:rPr>
              <w:t>Normative Referenzen</w:t>
            </w:r>
            <w:r>
              <w:rPr>
                <w:noProof/>
                <w:webHidden/>
              </w:rPr>
              <w:tab/>
              <w:fldChar w:fldCharType="begin"/>
              <w:instrText xml:space="preserve"> PAGEREF _Toc225863830 \h </w:instrText>
              <w:fldChar w:fldCharType="separate"/>
              <w:t>20</w:t>
              <w:fldChar w:fldCharType="end"/>
            </w:r>
          </w:hyperlink>
        </w:p>
        <w:p w14:paraId="13B9F379" w14:textId="6C7D3A5C" w:rsidR="00872413" w:rsidRDefault="00872413">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5863831" w:history="1">
            <w:r>
              <w:rPr>
                <w:rStyle w:val="Hyperlink"/>
                <w:noProof/>
              </w:rPr>
              <w:t>Informative Referenzen</w:t>
            </w:r>
            <w:r>
              <w:rPr>
                <w:noProof/>
                <w:webHidden/>
              </w:rPr>
              <w:tab/>
              <w:fldChar w:fldCharType="begin"/>
              <w:instrText xml:space="preserve"> PAGEREF _Toc225863831 \h </w:instrText>
              <w:fldChar w:fldCharType="separate"/>
              <w:t>21</w:t>
              <w:fldChar w:fldCharType="end"/>
            </w:r>
          </w:hyperlink>
        </w:p>
        <w:p w14:paraId="4CAE7CD7" w14:textId="5FBE2FD6" w:rsidR="00911546" w:rsidRDefault="00911546">
          <w:r>
            <w:rPr>
              <w:b/>
              <w:bCs/>
              <w:lang w:val="de-DE"/>
            </w:rPr>
            <w:fldChar w:fldCharType="end"/>
          </w:r>
        </w:p>
      </w:sdtContent>
    </w:sdt>
    <w:p w14:paraId="754AAFED" w14:textId="31EF33C8" w:rsidR="00911546" w:rsidRDefault="00911546">
      <w:pPr>
        <w:spacing w:before="60" w:after="60"/>
        <w:rPr>
          <w:lang w:val="da-DK"/>
        </w:rPr>
      </w:pPr>
      <w:r>
        <w:rPr>
          <w:lang w:val="da-DK"/>
        </w:rPr>
        <w:br w:type="page"/>
      </w:r>
    </w:p>
    <w:p w14:paraId="77073ED5" w14:textId="77777777" w:rsidR="00911546" w:rsidRDefault="00911546">
      <w:pPr>
        <w:spacing w:before="60" w:after="60"/>
        <w:rPr>
          <w:lang w:val="da-DK"/>
        </w:rPr>
        <w:sectPr w:rsidR="00911546">
          <w:headerReference w:type="default" r:id="rId8"/>
          <w:footerReference w:type="default" r:id="rId9"/>
          <w:pgSz w:w="11906" w:h="16838"/>
          <w:pgMar w:top="1440" w:right="1440" w:bottom="1440" w:left="1440" w:header="708" w:footer="708" w:gutter="0"/>
          <w:cols w:space="720"/>
          <w:docGrid w:linePitch="360"/>
        </w:sectPr>
      </w:pPr>
    </w:p>
    <w:p w14:paraId="130662C1" w14:textId="77777777" w:rsidR="000738E4" w:rsidRPr="00436685" w:rsidRDefault="000738E4">
      <w:pPr>
        <w:spacing w:before="60" w:after="60"/>
        <w:rPr>
          <w:lang w:val="da-DK"/>
        </w:rPr>
      </w:pPr>
    </w:p>
    <w:p w14:paraId="754AAFEE" w14:textId="77777777" w:rsidR="000738E4" w:rsidRPr="00436685" w:rsidRDefault="000738E4">
      <w:pPr>
        <w:spacing w:before="60" w:after="60"/>
        <w:rPr>
          <w:lang w:val="da-DK"/>
        </w:rPr>
      </w:pPr>
    </w:p>
    <w:p w14:paraId="754AAFEF" w14:textId="77777777" w:rsidR="000738E4" w:rsidRPr="00436685" w:rsidRDefault="000738E4">
      <w:pPr>
        <w:spacing w:before="60" w:after="60"/>
        <w:rPr>
          <w:lang w:val="da-DK"/>
        </w:rPr>
      </w:pPr>
    </w:p>
    <w:p w14:paraId="754AAFF0" w14:textId="77777777" w:rsidR="000738E4" w:rsidRPr="00436685" w:rsidRDefault="000738E4">
      <w:pPr>
        <w:spacing w:before="60" w:after="60"/>
        <w:rPr>
          <w:lang w:val="da-DK"/>
        </w:rPr>
      </w:pPr>
    </w:p>
    <w:p w14:paraId="754AAFF1" w14:textId="77777777" w:rsidR="000738E4" w:rsidRDefault="00000000">
      <w:pPr>
        <w:pStyle w:val="berschrift1"/>
      </w:pPr>
      <w:bookmarkStart w:id="0" w:name="_Toc225863768"/>
      <w:r>
        <w:t>1. Zweck und Geltungsbereich</w:t>
      </w:r>
      <w:bookmarkEnd w:id="0"/>
    </w:p>
    <w:p w14:paraId="754AAFF2" w14:textId="77777777" w:rsidR="000738E4" w:rsidRDefault="00000000">
      <w:pPr>
        <w:spacing w:before="80" w:after="80"/>
      </w:pPr>
      <w:r>
        <w:t>Dieses Dokument spezifiziert das Organisations- und Qualitätsmanagementsystem (QMS) von ChronoGrid. Es ist ein eigenständiges, normatives Dokument und wurde aus dem Masterdokument CG-STD-1100-2026 ausgelagert, um den technischen Standard und das Organisationsmodell klar zu trennen.</w:t>
      </w:r>
    </w:p>
    <w:p w14:paraId="754AAFF3" w14:textId="77777777" w:rsidR="000738E4" w:rsidRDefault="00000000">
      <w:pPr>
        <w:spacing w:before="80" w:after="80"/>
      </w:pPr>
      <w:r>
        <w:t>ChronoGrid ist nicht nur ein universelles Zeitmodell — es bietet gleichzeitig ein vollständiges, integriertes Organisations- und Qualitätsmanagementsystem für die eigene Standardisierungsorganisation sowie für Organisationen, die ChronoGrid als QM-Plattform einsetzen.</w:t>
      </w:r>
    </w:p>
    <w:p w14:paraId="754AAFF4" w14:textId="77777777" w:rsidR="000738E4" w:rsidRDefault="000738E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0738E4" w14:paraId="754AAFF7" w14:textId="77777777">
        <w:trPr>
          <w:tblHeader/>
        </w:trPr>
        <w:tc>
          <w:tcPr>
            <w:tcW w:w="24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AFF5" w14:textId="77777777" w:rsidR="000738E4" w:rsidRDefault="00000000">
            <w:r>
              <w:rPr>
                <w:b/>
                <w:bCs/>
                <w:color w:val="FFFFFF"/>
                <w:sz w:val="20"/>
                <w:szCs w:val="20"/>
              </w:rPr>
              <w:t>Aspekt</w:t>
            </w:r>
          </w:p>
        </w:tc>
        <w:tc>
          <w:tcPr>
            <w:tcW w:w="6626"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AFF6" w14:textId="77777777" w:rsidR="000738E4" w:rsidRDefault="00000000">
            <w:r>
              <w:rPr>
                <w:b/>
                <w:bCs/>
                <w:color w:val="FFFFFF"/>
                <w:sz w:val="20"/>
                <w:szCs w:val="20"/>
              </w:rPr>
              <w:t>Festlegung</w:t>
            </w:r>
          </w:p>
        </w:tc>
      </w:tr>
      <w:tr w:rsidR="000738E4" w14:paraId="754AAFFA" w14:textId="77777777">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AFF8" w14:textId="77777777" w:rsidR="000738E4" w:rsidRDefault="00000000">
            <w:r>
              <w:rPr>
                <w:sz w:val="20"/>
                <w:szCs w:val="20"/>
              </w:rPr>
              <w:t>Dokumentnummer</w:t>
            </w:r>
          </w:p>
        </w:tc>
        <w:tc>
          <w:tcPr>
            <w:tcW w:w="66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AFF9" w14:textId="77777777" w:rsidR="000738E4" w:rsidRDefault="00000000">
            <w:r>
              <w:rPr>
                <w:sz w:val="20"/>
                <w:szCs w:val="20"/>
              </w:rPr>
              <w:t>CG-ORG-2100-2026</w:t>
            </w:r>
          </w:p>
        </w:tc>
      </w:tr>
      <w:tr w:rsidR="000738E4" w14:paraId="754AAFFD" w14:textId="77777777">
        <w:tc>
          <w:tcPr>
            <w:tcW w:w="24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AFFB" w14:textId="77777777" w:rsidR="000738E4" w:rsidRDefault="00000000">
            <w:r>
              <w:rPr>
                <w:sz w:val="20"/>
                <w:szCs w:val="20"/>
              </w:rPr>
              <w:t>Abhängigkeit</w:t>
            </w:r>
          </w:p>
        </w:tc>
        <w:tc>
          <w:tcPr>
            <w:tcW w:w="66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AFFC" w14:textId="77777777" w:rsidR="000738E4" w:rsidRDefault="00000000">
            <w:r>
              <w:rPr>
                <w:sz w:val="20"/>
                <w:szCs w:val="20"/>
              </w:rPr>
              <w:t>CG-STD-1100-2026 (Masterdokument)</w:t>
            </w:r>
          </w:p>
        </w:tc>
      </w:tr>
      <w:tr w:rsidR="000738E4" w14:paraId="754AB000" w14:textId="77777777">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AFFE" w14:textId="77777777" w:rsidR="000738E4" w:rsidRDefault="00000000">
            <w:r>
              <w:rPr>
                <w:sz w:val="20"/>
                <w:szCs w:val="20"/>
              </w:rPr>
              <w:t>Quelle</w:t>
            </w:r>
          </w:p>
        </w:tc>
        <w:tc>
          <w:tcPr>
            <w:tcW w:w="66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AFFF" w14:textId="77777777" w:rsidR="000738E4" w:rsidRDefault="00000000">
            <w:r>
              <w:rPr>
                <w:sz w:val="20"/>
                <w:szCs w:val="20"/>
              </w:rPr>
              <w:t>Kompendium ChronoGrid (Kap. 8 &amp; 9), extrahiert und formalisiert</w:t>
            </w:r>
          </w:p>
        </w:tc>
      </w:tr>
      <w:tr w:rsidR="000738E4" w14:paraId="754AB003" w14:textId="77777777">
        <w:tc>
          <w:tcPr>
            <w:tcW w:w="24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001" w14:textId="77777777" w:rsidR="000738E4" w:rsidRDefault="00000000">
            <w:r>
              <w:rPr>
                <w:sz w:val="20"/>
                <w:szCs w:val="20"/>
              </w:rPr>
              <w:t>Nicht enthalten</w:t>
            </w:r>
          </w:p>
        </w:tc>
        <w:tc>
          <w:tcPr>
            <w:tcW w:w="66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002" w14:textId="77777777" w:rsidR="000738E4" w:rsidRDefault="00000000">
            <w:r>
              <w:rPr>
                <w:sz w:val="20"/>
                <w:szCs w:val="20"/>
              </w:rPr>
              <w:t>Technische Engine, CTDDL, Storage-Schema (siehe CG-STD-3100, CG-STD-2100)</w:t>
            </w:r>
          </w:p>
        </w:tc>
      </w:tr>
      <w:tr w:rsidR="000738E4" w14:paraId="754AB006" w14:textId="77777777">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004" w14:textId="77777777" w:rsidR="000738E4" w:rsidRDefault="00000000">
            <w:r>
              <w:rPr>
                <w:sz w:val="20"/>
                <w:szCs w:val="20"/>
              </w:rPr>
              <w:t>Zielgruppe</w:t>
            </w:r>
          </w:p>
        </w:tc>
        <w:tc>
          <w:tcPr>
            <w:tcW w:w="66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005" w14:textId="77777777" w:rsidR="000738E4" w:rsidRDefault="00000000">
            <w:r>
              <w:rPr>
                <w:sz w:val="20"/>
                <w:szCs w:val="20"/>
              </w:rPr>
              <w:t>ChronoGrid-Gremien, Implementierer, Zertifizierungsstellen, QM-Beauftragte</w:t>
            </w:r>
          </w:p>
        </w:tc>
      </w:tr>
    </w:tbl>
    <w:p w14:paraId="754AB007" w14:textId="6323BE13" w:rsidR="000738E4" w:rsidRDefault="000738E4"/>
    <w:p w14:paraId="754AB008" w14:textId="77777777" w:rsidR="000738E4" w:rsidRDefault="00000000">
      <w:pPr>
        <w:pStyle w:val="berschrift1"/>
      </w:pPr>
      <w:bookmarkStart w:id="1" w:name="_Toc225863769"/>
      <w:r>
        <w:t>2. Systemarchitektur des Organisationsmodells</w:t>
      </w:r>
      <w:bookmarkEnd w:id="1"/>
    </w:p>
    <w:p w14:paraId="754AB009" w14:textId="77777777" w:rsidR="000738E4" w:rsidRDefault="00000000">
      <w:pPr>
        <w:spacing w:before="80" w:after="80"/>
      </w:pPr>
      <w:r>
        <w:t>ChronoGrid gliedert das Organisationssystem in drei Ebenen: Core Layer, Application Layer und Strategic Layer. Diese Schichten sind aufeinander aufgebaut und vollständig integriert.</w:t>
      </w:r>
    </w:p>
    <w:p w14:paraId="754AB00A" w14:textId="77777777" w:rsidR="000738E4" w:rsidRDefault="000738E4">
      <w:pPr>
        <w:spacing w:before="80"/>
      </w:pPr>
    </w:p>
    <w:p w14:paraId="754AB00B" w14:textId="77777777" w:rsidR="000738E4" w:rsidRDefault="00000000">
      <w:pPr>
        <w:pStyle w:val="berschrift2"/>
      </w:pPr>
      <w:bookmarkStart w:id="2" w:name="_Toc225863770"/>
      <w:r>
        <w:t>2.1 Core Layer</w:t>
      </w:r>
      <w:bookmarkEnd w:id="2"/>
    </w:p>
    <w:p w14:paraId="754AB00C" w14:textId="77777777" w:rsidR="000738E4" w:rsidRDefault="00000000">
      <w:pPr>
        <w:spacing w:before="80" w:after="80"/>
      </w:pPr>
      <w:r>
        <w:t>Der Core Layer enthält die grundlegenden Objektklassen des Systems:</w:t>
      </w:r>
    </w:p>
    <w:p w14:paraId="754AB00D" w14:textId="77777777" w:rsidR="000738E4" w:rsidRDefault="000738E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226"/>
      </w:tblGrid>
      <w:tr w:rsidR="000738E4" w14:paraId="754AB011" w14:textId="77777777">
        <w:trPr>
          <w:tblHeader/>
        </w:trPr>
        <w:tc>
          <w:tcPr>
            <w:tcW w:w="18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00E" w14:textId="77777777" w:rsidR="000738E4" w:rsidRDefault="00000000">
            <w:r>
              <w:rPr>
                <w:b/>
                <w:bCs/>
                <w:color w:val="FFFFFF"/>
                <w:sz w:val="20"/>
                <w:szCs w:val="20"/>
              </w:rPr>
              <w:t>Objektklasse</w:t>
            </w:r>
          </w:p>
        </w:tc>
        <w:tc>
          <w:tcPr>
            <w:tcW w:w="40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00F" w14:textId="77777777" w:rsidR="000738E4" w:rsidRDefault="00000000">
            <w:r>
              <w:rPr>
                <w:b/>
                <w:bCs/>
                <w:color w:val="FFFFFF"/>
                <w:sz w:val="20"/>
                <w:szCs w:val="20"/>
              </w:rPr>
              <w:t>Beschreibung</w:t>
            </w:r>
          </w:p>
        </w:tc>
        <w:tc>
          <w:tcPr>
            <w:tcW w:w="3226"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010" w14:textId="77777777" w:rsidR="000738E4" w:rsidRDefault="00000000">
            <w:r>
              <w:rPr>
                <w:b/>
                <w:bCs/>
                <w:color w:val="FFFFFF"/>
                <w:sz w:val="20"/>
                <w:szCs w:val="20"/>
              </w:rPr>
              <w:t>Beispiele</w:t>
            </w:r>
          </w:p>
        </w:tc>
      </w:tr>
      <w:tr w:rsidR="000738E4" w14:paraId="754AB015" w14:textId="77777777">
        <w:tc>
          <w:tcPr>
            <w:tcW w:w="1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012" w14:textId="77777777" w:rsidR="000738E4" w:rsidRDefault="00000000">
            <w:r>
              <w:rPr>
                <w:sz w:val="20"/>
                <w:szCs w:val="20"/>
              </w:rPr>
              <w:t>Prozess</w:t>
            </w:r>
          </w:p>
        </w:tc>
        <w:tc>
          <w:tcPr>
            <w:tcW w:w="4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013" w14:textId="77777777" w:rsidR="000738E4" w:rsidRDefault="00000000">
            <w:r>
              <w:rPr>
                <w:sz w:val="20"/>
                <w:szCs w:val="20"/>
              </w:rPr>
              <w:t>Abbildung von Abläufen, Tätigkeiten, Workflows</w:t>
            </w:r>
          </w:p>
        </w:tc>
        <w:tc>
          <w:tcPr>
            <w:tcW w:w="32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014" w14:textId="77777777" w:rsidR="000738E4" w:rsidRDefault="00000000">
            <w:r>
              <w:rPr>
                <w:sz w:val="20"/>
                <w:szCs w:val="20"/>
              </w:rPr>
              <w:t>Kernprozesse, Supportprozesse</w:t>
            </w:r>
          </w:p>
        </w:tc>
      </w:tr>
      <w:tr w:rsidR="000738E4" w14:paraId="754AB019" w14:textId="77777777">
        <w:tc>
          <w:tcPr>
            <w:tcW w:w="1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016" w14:textId="77777777" w:rsidR="000738E4" w:rsidRDefault="00000000">
            <w:r>
              <w:rPr>
                <w:sz w:val="20"/>
                <w:szCs w:val="20"/>
              </w:rPr>
              <w:t>Risiko</w:t>
            </w:r>
          </w:p>
        </w:tc>
        <w:tc>
          <w:tcPr>
            <w:tcW w:w="4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017" w14:textId="77777777" w:rsidR="000738E4" w:rsidRDefault="00000000">
            <w:r>
              <w:rPr>
                <w:sz w:val="20"/>
                <w:szCs w:val="20"/>
              </w:rPr>
              <w:t>Potenzielle Ereignisse mit Auswirkungen</w:t>
            </w:r>
          </w:p>
        </w:tc>
        <w:tc>
          <w:tcPr>
            <w:tcW w:w="32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018" w14:textId="77777777" w:rsidR="000738E4" w:rsidRDefault="00000000">
            <w:r>
              <w:rPr>
                <w:sz w:val="20"/>
                <w:szCs w:val="20"/>
              </w:rPr>
              <w:t>Sicherheitsrisiken, Compliance-Risiken</w:t>
            </w:r>
          </w:p>
        </w:tc>
      </w:tr>
      <w:tr w:rsidR="000738E4" w14:paraId="754AB01D" w14:textId="77777777">
        <w:tc>
          <w:tcPr>
            <w:tcW w:w="1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01A" w14:textId="77777777" w:rsidR="000738E4" w:rsidRDefault="00000000">
            <w:r>
              <w:rPr>
                <w:sz w:val="20"/>
                <w:szCs w:val="20"/>
              </w:rPr>
              <w:t>Maßnahme</w:t>
            </w:r>
          </w:p>
        </w:tc>
        <w:tc>
          <w:tcPr>
            <w:tcW w:w="4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01B" w14:textId="77777777" w:rsidR="000738E4" w:rsidRDefault="00000000">
            <w:r>
              <w:rPr>
                <w:sz w:val="20"/>
                <w:szCs w:val="20"/>
              </w:rPr>
              <w:t>Aktivitäten zur Risikoreduktion oder Prozessverbesserung</w:t>
            </w:r>
          </w:p>
        </w:tc>
        <w:tc>
          <w:tcPr>
            <w:tcW w:w="32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01C" w14:textId="77777777" w:rsidR="000738E4" w:rsidRDefault="00000000">
            <w:r>
              <w:rPr>
                <w:sz w:val="20"/>
                <w:szCs w:val="20"/>
              </w:rPr>
              <w:t>Schulungen, technische Anpassungen</w:t>
            </w:r>
          </w:p>
        </w:tc>
      </w:tr>
      <w:tr w:rsidR="000738E4" w14:paraId="754AB021" w14:textId="77777777">
        <w:tc>
          <w:tcPr>
            <w:tcW w:w="1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01E" w14:textId="77777777" w:rsidR="000738E4" w:rsidRDefault="00000000">
            <w:r>
              <w:rPr>
                <w:sz w:val="20"/>
                <w:szCs w:val="20"/>
              </w:rPr>
              <w:t>Dokument</w:t>
            </w:r>
          </w:p>
        </w:tc>
        <w:tc>
          <w:tcPr>
            <w:tcW w:w="4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01F" w14:textId="77777777" w:rsidR="000738E4" w:rsidRDefault="00000000">
            <w:r>
              <w:rPr>
                <w:sz w:val="20"/>
                <w:szCs w:val="20"/>
              </w:rPr>
              <w:t>Strukturierte Informationen mit Versionierung</w:t>
            </w:r>
          </w:p>
        </w:tc>
        <w:tc>
          <w:tcPr>
            <w:tcW w:w="32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020" w14:textId="77777777" w:rsidR="000738E4" w:rsidRDefault="00000000">
            <w:r>
              <w:rPr>
                <w:sz w:val="20"/>
                <w:szCs w:val="20"/>
              </w:rPr>
              <w:t>Arbeitsanweisungen, Richtlinien</w:t>
            </w:r>
          </w:p>
        </w:tc>
      </w:tr>
      <w:tr w:rsidR="000738E4" w14:paraId="754AB025" w14:textId="77777777">
        <w:tc>
          <w:tcPr>
            <w:tcW w:w="1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022" w14:textId="77777777" w:rsidR="000738E4" w:rsidRDefault="00000000">
            <w:r>
              <w:rPr>
                <w:sz w:val="20"/>
                <w:szCs w:val="20"/>
              </w:rPr>
              <w:t>Rolle</w:t>
            </w:r>
          </w:p>
        </w:tc>
        <w:tc>
          <w:tcPr>
            <w:tcW w:w="4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023" w14:textId="77777777" w:rsidR="000738E4" w:rsidRDefault="00000000">
            <w:r>
              <w:rPr>
                <w:sz w:val="20"/>
                <w:szCs w:val="20"/>
              </w:rPr>
              <w:t>Verantwortlichkeiten und Befugnisse</w:t>
            </w:r>
          </w:p>
        </w:tc>
        <w:tc>
          <w:tcPr>
            <w:tcW w:w="32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024" w14:textId="77777777" w:rsidR="000738E4" w:rsidRDefault="00000000">
            <w:r>
              <w:rPr>
                <w:sz w:val="20"/>
                <w:szCs w:val="20"/>
              </w:rPr>
              <w:t>Prozessverantwortlicher, Auditor</w:t>
            </w:r>
          </w:p>
        </w:tc>
      </w:tr>
      <w:tr w:rsidR="000738E4" w14:paraId="754AB029" w14:textId="77777777">
        <w:tc>
          <w:tcPr>
            <w:tcW w:w="1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026" w14:textId="77777777" w:rsidR="000738E4" w:rsidRDefault="00000000">
            <w:r>
              <w:rPr>
                <w:sz w:val="20"/>
                <w:szCs w:val="20"/>
              </w:rPr>
              <w:lastRenderedPageBreak/>
              <w:t>Asset</w:t>
            </w:r>
          </w:p>
        </w:tc>
        <w:tc>
          <w:tcPr>
            <w:tcW w:w="4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027" w14:textId="77777777" w:rsidR="000738E4" w:rsidRDefault="00000000">
            <w:r>
              <w:rPr>
                <w:sz w:val="20"/>
                <w:szCs w:val="20"/>
              </w:rPr>
              <w:t>Physische oder digitale Ressourcen</w:t>
            </w:r>
          </w:p>
        </w:tc>
        <w:tc>
          <w:tcPr>
            <w:tcW w:w="32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028" w14:textId="77777777" w:rsidR="000738E4" w:rsidRDefault="00000000">
            <w:r>
              <w:rPr>
                <w:sz w:val="20"/>
                <w:szCs w:val="20"/>
              </w:rPr>
              <w:t>Maschinen, Software, Infrastruktur</w:t>
            </w:r>
          </w:p>
        </w:tc>
      </w:tr>
    </w:tbl>
    <w:p w14:paraId="754AB02A" w14:textId="77777777" w:rsidR="000738E4" w:rsidRDefault="000738E4">
      <w:pPr>
        <w:spacing w:before="60"/>
      </w:pPr>
    </w:p>
    <w:p w14:paraId="754AB02B" w14:textId="77777777" w:rsidR="000738E4" w:rsidRDefault="00000000">
      <w:pPr>
        <w:spacing w:before="80" w:after="80"/>
      </w:pPr>
      <w:r>
        <w:t>Alle Core-Layer-Objekte sind:</w:t>
      </w:r>
    </w:p>
    <w:p w14:paraId="754AB02C" w14:textId="77777777" w:rsidR="000738E4" w:rsidRDefault="00000000">
      <w:pPr>
        <w:pStyle w:val="Listenabsatz"/>
        <w:numPr>
          <w:ilvl w:val="0"/>
          <w:numId w:val="2"/>
        </w:numPr>
        <w:spacing w:before="40" w:after="40"/>
      </w:pPr>
      <w:r>
        <w:t>versioniert — jede Änderung erzeugt eine neue, unverfälschbare Version</w:t>
      </w:r>
    </w:p>
    <w:p w14:paraId="754AB02D" w14:textId="77777777" w:rsidR="000738E4" w:rsidRDefault="00000000">
      <w:pPr>
        <w:pStyle w:val="Listenabsatz"/>
        <w:numPr>
          <w:ilvl w:val="0"/>
          <w:numId w:val="2"/>
        </w:numPr>
        <w:spacing w:before="40" w:after="40"/>
      </w:pPr>
      <w:r>
        <w:t>auditierbar — vollständige, lückenlose Änderungshistorie</w:t>
      </w:r>
    </w:p>
    <w:p w14:paraId="754AB02E" w14:textId="77777777" w:rsidR="000738E4" w:rsidRDefault="00000000">
      <w:pPr>
        <w:pStyle w:val="Listenabsatz"/>
        <w:numPr>
          <w:ilvl w:val="0"/>
          <w:numId w:val="2"/>
        </w:numPr>
        <w:spacing w:before="40" w:after="40"/>
      </w:pPr>
      <w:r>
        <w:t>miteinander verknüpft — Prozesse verweisen auf Risiken, Risiken auf Maßnahmen, usw.</w:t>
      </w:r>
    </w:p>
    <w:p w14:paraId="754AB02F" w14:textId="77777777" w:rsidR="000738E4" w:rsidRDefault="00000000">
      <w:pPr>
        <w:pStyle w:val="Listenabsatz"/>
        <w:numPr>
          <w:ilvl w:val="0"/>
          <w:numId w:val="2"/>
        </w:numPr>
        <w:spacing w:before="40" w:after="40"/>
      </w:pPr>
      <w:r>
        <w:t>zeitlich adressierbar — jeder Zeitpunkt ist per CGTA referenzierbar</w:t>
      </w:r>
    </w:p>
    <w:p w14:paraId="754AB030" w14:textId="77777777" w:rsidR="000738E4" w:rsidRDefault="00000000">
      <w:pPr>
        <w:pStyle w:val="Listenabsatz"/>
        <w:numPr>
          <w:ilvl w:val="0"/>
          <w:numId w:val="2"/>
        </w:numPr>
        <w:spacing w:before="40" w:after="40"/>
      </w:pPr>
      <w:r>
        <w:t>vollständig dokumentiert — kein implizites Wissen</w:t>
      </w:r>
    </w:p>
    <w:p w14:paraId="754AB031" w14:textId="77777777" w:rsidR="000738E4" w:rsidRDefault="000738E4">
      <w:pPr>
        <w:spacing w:before="80"/>
      </w:pPr>
    </w:p>
    <w:p w14:paraId="754AB032" w14:textId="77777777" w:rsidR="000738E4" w:rsidRDefault="00000000">
      <w:pPr>
        <w:pStyle w:val="berschrift2"/>
      </w:pPr>
      <w:bookmarkStart w:id="3" w:name="_Toc225863771"/>
      <w:r>
        <w:t>2.2 Application Layer</w:t>
      </w:r>
      <w:bookmarkEnd w:id="3"/>
    </w:p>
    <w:p w14:paraId="754AB033" w14:textId="77777777" w:rsidR="000738E4" w:rsidRDefault="00000000">
      <w:pPr>
        <w:spacing w:before="80" w:after="80"/>
      </w:pPr>
      <w:r>
        <w:t>Der Application Layer enthält die sechs operativen Module:</w:t>
      </w:r>
    </w:p>
    <w:p w14:paraId="754AB034" w14:textId="77777777" w:rsidR="000738E4" w:rsidRDefault="00000000">
      <w:pPr>
        <w:pStyle w:val="Listenabsatz"/>
        <w:numPr>
          <w:ilvl w:val="0"/>
          <w:numId w:val="2"/>
        </w:numPr>
        <w:spacing w:before="40" w:after="40"/>
      </w:pPr>
      <w:r>
        <w:t>Prozessmodul</w:t>
      </w:r>
    </w:p>
    <w:p w14:paraId="754AB035" w14:textId="77777777" w:rsidR="000738E4" w:rsidRDefault="00000000">
      <w:pPr>
        <w:pStyle w:val="Listenabsatz"/>
        <w:numPr>
          <w:ilvl w:val="0"/>
          <w:numId w:val="2"/>
        </w:numPr>
        <w:spacing w:before="40" w:after="40"/>
      </w:pPr>
      <w:r>
        <w:t>Risikomodul</w:t>
      </w:r>
    </w:p>
    <w:p w14:paraId="754AB036" w14:textId="77777777" w:rsidR="000738E4" w:rsidRDefault="00000000">
      <w:pPr>
        <w:pStyle w:val="Listenabsatz"/>
        <w:numPr>
          <w:ilvl w:val="0"/>
          <w:numId w:val="2"/>
        </w:numPr>
        <w:spacing w:before="40" w:after="40"/>
      </w:pPr>
      <w:r>
        <w:t>Maßnahmenmodul</w:t>
      </w:r>
    </w:p>
    <w:p w14:paraId="754AB037" w14:textId="77777777" w:rsidR="000738E4" w:rsidRDefault="00000000">
      <w:pPr>
        <w:pStyle w:val="Listenabsatz"/>
        <w:numPr>
          <w:ilvl w:val="0"/>
          <w:numId w:val="2"/>
        </w:numPr>
        <w:spacing w:before="40" w:after="40"/>
      </w:pPr>
      <w:r>
        <w:t>Dokumentenmodul</w:t>
      </w:r>
    </w:p>
    <w:p w14:paraId="754AB038" w14:textId="77777777" w:rsidR="000738E4" w:rsidRDefault="00000000">
      <w:pPr>
        <w:pStyle w:val="Listenabsatz"/>
        <w:numPr>
          <w:ilvl w:val="0"/>
          <w:numId w:val="2"/>
        </w:numPr>
        <w:spacing w:before="40" w:after="40"/>
      </w:pPr>
      <w:r>
        <w:t>Rollenmodul</w:t>
      </w:r>
    </w:p>
    <w:p w14:paraId="754AB039" w14:textId="77777777" w:rsidR="000738E4" w:rsidRDefault="00000000">
      <w:pPr>
        <w:pStyle w:val="Listenabsatz"/>
        <w:numPr>
          <w:ilvl w:val="0"/>
          <w:numId w:val="2"/>
        </w:numPr>
        <w:spacing w:before="40" w:after="40"/>
      </w:pPr>
      <w:r>
        <w:t>Assetmodul</w:t>
      </w:r>
    </w:p>
    <w:p w14:paraId="754AB03A" w14:textId="77777777" w:rsidR="000738E4" w:rsidRDefault="000738E4">
      <w:pPr>
        <w:spacing w:before="40"/>
      </w:pPr>
    </w:p>
    <w:p w14:paraId="754AB03B" w14:textId="77777777" w:rsidR="000738E4" w:rsidRDefault="00000000">
      <w:pPr>
        <w:spacing w:before="80" w:after="80"/>
      </w:pPr>
      <w:r>
        <w:t>Jedes Modul ist eigenständig konfigurierbar, aber vollständig integriert. Daten fließen nahtlos zwischen den Modulen.</w:t>
      </w:r>
    </w:p>
    <w:p w14:paraId="754AB03C" w14:textId="77777777" w:rsidR="000738E4" w:rsidRDefault="000738E4">
      <w:pPr>
        <w:spacing w:before="80"/>
      </w:pPr>
    </w:p>
    <w:p w14:paraId="754AB03D" w14:textId="53CAE8A1" w:rsidR="000738E4" w:rsidRDefault="00000000">
      <w:pPr>
        <w:pStyle w:val="berschrift2"/>
      </w:pPr>
      <w:bookmarkStart w:id="4" w:name="_Toc225863772"/>
      <w:r>
        <w:t>2.3 Strategic Layer</w:t>
      </w:r>
      <w:bookmarkEnd w:id="4"/>
    </w:p>
    <w:p w14:paraId="754AB03E" w14:textId="77777777" w:rsidR="000738E4" w:rsidRDefault="00000000">
      <w:pPr>
        <w:spacing w:before="80" w:after="80"/>
      </w:pPr>
      <w:r>
        <w:t>Der Strategic Layer umfasst die übergeordneten Steuerungsebenen:</w:t>
      </w:r>
    </w:p>
    <w:p w14:paraId="754AB03F" w14:textId="77777777" w:rsidR="000738E4" w:rsidRDefault="00000000">
      <w:pPr>
        <w:pStyle w:val="Listenabsatz"/>
        <w:numPr>
          <w:ilvl w:val="0"/>
          <w:numId w:val="2"/>
        </w:numPr>
        <w:spacing w:before="40" w:after="40"/>
      </w:pPr>
      <w:r>
        <w:t>Governance — Gremien, Entscheidungsprozesse, Kompetenzen</w:t>
      </w:r>
    </w:p>
    <w:p w14:paraId="754AB040" w14:textId="77777777" w:rsidR="000738E4" w:rsidRDefault="00000000">
      <w:pPr>
        <w:pStyle w:val="Listenabsatz"/>
        <w:numPr>
          <w:ilvl w:val="0"/>
          <w:numId w:val="2"/>
        </w:numPr>
        <w:spacing w:before="40" w:after="40"/>
      </w:pPr>
      <w:r>
        <w:t>Reporting — Management-Berichte, KPIs, Dashboards</w:t>
      </w:r>
    </w:p>
    <w:p w14:paraId="754AB041" w14:textId="77777777" w:rsidR="000738E4" w:rsidRDefault="00000000">
      <w:pPr>
        <w:pStyle w:val="Listenabsatz"/>
        <w:numPr>
          <w:ilvl w:val="0"/>
          <w:numId w:val="2"/>
        </w:numPr>
        <w:spacing w:before="40" w:after="40"/>
      </w:pPr>
      <w:r>
        <w:t>Audits — interne und externe Prüfprozesse</w:t>
      </w:r>
    </w:p>
    <w:p w14:paraId="754AB042" w14:textId="77777777" w:rsidR="000738E4" w:rsidRDefault="00000000">
      <w:pPr>
        <w:pStyle w:val="Listenabsatz"/>
        <w:numPr>
          <w:ilvl w:val="0"/>
          <w:numId w:val="2"/>
        </w:numPr>
        <w:spacing w:before="40" w:after="40"/>
      </w:pPr>
      <w:r>
        <w:t>Compliance — Normerfüllung, Abweichungsmanagement</w:t>
      </w:r>
    </w:p>
    <w:p w14:paraId="754AB043" w14:textId="77777777" w:rsidR="000738E4" w:rsidRDefault="00000000">
      <w:pPr>
        <w:pStyle w:val="Listenabsatz"/>
        <w:numPr>
          <w:ilvl w:val="0"/>
          <w:numId w:val="2"/>
        </w:numPr>
        <w:spacing w:before="40" w:after="40"/>
      </w:pPr>
      <w:r>
        <w:t>Reifegradmodelle — Messung und Entwicklung der Organisationsreife</w:t>
      </w:r>
    </w:p>
    <w:p w14:paraId="754AB044" w14:textId="77777777" w:rsidR="000738E4" w:rsidRDefault="00000000">
      <w:pPr>
        <w:pStyle w:val="Listenabsatz"/>
        <w:numPr>
          <w:ilvl w:val="0"/>
          <w:numId w:val="2"/>
        </w:numPr>
        <w:spacing w:before="40" w:after="40"/>
      </w:pPr>
      <w:r>
        <w:t>Eskalationssysteme — automatisierte und manuelle Eskalationswege</w:t>
      </w:r>
    </w:p>
    <w:p w14:paraId="754AB045" w14:textId="490F184B" w:rsidR="000738E4" w:rsidRDefault="000738E4"/>
    <w:p w14:paraId="754AB046" w14:textId="77777777" w:rsidR="000738E4" w:rsidRDefault="00000000">
      <w:pPr>
        <w:pStyle w:val="berschrift1"/>
      </w:pPr>
      <w:bookmarkStart w:id="5" w:name="_Toc225863773"/>
      <w:r>
        <w:t>3. Module des Organisationssystems</w:t>
      </w:r>
      <w:bookmarkEnd w:id="5"/>
    </w:p>
    <w:p w14:paraId="754AB047" w14:textId="77777777" w:rsidR="000738E4" w:rsidRDefault="00000000">
      <w:pPr>
        <w:pStyle w:val="berschrift2"/>
      </w:pPr>
      <w:bookmarkStart w:id="6" w:name="_Toc225863774"/>
      <w:r>
        <w:t>3.1 Prozessmodul</w:t>
      </w:r>
      <w:bookmarkEnd w:id="6"/>
    </w:p>
    <w:p w14:paraId="754AB048" w14:textId="77777777" w:rsidR="000738E4" w:rsidRDefault="00000000">
      <w:pPr>
        <w:spacing w:before="80" w:after="80"/>
      </w:pPr>
      <w:r>
        <w:t>Das Prozessmodul bildet alle Abläufe einer Organisation vollständig und versioniert ab.</w:t>
      </w:r>
    </w:p>
    <w:p w14:paraId="754AB049" w14:textId="77777777" w:rsidR="000738E4" w:rsidRDefault="000738E4">
      <w:pPr>
        <w:spacing w:before="60"/>
      </w:pPr>
    </w:p>
    <w:p w14:paraId="754AB04A" w14:textId="77777777" w:rsidR="000738E4" w:rsidRDefault="00000000">
      <w:pPr>
        <w:pStyle w:val="berschrift3"/>
      </w:pPr>
      <w:bookmarkStart w:id="7" w:name="_Toc225863775"/>
      <w:r>
        <w:t>Funktionen</w:t>
      </w:r>
      <w:bookmarkEnd w:id="7"/>
    </w:p>
    <w:p w14:paraId="754AB04B" w14:textId="77777777" w:rsidR="000738E4" w:rsidRDefault="00000000">
      <w:pPr>
        <w:pStyle w:val="Listenabsatz"/>
        <w:numPr>
          <w:ilvl w:val="0"/>
          <w:numId w:val="2"/>
        </w:numPr>
        <w:spacing w:before="40" w:after="40"/>
      </w:pPr>
      <w:r>
        <w:t>Prozesshierarchien (Level 0–3): vom Gesamtprozess bis zur Einzeltätigkeit</w:t>
      </w:r>
    </w:p>
    <w:p w14:paraId="754AB04C" w14:textId="77777777" w:rsidR="000738E4" w:rsidRDefault="00000000">
      <w:pPr>
        <w:pStyle w:val="Listenabsatz"/>
        <w:numPr>
          <w:ilvl w:val="0"/>
          <w:numId w:val="2"/>
        </w:numPr>
        <w:spacing w:before="40" w:after="40"/>
      </w:pPr>
      <w:r>
        <w:lastRenderedPageBreak/>
        <w:t>Swimlanes: Verantwortlichkeiten visuell darstellen</w:t>
      </w:r>
    </w:p>
    <w:p w14:paraId="754AB04D" w14:textId="77777777" w:rsidR="000738E4" w:rsidRDefault="00000000">
      <w:pPr>
        <w:pStyle w:val="Listenabsatz"/>
        <w:numPr>
          <w:ilvl w:val="0"/>
          <w:numId w:val="2"/>
        </w:numPr>
        <w:spacing w:before="40" w:after="40"/>
      </w:pPr>
      <w:r>
        <w:t>Input/Output-Modelle: Schnittstellen zwischen Prozessen</w:t>
      </w:r>
    </w:p>
    <w:p w14:paraId="754AB04E" w14:textId="77777777" w:rsidR="000738E4" w:rsidRDefault="00000000">
      <w:pPr>
        <w:pStyle w:val="Listenabsatz"/>
        <w:numPr>
          <w:ilvl w:val="0"/>
          <w:numId w:val="2"/>
        </w:numPr>
        <w:spacing w:before="40" w:after="40"/>
      </w:pPr>
      <w:r>
        <w:t>Versionierung: jede Änderung ist nachvollziehbar und rückführbar</w:t>
      </w:r>
    </w:p>
    <w:p w14:paraId="754AB04F" w14:textId="77777777" w:rsidR="000738E4" w:rsidRDefault="00000000">
      <w:pPr>
        <w:pStyle w:val="Listenabsatz"/>
        <w:numPr>
          <w:ilvl w:val="0"/>
          <w:numId w:val="2"/>
        </w:numPr>
        <w:spacing w:before="40" w:after="40"/>
      </w:pPr>
      <w:r>
        <w:t>Freigabeworkflows: kontrollierte Änderungen (Erstellung → Review → Freigabe)</w:t>
      </w:r>
    </w:p>
    <w:p w14:paraId="754AB050" w14:textId="77777777" w:rsidR="000738E4" w:rsidRDefault="00000000">
      <w:pPr>
        <w:pStyle w:val="Listenabsatz"/>
        <w:numPr>
          <w:ilvl w:val="0"/>
          <w:numId w:val="2"/>
        </w:numPr>
        <w:spacing w:before="40" w:after="40"/>
      </w:pPr>
      <w:r>
        <w:t>Verantwortlichkeitszuordnung: RACI-Modell je Prozessschritt</w:t>
      </w:r>
    </w:p>
    <w:p w14:paraId="754AB051" w14:textId="77777777" w:rsidR="000738E4" w:rsidRDefault="00000000">
      <w:pPr>
        <w:pStyle w:val="Listenabsatz"/>
        <w:numPr>
          <w:ilvl w:val="0"/>
          <w:numId w:val="2"/>
        </w:numPr>
        <w:spacing w:before="40" w:after="40"/>
      </w:pPr>
      <w:r>
        <w:t>Prozesskennzahlen: Durchlaufzeit, Fehlerrate, Erfüllungsgrad</w:t>
      </w:r>
    </w:p>
    <w:p w14:paraId="754AB052" w14:textId="77777777" w:rsidR="000738E4" w:rsidRDefault="00000000">
      <w:pPr>
        <w:pStyle w:val="Listenabsatz"/>
        <w:numPr>
          <w:ilvl w:val="0"/>
          <w:numId w:val="2"/>
        </w:numPr>
        <w:spacing w:before="40" w:after="40"/>
      </w:pPr>
      <w:r>
        <w:t>Prozessrisiken: direkte Verknüpfung zum Risikomodul</w:t>
      </w:r>
    </w:p>
    <w:p w14:paraId="754AB053" w14:textId="77777777" w:rsidR="000738E4" w:rsidRDefault="000738E4">
      <w:pPr>
        <w:spacing w:before="40"/>
      </w:pPr>
    </w:p>
    <w:p w14:paraId="754AB054" w14:textId="77777777" w:rsidR="000738E4" w:rsidRDefault="00000000">
      <w:pPr>
        <w:pBdr>
          <w:left w:val="single" w:sz="6" w:space="8" w:color="2E6DA4"/>
        </w:pBdr>
        <w:shd w:val="clear" w:color="auto" w:fill="EBF3FA"/>
        <w:spacing w:before="80" w:after="80"/>
        <w:ind w:left="560"/>
      </w:pPr>
      <w:r>
        <w:rPr>
          <w:i/>
          <w:iCs/>
          <w:color w:val="555555"/>
          <w:sz w:val="20"/>
          <w:szCs w:val="20"/>
        </w:rPr>
        <w:t>Prozesse sind nach Freigabe unveränderlich. Anpassungen erzeugen immer eine neue, versionierte Prozessdefinition.</w:t>
      </w:r>
    </w:p>
    <w:p w14:paraId="754AB055" w14:textId="77777777" w:rsidR="000738E4" w:rsidRDefault="000738E4">
      <w:pPr>
        <w:spacing w:before="80"/>
      </w:pPr>
    </w:p>
    <w:p w14:paraId="754AB056" w14:textId="77777777" w:rsidR="000738E4" w:rsidRDefault="00000000">
      <w:pPr>
        <w:pStyle w:val="berschrift2"/>
      </w:pPr>
      <w:bookmarkStart w:id="8" w:name="_Toc225863776"/>
      <w:r>
        <w:t>3.2 Risikomodul</w:t>
      </w:r>
      <w:bookmarkEnd w:id="8"/>
    </w:p>
    <w:p w14:paraId="754AB057" w14:textId="77777777" w:rsidR="000738E4" w:rsidRDefault="00000000">
      <w:pPr>
        <w:spacing w:before="80" w:after="80"/>
      </w:pPr>
      <w:r>
        <w:t>Das Risikomodul bildet das gesamte Risikomanagement nach anerkannten Standards ab (ISO 31000-konform).</w:t>
      </w:r>
    </w:p>
    <w:p w14:paraId="754AB058" w14:textId="77777777" w:rsidR="000738E4" w:rsidRDefault="000738E4">
      <w:pPr>
        <w:spacing w:before="60"/>
      </w:pPr>
    </w:p>
    <w:p w14:paraId="754AB059" w14:textId="77777777" w:rsidR="000738E4" w:rsidRDefault="00000000">
      <w:pPr>
        <w:pStyle w:val="berschrift3"/>
      </w:pPr>
      <w:bookmarkStart w:id="9" w:name="_Toc225863777"/>
      <w:r>
        <w:t>Funktionen</w:t>
      </w:r>
      <w:bookmarkEnd w:id="9"/>
    </w:p>
    <w:p w14:paraId="754AB05A" w14:textId="77777777" w:rsidR="000738E4" w:rsidRDefault="00000000">
      <w:pPr>
        <w:pStyle w:val="Listenabsatz"/>
        <w:numPr>
          <w:ilvl w:val="0"/>
          <w:numId w:val="2"/>
        </w:numPr>
        <w:spacing w:before="40" w:after="40"/>
      </w:pPr>
      <w:r>
        <w:t>Risikoidentifikation: strukturierte Erfassung potenzieller Ereignisse</w:t>
      </w:r>
    </w:p>
    <w:p w14:paraId="754AB05B" w14:textId="77777777" w:rsidR="000738E4" w:rsidRDefault="00000000">
      <w:pPr>
        <w:pStyle w:val="Listenabsatz"/>
        <w:numPr>
          <w:ilvl w:val="0"/>
          <w:numId w:val="2"/>
        </w:numPr>
        <w:spacing w:before="40" w:after="40"/>
      </w:pPr>
      <w:r>
        <w:t>Risikobewertung: qualitativ, semi-quantitativ, quantitativ</w:t>
      </w:r>
    </w:p>
    <w:p w14:paraId="754AB05C" w14:textId="77777777" w:rsidR="000738E4" w:rsidRDefault="00000000">
      <w:pPr>
        <w:pStyle w:val="Listenabsatz"/>
        <w:numPr>
          <w:ilvl w:val="0"/>
          <w:numId w:val="2"/>
        </w:numPr>
        <w:spacing w:before="40" w:after="40"/>
      </w:pPr>
      <w:r>
        <w:t>Risikokategorien: strategisch, operativ, technisch, rechtlich, finanziell</w:t>
      </w:r>
    </w:p>
    <w:p w14:paraId="754AB05D" w14:textId="77777777" w:rsidR="000738E4" w:rsidRDefault="00000000">
      <w:pPr>
        <w:pStyle w:val="Listenabsatz"/>
        <w:numPr>
          <w:ilvl w:val="0"/>
          <w:numId w:val="2"/>
        </w:numPr>
        <w:spacing w:before="40" w:after="40"/>
      </w:pPr>
      <w:r>
        <w:t>Risikolebenszyklus: offen → bewertet → gemindert → akzeptiert → geschlossen</w:t>
      </w:r>
    </w:p>
    <w:p w14:paraId="754AB05E" w14:textId="77777777" w:rsidR="000738E4" w:rsidRDefault="00000000">
      <w:pPr>
        <w:pStyle w:val="Listenabsatz"/>
        <w:numPr>
          <w:ilvl w:val="0"/>
          <w:numId w:val="2"/>
        </w:numPr>
        <w:spacing w:before="40" w:after="40"/>
      </w:pPr>
      <w:r>
        <w:t>Maßnahmenverknüpfung: jedes Risiko verweist auf konkrete Gegenmaßnahmen</w:t>
      </w:r>
    </w:p>
    <w:p w14:paraId="754AB05F" w14:textId="77777777" w:rsidR="000738E4" w:rsidRDefault="00000000">
      <w:pPr>
        <w:pStyle w:val="Listenabsatz"/>
        <w:numPr>
          <w:ilvl w:val="0"/>
          <w:numId w:val="2"/>
        </w:numPr>
        <w:spacing w:before="40" w:after="40"/>
      </w:pPr>
      <w:r>
        <w:t>Trendanalysen: Entwicklung des Risikoportfolios über Zeit</w:t>
      </w:r>
    </w:p>
    <w:p w14:paraId="754AB060" w14:textId="77777777" w:rsidR="000738E4" w:rsidRDefault="00000000">
      <w:pPr>
        <w:pStyle w:val="Listenabsatz"/>
        <w:numPr>
          <w:ilvl w:val="0"/>
          <w:numId w:val="2"/>
        </w:numPr>
        <w:spacing w:before="40" w:after="40"/>
      </w:pPr>
      <w:r>
        <w:t>Heatmaps: visuelles Portfolio nach Eintrittswahrscheinlichkeit und Auswirkung</w:t>
      </w:r>
    </w:p>
    <w:p w14:paraId="754AB061" w14:textId="77777777" w:rsidR="000738E4" w:rsidRDefault="00000000">
      <w:pPr>
        <w:pStyle w:val="Listenabsatz"/>
        <w:numPr>
          <w:ilvl w:val="0"/>
          <w:numId w:val="2"/>
        </w:numPr>
        <w:spacing w:before="40" w:after="40"/>
      </w:pPr>
      <w:r>
        <w:t>Eskalationswege: automatische Eskalation bei Überschreitung von Schwellwerten</w:t>
      </w:r>
    </w:p>
    <w:p w14:paraId="754AB062" w14:textId="77777777" w:rsidR="000738E4" w:rsidRDefault="000738E4">
      <w:pPr>
        <w:spacing w:before="40"/>
      </w:pPr>
    </w:p>
    <w:p w14:paraId="754AB063" w14:textId="77777777" w:rsidR="000738E4" w:rsidRDefault="00000000">
      <w:pPr>
        <w:spacing w:before="80" w:after="80"/>
      </w:pPr>
      <w:r>
        <w:t>Risiken sind mit Prozessen, Maßnahmen, Dokumenten und Assets verknüpft.</w:t>
      </w:r>
    </w:p>
    <w:p w14:paraId="754AB064" w14:textId="77777777" w:rsidR="000738E4" w:rsidRDefault="000738E4">
      <w:pPr>
        <w:spacing w:before="80"/>
      </w:pPr>
    </w:p>
    <w:p w14:paraId="754AB065" w14:textId="77777777" w:rsidR="000738E4" w:rsidRDefault="00000000">
      <w:pPr>
        <w:pStyle w:val="berschrift2"/>
      </w:pPr>
      <w:bookmarkStart w:id="10" w:name="_Toc225863778"/>
      <w:r>
        <w:t>3.3 Maßnahmenmodul</w:t>
      </w:r>
      <w:bookmarkEnd w:id="10"/>
    </w:p>
    <w:p w14:paraId="754AB066" w14:textId="77777777" w:rsidR="000738E4" w:rsidRDefault="00000000">
      <w:pPr>
        <w:spacing w:before="80" w:after="80"/>
      </w:pPr>
      <w:r>
        <w:t>Das Maßnahmenmodul steuert alle Aktivitäten zur Risikoreduktion oder Prozessverbesserung.</w:t>
      </w:r>
    </w:p>
    <w:p w14:paraId="754AB067" w14:textId="77777777" w:rsidR="000738E4" w:rsidRDefault="000738E4">
      <w:pPr>
        <w:spacing w:before="60"/>
      </w:pPr>
    </w:p>
    <w:p w14:paraId="754AB068" w14:textId="77777777" w:rsidR="000738E4" w:rsidRDefault="00000000">
      <w:pPr>
        <w:pStyle w:val="berschrift3"/>
      </w:pPr>
      <w:bookmarkStart w:id="11" w:name="_Toc225863779"/>
      <w:r>
        <w:t>Funktionen</w:t>
      </w:r>
      <w:bookmarkEnd w:id="11"/>
    </w:p>
    <w:p w14:paraId="754AB069" w14:textId="77777777" w:rsidR="000738E4" w:rsidRDefault="00000000">
      <w:pPr>
        <w:pStyle w:val="Listenabsatz"/>
        <w:numPr>
          <w:ilvl w:val="0"/>
          <w:numId w:val="2"/>
        </w:numPr>
        <w:spacing w:before="40" w:after="40"/>
      </w:pPr>
      <w:r>
        <w:t>Maßnahmenplanung: Beschreibung, Ziel, Ressourcen, Zeitplan</w:t>
      </w:r>
    </w:p>
    <w:p w14:paraId="754AB06A" w14:textId="77777777" w:rsidR="000738E4" w:rsidRDefault="00000000">
      <w:pPr>
        <w:pStyle w:val="Listenabsatz"/>
        <w:numPr>
          <w:ilvl w:val="0"/>
          <w:numId w:val="2"/>
        </w:numPr>
        <w:spacing w:before="40" w:after="40"/>
      </w:pPr>
      <w:r>
        <w:t>Verantwortlichkeitszuweisung: klare Zuständigkeit pro Maßnahme</w:t>
      </w:r>
    </w:p>
    <w:p w14:paraId="754AB06B" w14:textId="77777777" w:rsidR="000738E4" w:rsidRDefault="00000000">
      <w:pPr>
        <w:pStyle w:val="Listenabsatz"/>
        <w:numPr>
          <w:ilvl w:val="0"/>
          <w:numId w:val="2"/>
        </w:numPr>
        <w:spacing w:before="40" w:after="40"/>
      </w:pPr>
      <w:r>
        <w:t>Fälligkeitsmanagement: automatische Erinnerungen und Eskalationen</w:t>
      </w:r>
    </w:p>
    <w:p w14:paraId="754AB06C" w14:textId="77777777" w:rsidR="000738E4" w:rsidRDefault="00000000">
      <w:pPr>
        <w:pStyle w:val="Listenabsatz"/>
        <w:numPr>
          <w:ilvl w:val="0"/>
          <w:numId w:val="2"/>
        </w:numPr>
        <w:spacing w:before="40" w:after="40"/>
      </w:pPr>
      <w:r>
        <w:t>Ampelsystem: grün / gelb / rot nach Umsetzungsstand</w:t>
      </w:r>
    </w:p>
    <w:p w14:paraId="754AB06D" w14:textId="77777777" w:rsidR="000738E4" w:rsidRDefault="00000000">
      <w:pPr>
        <w:pStyle w:val="Listenabsatz"/>
        <w:numPr>
          <w:ilvl w:val="0"/>
          <w:numId w:val="2"/>
        </w:numPr>
        <w:spacing w:before="40" w:after="40"/>
      </w:pPr>
      <w:r>
        <w:t>Gantt-Darstellungen: Zeitplanung und Abhängigkeiten</w:t>
      </w:r>
    </w:p>
    <w:p w14:paraId="754AB06E" w14:textId="77777777" w:rsidR="000738E4" w:rsidRDefault="00000000">
      <w:pPr>
        <w:pStyle w:val="Listenabsatz"/>
        <w:numPr>
          <w:ilvl w:val="0"/>
          <w:numId w:val="2"/>
        </w:numPr>
        <w:spacing w:before="40" w:after="40"/>
      </w:pPr>
      <w:r>
        <w:t>Wirksamkeitsprüfung: Bewertung nach Umsetzung</w:t>
      </w:r>
    </w:p>
    <w:p w14:paraId="754AB06F" w14:textId="77777777" w:rsidR="000738E4" w:rsidRDefault="00000000">
      <w:pPr>
        <w:pStyle w:val="Listenabsatz"/>
        <w:numPr>
          <w:ilvl w:val="0"/>
          <w:numId w:val="2"/>
        </w:numPr>
        <w:spacing w:before="40" w:after="40"/>
      </w:pPr>
      <w:r>
        <w:t>Eskalationsmechanismen: automatisch bei Übfälligkeit oder Wirkungslosigkeit</w:t>
      </w:r>
    </w:p>
    <w:p w14:paraId="754AB070" w14:textId="77777777" w:rsidR="000738E4" w:rsidRDefault="000738E4">
      <w:pPr>
        <w:spacing w:before="40"/>
      </w:pPr>
    </w:p>
    <w:p w14:paraId="754AB071" w14:textId="77777777" w:rsidR="000738E4" w:rsidRDefault="00000000">
      <w:pPr>
        <w:pBdr>
          <w:left w:val="single" w:sz="6" w:space="8" w:color="2E6DA4"/>
        </w:pBdr>
        <w:shd w:val="clear" w:color="auto" w:fill="EBF3FA"/>
        <w:spacing w:before="80" w:after="80"/>
        <w:ind w:left="560"/>
      </w:pPr>
      <w:r>
        <w:rPr>
          <w:i/>
          <w:iCs/>
          <w:color w:val="555555"/>
          <w:sz w:val="20"/>
          <w:szCs w:val="20"/>
        </w:rPr>
        <w:t>Maßnahmen sind versioniert und vollständig historisiert. Jede Statusänderung ist mit Zeitstempel und Benutzer dokumentiert.</w:t>
      </w:r>
    </w:p>
    <w:p w14:paraId="754AB072" w14:textId="77777777" w:rsidR="000738E4" w:rsidRDefault="000738E4">
      <w:pPr>
        <w:spacing w:before="80"/>
      </w:pPr>
    </w:p>
    <w:p w14:paraId="754AB073" w14:textId="77777777" w:rsidR="000738E4" w:rsidRDefault="00000000">
      <w:pPr>
        <w:pStyle w:val="berschrift2"/>
      </w:pPr>
      <w:bookmarkStart w:id="12" w:name="_Toc225863780"/>
      <w:r>
        <w:lastRenderedPageBreak/>
        <w:t>3.4 Dokumentenmodul</w:t>
      </w:r>
      <w:bookmarkEnd w:id="12"/>
    </w:p>
    <w:p w14:paraId="754AB074" w14:textId="77777777" w:rsidR="000738E4" w:rsidRDefault="00000000">
      <w:pPr>
        <w:spacing w:before="80" w:after="80"/>
      </w:pPr>
      <w:r>
        <w:t>Das Dokumentenmodul bildet die gesamte Dokumentenlenkung nach ISO 9001 ab.</w:t>
      </w:r>
    </w:p>
    <w:p w14:paraId="754AB075" w14:textId="77777777" w:rsidR="000738E4" w:rsidRDefault="000738E4">
      <w:pPr>
        <w:spacing w:before="60"/>
      </w:pPr>
    </w:p>
    <w:p w14:paraId="754AB076" w14:textId="77777777" w:rsidR="000738E4" w:rsidRDefault="00000000">
      <w:pPr>
        <w:pStyle w:val="berschrift3"/>
      </w:pPr>
      <w:bookmarkStart w:id="13" w:name="_Toc225863781"/>
      <w:r>
        <w:t>Funktionen</w:t>
      </w:r>
      <w:bookmarkEnd w:id="13"/>
    </w:p>
    <w:p w14:paraId="754AB077" w14:textId="77777777" w:rsidR="000738E4" w:rsidRDefault="00000000">
      <w:pPr>
        <w:pStyle w:val="Listenabsatz"/>
        <w:numPr>
          <w:ilvl w:val="0"/>
          <w:numId w:val="2"/>
        </w:numPr>
        <w:spacing w:before="40" w:after="40"/>
      </w:pPr>
      <w:r>
        <w:t>Versionierung: unveränderliche Dokumentversionen mit Änderungshistorie</w:t>
      </w:r>
    </w:p>
    <w:p w14:paraId="754AB078" w14:textId="77777777" w:rsidR="000738E4" w:rsidRDefault="00000000">
      <w:pPr>
        <w:pStyle w:val="Listenabsatz"/>
        <w:numPr>
          <w:ilvl w:val="0"/>
          <w:numId w:val="2"/>
        </w:numPr>
        <w:spacing w:before="40" w:after="40"/>
      </w:pPr>
      <w:r>
        <w:t>Freigabeworkflows: Erstellung → Prüfung → Freigabe → Veröffentlichung</w:t>
      </w:r>
    </w:p>
    <w:p w14:paraId="754AB079" w14:textId="77777777" w:rsidR="000738E4" w:rsidRDefault="00000000">
      <w:pPr>
        <w:pStyle w:val="Listenabsatz"/>
        <w:numPr>
          <w:ilvl w:val="0"/>
          <w:numId w:val="2"/>
        </w:numPr>
        <w:spacing w:before="40" w:after="40"/>
      </w:pPr>
      <w:r>
        <w:t>Archivierung: langzeitstabile Ablage mit CGTA-Adressierung</w:t>
      </w:r>
    </w:p>
    <w:p w14:paraId="754AB07A" w14:textId="77777777" w:rsidR="000738E4" w:rsidRDefault="00000000">
      <w:pPr>
        <w:pStyle w:val="Listenabsatz"/>
        <w:numPr>
          <w:ilvl w:val="0"/>
          <w:numId w:val="2"/>
        </w:numPr>
        <w:spacing w:before="40" w:after="40"/>
      </w:pPr>
      <w:r>
        <w:t>Metadatenverwaltung: Autor, Gültigkeitszeitraum, Revisionszyklus</w:t>
      </w:r>
    </w:p>
    <w:p w14:paraId="754AB07B" w14:textId="77777777" w:rsidR="000738E4" w:rsidRDefault="00000000">
      <w:pPr>
        <w:pStyle w:val="Listenabsatz"/>
        <w:numPr>
          <w:ilvl w:val="0"/>
          <w:numId w:val="2"/>
        </w:numPr>
        <w:spacing w:before="40" w:after="40"/>
      </w:pPr>
      <w:r>
        <w:t>Verknüpfung: Dokumente sind mit Prozessen, Risiken und Maßnahmen verlinkt</w:t>
      </w:r>
    </w:p>
    <w:p w14:paraId="754AB07C" w14:textId="77777777" w:rsidR="000738E4" w:rsidRDefault="00000000">
      <w:pPr>
        <w:pStyle w:val="Listenabsatz"/>
        <w:numPr>
          <w:ilvl w:val="0"/>
          <w:numId w:val="2"/>
        </w:numPr>
        <w:spacing w:before="40" w:after="40"/>
      </w:pPr>
      <w:r>
        <w:t>Gültigkeitszeiträume: automatische Wiedervorlagetermine</w:t>
      </w:r>
    </w:p>
    <w:p w14:paraId="754AB07D" w14:textId="77777777" w:rsidR="000738E4" w:rsidRDefault="00000000">
      <w:pPr>
        <w:pStyle w:val="Listenabsatz"/>
        <w:numPr>
          <w:ilvl w:val="0"/>
          <w:numId w:val="2"/>
        </w:numPr>
        <w:spacing w:before="40" w:after="40"/>
      </w:pPr>
      <w:r>
        <w:t>Audit-Historie: lückenloser Nachweis aller Zugriffe und Änderungen</w:t>
      </w:r>
    </w:p>
    <w:p w14:paraId="754AB07E" w14:textId="77777777" w:rsidR="000738E4" w:rsidRDefault="000738E4">
      <w:pPr>
        <w:spacing w:before="40"/>
      </w:pPr>
    </w:p>
    <w:p w14:paraId="754AB07F" w14:textId="77777777" w:rsidR="000738E4" w:rsidRDefault="00000000">
      <w:pPr>
        <w:spacing w:before="80" w:after="80"/>
      </w:pPr>
      <w:r>
        <w:t>Dokumente sind nach Freigabe unveränderlich. Korrekturen erzeugen eine neue Dokumentversion.</w:t>
      </w:r>
    </w:p>
    <w:p w14:paraId="754AB080" w14:textId="77777777" w:rsidR="000738E4" w:rsidRDefault="000738E4">
      <w:pPr>
        <w:spacing w:before="80"/>
      </w:pPr>
    </w:p>
    <w:p w14:paraId="754AB081" w14:textId="77777777" w:rsidR="000738E4" w:rsidRDefault="000738E4">
      <w:pPr>
        <w:spacing w:before="40"/>
      </w:pPr>
    </w:p>
    <w:p w14:paraId="754AB082" w14:textId="77777777" w:rsidR="000738E4" w:rsidRDefault="00000000">
      <w:pPr>
        <w:pBdr>
          <w:left w:val="single" w:sz="6" w:space="8" w:color="1E8449"/>
        </w:pBdr>
        <w:shd w:val="clear" w:color="auto" w:fill="E8F5E9"/>
        <w:spacing w:before="40" w:after="40"/>
        <w:ind w:left="280"/>
      </w:pPr>
      <w:r>
        <w:rPr>
          <w:rFonts w:ascii="Calibri" w:eastAsia="Calibri" w:hAnsi="Calibri" w:cs="Calibri"/>
          <w:b/>
          <w:bCs/>
          <w:color w:val="1E8449"/>
          <w:sz w:val="20"/>
          <w:szCs w:val="20"/>
        </w:rPr>
        <w:t xml:space="preserve">▶ NEU v1.1: </w:t>
      </w:r>
      <w:r>
        <w:rPr>
          <w:rFonts w:ascii="Calibri" w:eastAsia="Calibri" w:hAnsi="Calibri" w:cs="Calibri"/>
          <w:sz w:val="20"/>
          <w:szCs w:val="20"/>
        </w:rPr>
        <w:t>CGFS-Integration (v1.1): Dokumente können jetzt direkt als CGFS-Dateien abgelegt werden. Jedes Dokument erhält einen CGFI als unveränderlichen Fingerabdruck, eine CGUA-Adresse als globalen Speicherplatz und ein CGFS-Manifest mit Aufbewahrungsfrist und Typ-Definition.</w:t>
      </w:r>
    </w:p>
    <w:p w14:paraId="754AB083" w14:textId="77777777" w:rsidR="000738E4" w:rsidRDefault="00000000">
      <w:pPr>
        <w:pStyle w:val="berschrift3"/>
      </w:pPr>
      <w:bookmarkStart w:id="14" w:name="_Toc225863782"/>
      <w:r>
        <w:t>CGFS-Integration</w:t>
      </w:r>
      <w:bookmarkEnd w:id="14"/>
    </w:p>
    <w:p w14:paraId="754AB084" w14:textId="77777777" w:rsidR="000738E4" w:rsidRDefault="00000000">
      <w:pPr>
        <w:spacing w:before="60" w:after="30"/>
      </w:pPr>
      <w:r>
        <w:rPr>
          <w:rFonts w:ascii="Calibri" w:eastAsia="Calibri" w:hAnsi="Calibri" w:cs="Calibri"/>
        </w:rPr>
        <w:t>Dokumente im ChronoGrid-Organisationssystem können als CGFS-Dateien (CG-STD-6100) abgelegt werden. Das bietet drei Vorteile gegenüber klassischer Dokumentenablage:</w:t>
      </w: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4A0" w:firstRow="1" w:lastRow="0" w:firstColumn="1" w:lastColumn="0" w:noHBand="0" w:noVBand="1"/>
      </w:tblPr>
      <w:tblGrid>
        <w:gridCol w:w="2200"/>
        <w:gridCol w:w="2800"/>
        <w:gridCol w:w="4026"/>
      </w:tblGrid>
      <w:tr w:rsidR="000738E4" w14:paraId="754AB088" w14:textId="77777777">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54AB085" w14:textId="77777777" w:rsidR="000738E4" w:rsidRDefault="00000000">
            <w:r>
              <w:rPr>
                <w:rFonts w:ascii="Calibri" w:eastAsia="Calibri" w:hAnsi="Calibri" w:cs="Calibri"/>
                <w:b/>
                <w:bCs/>
                <w:color w:val="FFFFFF"/>
                <w:sz w:val="19"/>
                <w:szCs w:val="19"/>
              </w:rPr>
              <w:t>Eigenschaft</w:t>
            </w:r>
          </w:p>
        </w:tc>
        <w:tc>
          <w:tcPr>
            <w:tcW w:w="2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54AB086" w14:textId="77777777" w:rsidR="000738E4" w:rsidRDefault="00000000">
            <w:r>
              <w:rPr>
                <w:rFonts w:ascii="Calibri" w:eastAsia="Calibri" w:hAnsi="Calibri" w:cs="Calibri"/>
                <w:b/>
                <w:bCs/>
                <w:color w:val="FFFFFF"/>
                <w:sz w:val="19"/>
                <w:szCs w:val="19"/>
              </w:rPr>
              <w:t>Klassische Ablage</w:t>
            </w:r>
          </w:p>
        </w:tc>
        <w:tc>
          <w:tcPr>
            <w:tcW w:w="4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54AB087" w14:textId="77777777" w:rsidR="000738E4" w:rsidRDefault="00000000">
            <w:r>
              <w:rPr>
                <w:rFonts w:ascii="Calibri" w:eastAsia="Calibri" w:hAnsi="Calibri" w:cs="Calibri"/>
                <w:b/>
                <w:bCs/>
                <w:color w:val="FFFFFF"/>
                <w:sz w:val="19"/>
                <w:szCs w:val="19"/>
              </w:rPr>
              <w:t>Mit CGFS (NEU v1.1)</w:t>
            </w:r>
          </w:p>
        </w:tc>
      </w:tr>
      <w:tr w:rsidR="000738E4" w14:paraId="754AB08C"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89" w14:textId="77777777" w:rsidR="000738E4" w:rsidRDefault="00000000">
            <w:r>
              <w:rPr>
                <w:rFonts w:ascii="Calibri" w:eastAsia="Calibri" w:hAnsi="Calibri" w:cs="Calibri"/>
                <w:sz w:val="19"/>
                <w:szCs w:val="19"/>
              </w:rPr>
              <w:t>Identität</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8A" w14:textId="77777777" w:rsidR="000738E4" w:rsidRDefault="00000000">
            <w:r>
              <w:rPr>
                <w:rFonts w:ascii="Calibri" w:eastAsia="Calibri" w:hAnsi="Calibri" w:cs="Calibri"/>
                <w:sz w:val="19"/>
                <w:szCs w:val="19"/>
              </w:rPr>
              <w:t>Dateiname + Pfad (änderbar)</w:t>
            </w:r>
          </w:p>
        </w:tc>
        <w:tc>
          <w:tcPr>
            <w:tcW w:w="40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8B" w14:textId="77777777" w:rsidR="000738E4" w:rsidRDefault="00000000">
            <w:r>
              <w:rPr>
                <w:rFonts w:ascii="Calibri" w:eastAsia="Calibri" w:hAnsi="Calibri" w:cs="Calibri"/>
                <w:sz w:val="19"/>
                <w:szCs w:val="19"/>
              </w:rPr>
              <w:t>CGFI = SHA-256-Fingerabdruck (unveränderlich)</w:t>
            </w:r>
          </w:p>
        </w:tc>
      </w:tr>
      <w:tr w:rsidR="000738E4" w14:paraId="754AB090"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8D" w14:textId="77777777" w:rsidR="000738E4" w:rsidRDefault="00000000">
            <w:r>
              <w:rPr>
                <w:rFonts w:ascii="Calibri" w:eastAsia="Calibri" w:hAnsi="Calibri" w:cs="Calibri"/>
                <w:sz w:val="19"/>
                <w:szCs w:val="19"/>
              </w:rPr>
              <w:t>Speicherort</w:t>
            </w:r>
          </w:p>
        </w:tc>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8E" w14:textId="77777777" w:rsidR="000738E4" w:rsidRDefault="00000000">
            <w:r>
              <w:rPr>
                <w:rFonts w:ascii="Calibri" w:eastAsia="Calibri" w:hAnsi="Calibri" w:cs="Calibri"/>
                <w:sz w:val="19"/>
                <w:szCs w:val="19"/>
              </w:rPr>
              <w:t>Ordner (willkürlich)</w:t>
            </w:r>
          </w:p>
        </w:tc>
        <w:tc>
          <w:tcPr>
            <w:tcW w:w="4026"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8F" w14:textId="77777777" w:rsidR="000738E4" w:rsidRDefault="00000000">
            <w:r>
              <w:rPr>
                <w:rFonts w:ascii="Calibri" w:eastAsia="Calibri" w:hAnsi="Calibri" w:cs="Calibri"/>
                <w:sz w:val="19"/>
                <w:szCs w:val="19"/>
              </w:rPr>
              <w:t>CGUA-Adresse (global eindeutig, physikalisch begründet)</w:t>
            </w:r>
          </w:p>
        </w:tc>
      </w:tr>
      <w:tr w:rsidR="000738E4" w14:paraId="754AB094"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91" w14:textId="77777777" w:rsidR="000738E4" w:rsidRDefault="00000000">
            <w:r>
              <w:rPr>
                <w:rFonts w:ascii="Calibri" w:eastAsia="Calibri" w:hAnsi="Calibri" w:cs="Calibri"/>
                <w:sz w:val="19"/>
                <w:szCs w:val="19"/>
              </w:rPr>
              <w:t>Aufbewahrung</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92" w14:textId="77777777" w:rsidR="000738E4" w:rsidRDefault="00000000">
            <w:r>
              <w:rPr>
                <w:rFonts w:ascii="Calibri" w:eastAsia="Calibri" w:hAnsi="Calibri" w:cs="Calibri"/>
                <w:sz w:val="19"/>
                <w:szCs w:val="19"/>
              </w:rPr>
              <w:t>Manuelle Pflege</w:t>
            </w:r>
          </w:p>
        </w:tc>
        <w:tc>
          <w:tcPr>
            <w:tcW w:w="40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93" w14:textId="77777777" w:rsidR="000738E4" w:rsidRDefault="00000000">
            <w:r>
              <w:rPr>
                <w:rFonts w:ascii="Calibri" w:eastAsia="Calibri" w:hAnsi="Calibri" w:cs="Calibri"/>
                <w:sz w:val="19"/>
                <w:szCs w:val="19"/>
              </w:rPr>
              <w:t>Automatisch über retention-Feld im Manifest</w:t>
            </w:r>
          </w:p>
        </w:tc>
      </w:tr>
      <w:tr w:rsidR="000738E4" w14:paraId="754AB098"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95" w14:textId="77777777" w:rsidR="000738E4" w:rsidRDefault="00000000">
            <w:r>
              <w:rPr>
                <w:rFonts w:ascii="Calibri" w:eastAsia="Calibri" w:hAnsi="Calibri" w:cs="Calibri"/>
                <w:sz w:val="19"/>
                <w:szCs w:val="19"/>
              </w:rPr>
              <w:t>Versionierung</w:t>
            </w:r>
          </w:p>
        </w:tc>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96" w14:textId="77777777" w:rsidR="000738E4" w:rsidRDefault="00000000">
            <w:r>
              <w:rPr>
                <w:rFonts w:ascii="Calibri" w:eastAsia="Calibri" w:hAnsi="Calibri" w:cs="Calibri"/>
                <w:sz w:val="19"/>
                <w:szCs w:val="19"/>
              </w:rPr>
              <w:t>Manuelle Konvention</w:t>
            </w:r>
          </w:p>
        </w:tc>
        <w:tc>
          <w:tcPr>
            <w:tcW w:w="4026"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97" w14:textId="77777777" w:rsidR="000738E4" w:rsidRDefault="00000000">
            <w:r>
              <w:rPr>
                <w:rFonts w:ascii="Calibri" w:eastAsia="Calibri" w:hAnsi="Calibri" w:cs="Calibri"/>
                <w:sz w:val="19"/>
                <w:szCs w:val="19"/>
              </w:rPr>
              <w:t>prev_version-Verweis — automatische Versionsgeschichte</w:t>
            </w:r>
          </w:p>
        </w:tc>
      </w:tr>
      <w:tr w:rsidR="000738E4" w14:paraId="754AB09C"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99" w14:textId="77777777" w:rsidR="000738E4" w:rsidRDefault="00000000">
            <w:r>
              <w:rPr>
                <w:rFonts w:ascii="Calibri" w:eastAsia="Calibri" w:hAnsi="Calibri" w:cs="Calibri"/>
                <w:sz w:val="19"/>
                <w:szCs w:val="19"/>
              </w:rPr>
              <w:t>Löschung</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9A" w14:textId="77777777" w:rsidR="000738E4" w:rsidRDefault="00000000">
            <w:r>
              <w:rPr>
                <w:rFonts w:ascii="Calibri" w:eastAsia="Calibri" w:hAnsi="Calibri" w:cs="Calibri"/>
                <w:sz w:val="19"/>
                <w:szCs w:val="19"/>
              </w:rPr>
              <w:t>Physisches Löschen</w:t>
            </w:r>
          </w:p>
        </w:tc>
        <w:tc>
          <w:tcPr>
            <w:tcW w:w="40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9B" w14:textId="77777777" w:rsidR="000738E4" w:rsidRDefault="00000000">
            <w:r>
              <w:rPr>
                <w:rFonts w:ascii="Calibri" w:eastAsia="Calibri" w:hAnsi="Calibri" w:cs="Calibri"/>
                <w:sz w:val="19"/>
                <w:szCs w:val="19"/>
              </w:rPr>
              <w:t>Logisches Löschen mit Tombstone (DSGVO Art. 17 konform)</w:t>
            </w:r>
          </w:p>
        </w:tc>
      </w:tr>
    </w:tbl>
    <w:p w14:paraId="754AB09D" w14:textId="77777777" w:rsidR="000738E4" w:rsidRDefault="000738E4">
      <w:pPr>
        <w:spacing w:before="40"/>
      </w:pPr>
    </w:p>
    <w:p w14:paraId="754AB09E" w14:textId="77777777" w:rsidR="000738E4" w:rsidRDefault="00000000">
      <w:pPr>
        <w:spacing w:before="60" w:after="30"/>
      </w:pPr>
      <w:r>
        <w:rPr>
          <w:rFonts w:ascii="Calibri" w:eastAsia="Calibri" w:hAnsi="Calibri" w:cs="Calibri"/>
        </w:rPr>
        <w:t>Empfohlene CGFS-Dateitypen für Organisationsdokumente:</w:t>
      </w: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4A0" w:firstRow="1" w:lastRow="0" w:firstColumn="1" w:lastColumn="0" w:noHBand="0" w:noVBand="1"/>
      </w:tblPr>
      <w:tblGrid>
        <w:gridCol w:w="2800"/>
        <w:gridCol w:w="2400"/>
        <w:gridCol w:w="1200"/>
        <w:gridCol w:w="2626"/>
      </w:tblGrid>
      <w:tr w:rsidR="000738E4" w14:paraId="754AB0A3" w14:textId="77777777">
        <w:tc>
          <w:tcPr>
            <w:tcW w:w="2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54AB09F" w14:textId="77777777" w:rsidR="000738E4" w:rsidRDefault="00000000">
            <w:r>
              <w:rPr>
                <w:rFonts w:ascii="Calibri" w:eastAsia="Calibri" w:hAnsi="Calibri" w:cs="Calibri"/>
                <w:b/>
                <w:bCs/>
                <w:color w:val="FFFFFF"/>
                <w:sz w:val="19"/>
                <w:szCs w:val="19"/>
              </w:rPr>
              <w:t>Dokumentart</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54AB0A0" w14:textId="77777777" w:rsidR="000738E4" w:rsidRDefault="00000000">
            <w:r>
              <w:rPr>
                <w:rFonts w:ascii="Calibri" w:eastAsia="Calibri" w:hAnsi="Calibri" w:cs="Calibri"/>
                <w:b/>
                <w:bCs/>
                <w:color w:val="FFFFFF"/>
                <w:sz w:val="19"/>
                <w:szCs w:val="19"/>
              </w:rPr>
              <w:t>CGFS-Typ</w:t>
            </w:r>
          </w:p>
        </w:tc>
        <w:tc>
          <w:tcPr>
            <w:tcW w:w="1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54AB0A1" w14:textId="77777777" w:rsidR="000738E4" w:rsidRDefault="00000000">
            <w:r>
              <w:rPr>
                <w:rFonts w:ascii="Calibri" w:eastAsia="Calibri" w:hAnsi="Calibri" w:cs="Calibri"/>
                <w:b/>
                <w:bCs/>
                <w:color w:val="FFFFFF"/>
                <w:sz w:val="19"/>
                <w:szCs w:val="19"/>
              </w:rPr>
              <w:t>Retention</w:t>
            </w:r>
          </w:p>
        </w:tc>
        <w:tc>
          <w:tcPr>
            <w:tcW w:w="2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54AB0A2" w14:textId="77777777" w:rsidR="000738E4" w:rsidRDefault="00000000">
            <w:r>
              <w:rPr>
                <w:rFonts w:ascii="Calibri" w:eastAsia="Calibri" w:hAnsi="Calibri" w:cs="Calibri"/>
                <w:b/>
                <w:bCs/>
                <w:color w:val="FFFFFF"/>
                <w:sz w:val="19"/>
                <w:szCs w:val="19"/>
              </w:rPr>
              <w:t>Gültigkeitsmodell</w:t>
            </w:r>
          </w:p>
        </w:tc>
      </w:tr>
      <w:tr w:rsidR="000738E4" w14:paraId="754AB0A8"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A4" w14:textId="77777777" w:rsidR="000738E4" w:rsidRDefault="00000000">
            <w:r>
              <w:rPr>
                <w:rFonts w:ascii="Calibri" w:eastAsia="Calibri" w:hAnsi="Calibri" w:cs="Calibri"/>
                <w:sz w:val="19"/>
                <w:szCs w:val="19"/>
              </w:rPr>
              <w:t>Prozessdokumentation</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A5" w14:textId="77777777" w:rsidR="000738E4" w:rsidRDefault="00000000">
            <w:r>
              <w:rPr>
                <w:rFonts w:ascii="Calibri" w:eastAsia="Calibri" w:hAnsi="Calibri" w:cs="Calibri"/>
                <w:sz w:val="19"/>
                <w:szCs w:val="19"/>
              </w:rPr>
              <w:t>org/process/v1</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A6" w14:textId="77777777" w:rsidR="000738E4" w:rsidRDefault="00000000">
            <w:r>
              <w:rPr>
                <w:rFonts w:ascii="Calibri" w:eastAsia="Calibri" w:hAnsi="Calibri" w:cs="Calibri"/>
                <w:sz w:val="19"/>
                <w:szCs w:val="19"/>
              </w:rPr>
              <w:t>P5Y</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A7" w14:textId="77777777" w:rsidR="000738E4" w:rsidRDefault="00000000">
            <w:r>
              <w:rPr>
                <w:rFonts w:ascii="Calibri" w:eastAsia="Calibri" w:hAnsi="Calibri" w:cs="Calibri"/>
                <w:sz w:val="19"/>
                <w:szCs w:val="19"/>
              </w:rPr>
              <w:t>dated</w:t>
            </w:r>
          </w:p>
        </w:tc>
      </w:tr>
      <w:tr w:rsidR="000738E4" w14:paraId="754AB0AD" w14:textId="77777777">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A9" w14:textId="77777777" w:rsidR="000738E4" w:rsidRDefault="00000000">
            <w:r>
              <w:rPr>
                <w:rFonts w:ascii="Calibri" w:eastAsia="Calibri" w:hAnsi="Calibri" w:cs="Calibri"/>
                <w:sz w:val="19"/>
                <w:szCs w:val="19"/>
              </w:rPr>
              <w:t>Risikobewertung</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AA" w14:textId="77777777" w:rsidR="000738E4" w:rsidRDefault="00000000">
            <w:r>
              <w:rPr>
                <w:rFonts w:ascii="Calibri" w:eastAsia="Calibri" w:hAnsi="Calibri" w:cs="Calibri"/>
                <w:sz w:val="19"/>
                <w:szCs w:val="19"/>
              </w:rPr>
              <w:t>org/risk/v1</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AB" w14:textId="77777777" w:rsidR="000738E4" w:rsidRDefault="00000000">
            <w:r>
              <w:rPr>
                <w:rFonts w:ascii="Calibri" w:eastAsia="Calibri" w:hAnsi="Calibri" w:cs="Calibri"/>
                <w:sz w:val="19"/>
                <w:szCs w:val="19"/>
              </w:rPr>
              <w:t>P7Y</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AC" w14:textId="77777777" w:rsidR="000738E4" w:rsidRDefault="00000000">
            <w:r>
              <w:rPr>
                <w:rFonts w:ascii="Calibri" w:eastAsia="Calibri" w:hAnsi="Calibri" w:cs="Calibri"/>
                <w:sz w:val="19"/>
                <w:szCs w:val="19"/>
              </w:rPr>
              <w:t>dated</w:t>
            </w:r>
          </w:p>
        </w:tc>
      </w:tr>
      <w:tr w:rsidR="000738E4" w14:paraId="754AB0B2"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AE" w14:textId="77777777" w:rsidR="000738E4" w:rsidRDefault="00000000">
            <w:r>
              <w:rPr>
                <w:rFonts w:ascii="Calibri" w:eastAsia="Calibri" w:hAnsi="Calibri" w:cs="Calibri"/>
                <w:sz w:val="19"/>
                <w:szCs w:val="19"/>
              </w:rPr>
              <w:t>Maßnahmendokumentation</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AF" w14:textId="77777777" w:rsidR="000738E4" w:rsidRDefault="00000000">
            <w:r>
              <w:rPr>
                <w:rFonts w:ascii="Calibri" w:eastAsia="Calibri" w:hAnsi="Calibri" w:cs="Calibri"/>
                <w:sz w:val="19"/>
                <w:szCs w:val="19"/>
              </w:rPr>
              <w:t>org/measure/v1</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B0" w14:textId="77777777" w:rsidR="000738E4" w:rsidRDefault="00000000">
            <w:r>
              <w:rPr>
                <w:rFonts w:ascii="Calibri" w:eastAsia="Calibri" w:hAnsi="Calibri" w:cs="Calibri"/>
                <w:sz w:val="19"/>
                <w:szCs w:val="19"/>
              </w:rPr>
              <w:t>P5Y</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B1" w14:textId="77777777" w:rsidR="000738E4" w:rsidRDefault="00000000">
            <w:r>
              <w:rPr>
                <w:rFonts w:ascii="Calibri" w:eastAsia="Calibri" w:hAnsi="Calibri" w:cs="Calibri"/>
                <w:sz w:val="19"/>
                <w:szCs w:val="19"/>
              </w:rPr>
              <w:t>event-based</w:t>
            </w:r>
          </w:p>
        </w:tc>
      </w:tr>
      <w:tr w:rsidR="000738E4" w14:paraId="754AB0B7" w14:textId="77777777">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B3" w14:textId="77777777" w:rsidR="000738E4" w:rsidRDefault="00000000">
            <w:r>
              <w:rPr>
                <w:rFonts w:ascii="Calibri" w:eastAsia="Calibri" w:hAnsi="Calibri" w:cs="Calibri"/>
                <w:sz w:val="19"/>
                <w:szCs w:val="19"/>
              </w:rPr>
              <w:t>Audit-Berichte</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B4" w14:textId="77777777" w:rsidR="000738E4" w:rsidRDefault="00000000">
            <w:r>
              <w:rPr>
                <w:rFonts w:ascii="Calibri" w:eastAsia="Calibri" w:hAnsi="Calibri" w:cs="Calibri"/>
                <w:sz w:val="19"/>
                <w:szCs w:val="19"/>
              </w:rPr>
              <w:t>org/audit/v1</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B5" w14:textId="77777777" w:rsidR="000738E4" w:rsidRDefault="00000000">
            <w:r>
              <w:rPr>
                <w:rFonts w:ascii="Calibri" w:eastAsia="Calibri" w:hAnsi="Calibri" w:cs="Calibri"/>
                <w:sz w:val="19"/>
                <w:szCs w:val="19"/>
              </w:rPr>
              <w:t>P10Y</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B6" w14:textId="77777777" w:rsidR="000738E4" w:rsidRDefault="00000000">
            <w:r>
              <w:rPr>
                <w:rFonts w:ascii="Calibri" w:eastAsia="Calibri" w:hAnsi="Calibri" w:cs="Calibri"/>
                <w:sz w:val="19"/>
                <w:szCs w:val="19"/>
              </w:rPr>
              <w:t>permanent</w:t>
            </w:r>
          </w:p>
        </w:tc>
      </w:tr>
      <w:tr w:rsidR="000738E4" w14:paraId="754AB0BC"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B8" w14:textId="77777777" w:rsidR="000738E4" w:rsidRDefault="00000000">
            <w:r>
              <w:rPr>
                <w:rFonts w:ascii="Calibri" w:eastAsia="Calibri" w:hAnsi="Calibri" w:cs="Calibri"/>
                <w:sz w:val="19"/>
                <w:szCs w:val="19"/>
              </w:rPr>
              <w:t>Zertifikate</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B9" w14:textId="77777777" w:rsidR="000738E4" w:rsidRDefault="00000000">
            <w:r>
              <w:rPr>
                <w:rFonts w:ascii="Calibri" w:eastAsia="Calibri" w:hAnsi="Calibri" w:cs="Calibri"/>
                <w:sz w:val="19"/>
                <w:szCs w:val="19"/>
              </w:rPr>
              <w:t>org/certificate/v1</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BA" w14:textId="77777777" w:rsidR="000738E4" w:rsidRDefault="00000000">
            <w:r>
              <w:rPr>
                <w:rFonts w:ascii="Calibri" w:eastAsia="Calibri" w:hAnsi="Calibri" w:cs="Calibri"/>
                <w:sz w:val="19"/>
                <w:szCs w:val="19"/>
              </w:rPr>
              <w:t>P3Y</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BB" w14:textId="77777777" w:rsidR="000738E4" w:rsidRDefault="00000000">
            <w:r>
              <w:rPr>
                <w:rFonts w:ascii="Calibri" w:eastAsia="Calibri" w:hAnsi="Calibri" w:cs="Calibri"/>
                <w:sz w:val="19"/>
                <w:szCs w:val="19"/>
              </w:rPr>
              <w:t>dated</w:t>
            </w:r>
          </w:p>
        </w:tc>
      </w:tr>
      <w:tr w:rsidR="000738E4" w14:paraId="754AB0C1" w14:textId="77777777">
        <w:tc>
          <w:tcPr>
            <w:tcW w:w="2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BD" w14:textId="77777777" w:rsidR="000738E4" w:rsidRDefault="00000000">
            <w:r>
              <w:rPr>
                <w:rFonts w:ascii="Calibri" w:eastAsia="Calibri" w:hAnsi="Calibri" w:cs="Calibri"/>
                <w:sz w:val="19"/>
                <w:szCs w:val="19"/>
              </w:rPr>
              <w:t>Normative Spezifikation</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BE" w14:textId="77777777" w:rsidR="000738E4" w:rsidRDefault="00000000">
            <w:r>
              <w:rPr>
                <w:rFonts w:ascii="Calibri" w:eastAsia="Calibri" w:hAnsi="Calibri" w:cs="Calibri"/>
                <w:sz w:val="19"/>
                <w:szCs w:val="19"/>
              </w:rPr>
              <w:t>legal/standard/v1</w:t>
            </w:r>
          </w:p>
        </w:tc>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BF" w14:textId="77777777" w:rsidR="000738E4" w:rsidRDefault="00000000">
            <w:r>
              <w:rPr>
                <w:rFonts w:ascii="Calibri" w:eastAsia="Calibri" w:hAnsi="Calibri" w:cs="Calibri"/>
                <w:sz w:val="19"/>
                <w:szCs w:val="19"/>
              </w:rPr>
              <w:t>P30Y</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C0" w14:textId="77777777" w:rsidR="000738E4" w:rsidRDefault="00000000">
            <w:r>
              <w:rPr>
                <w:rFonts w:ascii="Calibri" w:eastAsia="Calibri" w:hAnsi="Calibri" w:cs="Calibri"/>
                <w:sz w:val="19"/>
                <w:szCs w:val="19"/>
              </w:rPr>
              <w:t>permanent</w:t>
            </w:r>
          </w:p>
        </w:tc>
      </w:tr>
    </w:tbl>
    <w:p w14:paraId="754AB0C2" w14:textId="77777777" w:rsidR="000738E4" w:rsidRDefault="00000000">
      <w:pPr>
        <w:pStyle w:val="berschrift2"/>
      </w:pPr>
      <w:bookmarkStart w:id="15" w:name="_Toc225863783"/>
      <w:r>
        <w:t>3.5 Rollenmodul</w:t>
      </w:r>
      <w:bookmarkEnd w:id="15"/>
    </w:p>
    <w:p w14:paraId="754AB0C3" w14:textId="77777777" w:rsidR="000738E4" w:rsidRDefault="00000000">
      <w:pPr>
        <w:spacing w:before="80" w:after="80"/>
      </w:pPr>
      <w:r>
        <w:t>Das Rollenmodul definiert die organisatorische Struktur und Verantwortlichkeiten.</w:t>
      </w:r>
    </w:p>
    <w:p w14:paraId="754AB0C5" w14:textId="77777777" w:rsidR="000738E4" w:rsidRDefault="00000000">
      <w:pPr>
        <w:pStyle w:val="berschrift3"/>
      </w:pPr>
      <w:bookmarkStart w:id="16" w:name="_Toc225863784"/>
      <w:r>
        <w:lastRenderedPageBreak/>
        <w:t>Funktionen</w:t>
      </w:r>
      <w:bookmarkEnd w:id="16"/>
    </w:p>
    <w:p w14:paraId="754AB0C6" w14:textId="77777777" w:rsidR="000738E4" w:rsidRDefault="00000000">
      <w:pPr>
        <w:pStyle w:val="Listenabsatz"/>
        <w:numPr>
          <w:ilvl w:val="0"/>
          <w:numId w:val="2"/>
        </w:numPr>
        <w:spacing w:before="40" w:after="40"/>
      </w:pPr>
      <w:r>
        <w:t>Rollendefinition: Beschreibung, Kompetenzen, Befugnisse</w:t>
      </w:r>
    </w:p>
    <w:p w14:paraId="754AB0C7" w14:textId="77777777" w:rsidR="000738E4" w:rsidRDefault="00000000">
      <w:pPr>
        <w:pStyle w:val="Listenabsatz"/>
        <w:numPr>
          <w:ilvl w:val="0"/>
          <w:numId w:val="2"/>
        </w:numPr>
        <w:spacing w:before="40" w:after="40"/>
      </w:pPr>
      <w:r>
        <w:t>Verantwortlichkeiten: Zuordnung zu Prozessen, Risiken, Maßnahmen</w:t>
      </w:r>
    </w:p>
    <w:p w14:paraId="754AB0C8" w14:textId="77777777" w:rsidR="000738E4" w:rsidRDefault="00000000">
      <w:pPr>
        <w:pStyle w:val="Listenabsatz"/>
        <w:numPr>
          <w:ilvl w:val="0"/>
          <w:numId w:val="2"/>
        </w:numPr>
        <w:spacing w:before="40" w:after="40"/>
      </w:pPr>
      <w:r>
        <w:t>Eskalationswege: klar definierte Hierarchie</w:t>
      </w:r>
    </w:p>
    <w:p w14:paraId="754AB0C9" w14:textId="77777777" w:rsidR="000738E4" w:rsidRDefault="00000000">
      <w:pPr>
        <w:pStyle w:val="Listenabsatz"/>
        <w:numPr>
          <w:ilvl w:val="0"/>
          <w:numId w:val="2"/>
        </w:numPr>
        <w:spacing w:before="40" w:after="40"/>
      </w:pPr>
      <w:r>
        <w:t>Stellvertretungsregeln: automatische Zuweisung bei Abwesenheit</w:t>
      </w:r>
    </w:p>
    <w:p w14:paraId="754AB0CA" w14:textId="77777777" w:rsidR="000738E4" w:rsidRDefault="00000000">
      <w:pPr>
        <w:pStyle w:val="Listenabsatz"/>
        <w:numPr>
          <w:ilvl w:val="0"/>
          <w:numId w:val="2"/>
        </w:numPr>
        <w:spacing w:before="40" w:after="40"/>
      </w:pPr>
      <w:r>
        <w:t>Organigramme: visuelle Darstellung der Organisationsstruktur</w:t>
      </w:r>
    </w:p>
    <w:p w14:paraId="754AB0CB" w14:textId="77777777" w:rsidR="000738E4" w:rsidRDefault="00000000">
      <w:pPr>
        <w:pStyle w:val="Listenabsatz"/>
        <w:numPr>
          <w:ilvl w:val="0"/>
          <w:numId w:val="2"/>
        </w:numPr>
        <w:spacing w:before="40" w:after="40"/>
      </w:pPr>
      <w:r>
        <w:t>RACI-Modelle: Verantwortlich, Verantwortbar, Konsultiert, Informiert</w:t>
      </w:r>
    </w:p>
    <w:p w14:paraId="754AB0CD" w14:textId="77777777" w:rsidR="000738E4" w:rsidRDefault="00000000">
      <w:pPr>
        <w:pStyle w:val="berschrift2"/>
      </w:pPr>
      <w:bookmarkStart w:id="17" w:name="_Toc225863785"/>
      <w:r>
        <w:t>3.6 Assetmodul</w:t>
      </w:r>
      <w:bookmarkEnd w:id="17"/>
    </w:p>
    <w:p w14:paraId="754AB0CE" w14:textId="77777777" w:rsidR="000738E4" w:rsidRDefault="00000000">
      <w:pPr>
        <w:spacing w:before="80" w:after="80"/>
      </w:pPr>
      <w:r>
        <w:t>Das Assetmodul verwaltet alle physischen und digitalen Ressourcen.</w:t>
      </w:r>
    </w:p>
    <w:p w14:paraId="754AB0CF" w14:textId="77777777" w:rsidR="000738E4" w:rsidRDefault="000738E4">
      <w:pPr>
        <w:spacing w:before="60"/>
      </w:pPr>
    </w:p>
    <w:p w14:paraId="754AB0D0" w14:textId="77777777" w:rsidR="000738E4" w:rsidRDefault="00000000">
      <w:pPr>
        <w:pStyle w:val="berschrift3"/>
      </w:pPr>
      <w:bookmarkStart w:id="18" w:name="_Toc225863786"/>
      <w:r>
        <w:t>Asset-Typen</w:t>
      </w:r>
      <w:bookmarkEnd w:id="18"/>
    </w:p>
    <w:p w14:paraId="754AB0D1" w14:textId="77777777" w:rsidR="000738E4" w:rsidRDefault="00000000">
      <w:pPr>
        <w:pStyle w:val="Listenabsatz"/>
        <w:numPr>
          <w:ilvl w:val="0"/>
          <w:numId w:val="2"/>
        </w:numPr>
        <w:spacing w:before="40" w:after="40"/>
      </w:pPr>
      <w:r>
        <w:t>Maschinen und Produktionsanlagen</w:t>
      </w:r>
    </w:p>
    <w:p w14:paraId="754AB0D2" w14:textId="77777777" w:rsidR="000738E4" w:rsidRDefault="00000000">
      <w:pPr>
        <w:pStyle w:val="Listenabsatz"/>
        <w:numPr>
          <w:ilvl w:val="0"/>
          <w:numId w:val="2"/>
        </w:numPr>
        <w:spacing w:before="40" w:after="40"/>
      </w:pPr>
      <w:r>
        <w:t>IT-Systeme und Software</w:t>
      </w:r>
    </w:p>
    <w:p w14:paraId="754AB0D3" w14:textId="77777777" w:rsidR="000738E4" w:rsidRDefault="00000000">
      <w:pPr>
        <w:pStyle w:val="Listenabsatz"/>
        <w:numPr>
          <w:ilvl w:val="0"/>
          <w:numId w:val="2"/>
        </w:numPr>
        <w:spacing w:before="40" w:after="40"/>
      </w:pPr>
      <w:r>
        <w:t>Gebäude und Infrastruktur</w:t>
      </w:r>
    </w:p>
    <w:p w14:paraId="754AB0D4" w14:textId="77777777" w:rsidR="000738E4" w:rsidRDefault="00000000">
      <w:pPr>
        <w:pStyle w:val="Listenabsatz"/>
        <w:numPr>
          <w:ilvl w:val="0"/>
          <w:numId w:val="2"/>
        </w:numPr>
        <w:spacing w:before="40" w:after="40"/>
      </w:pPr>
      <w:r>
        <w:t>Prüfmittel und Messsysteme</w:t>
      </w:r>
    </w:p>
    <w:p w14:paraId="754AB0D5" w14:textId="77777777" w:rsidR="000738E4" w:rsidRDefault="00000000">
      <w:pPr>
        <w:pStyle w:val="Listenabsatz"/>
        <w:numPr>
          <w:ilvl w:val="0"/>
          <w:numId w:val="2"/>
        </w:numPr>
        <w:spacing w:before="40" w:after="40"/>
      </w:pPr>
      <w:r>
        <w:t>Digitale Assets (Lizenzen, Zertifikate, Schlüssel)</w:t>
      </w:r>
    </w:p>
    <w:p w14:paraId="754AB0D6" w14:textId="77777777" w:rsidR="000738E4" w:rsidRDefault="000738E4">
      <w:pPr>
        <w:spacing w:before="60"/>
      </w:pPr>
    </w:p>
    <w:p w14:paraId="754AB0D7" w14:textId="77777777" w:rsidR="000738E4" w:rsidRDefault="00000000">
      <w:pPr>
        <w:pStyle w:val="berschrift3"/>
      </w:pPr>
      <w:bookmarkStart w:id="19" w:name="_Toc225863787"/>
      <w:r>
        <w:t>Funktionen</w:t>
      </w:r>
      <w:bookmarkEnd w:id="19"/>
    </w:p>
    <w:p w14:paraId="754AB0D8" w14:textId="77777777" w:rsidR="000738E4" w:rsidRDefault="00000000">
      <w:pPr>
        <w:pStyle w:val="Listenabsatz"/>
        <w:numPr>
          <w:ilvl w:val="0"/>
          <w:numId w:val="2"/>
        </w:numPr>
        <w:spacing w:before="40" w:after="40"/>
      </w:pPr>
      <w:r>
        <w:t>Wartungszyklen: geplante Wartungen mit Kalenderintegration</w:t>
      </w:r>
    </w:p>
    <w:p w14:paraId="754AB0D9" w14:textId="77777777" w:rsidR="000738E4" w:rsidRDefault="00000000">
      <w:pPr>
        <w:pStyle w:val="Listenabsatz"/>
        <w:numPr>
          <w:ilvl w:val="0"/>
          <w:numId w:val="2"/>
        </w:numPr>
        <w:spacing w:before="40" w:after="40"/>
      </w:pPr>
      <w:r>
        <w:t>Verantwortlichkeiten: klarer Besitzer pro Asset</w:t>
      </w:r>
    </w:p>
    <w:p w14:paraId="754AB0DA" w14:textId="77777777" w:rsidR="000738E4" w:rsidRDefault="00000000">
      <w:pPr>
        <w:pStyle w:val="Listenabsatz"/>
        <w:numPr>
          <w:ilvl w:val="0"/>
          <w:numId w:val="2"/>
        </w:numPr>
        <w:spacing w:before="40" w:after="40"/>
      </w:pPr>
      <w:r>
        <w:t>Risikozuordnung: Assets können Risiken und Prozessen zugeordnet werden</w:t>
      </w:r>
    </w:p>
    <w:p w14:paraId="754AB0DB" w14:textId="77777777" w:rsidR="000738E4" w:rsidRDefault="00000000">
      <w:pPr>
        <w:pStyle w:val="Listenabsatz"/>
        <w:numPr>
          <w:ilvl w:val="0"/>
          <w:numId w:val="2"/>
        </w:numPr>
        <w:spacing w:before="40" w:after="40"/>
      </w:pPr>
      <w:r>
        <w:t>Lebenszyklus: Beschaffung → Betrieb → Wartung → Aussonderung</w:t>
      </w:r>
    </w:p>
    <w:p w14:paraId="754AB0DC" w14:textId="6910C051" w:rsidR="000738E4" w:rsidRDefault="000738E4"/>
    <w:p w14:paraId="754AB0DD" w14:textId="77777777" w:rsidR="000738E4" w:rsidRDefault="000738E4">
      <w:pPr>
        <w:spacing w:before="40"/>
      </w:pPr>
    </w:p>
    <w:p w14:paraId="754AB0DE" w14:textId="77777777" w:rsidR="000738E4" w:rsidRDefault="00000000">
      <w:pPr>
        <w:pBdr>
          <w:left w:val="single" w:sz="6" w:space="8" w:color="1E8449"/>
        </w:pBdr>
        <w:shd w:val="clear" w:color="auto" w:fill="E8F5E9"/>
        <w:spacing w:before="40" w:after="40"/>
        <w:ind w:left="280"/>
      </w:pPr>
      <w:r>
        <w:rPr>
          <w:rFonts w:ascii="Calibri" w:eastAsia="Calibri" w:hAnsi="Calibri" w:cs="Calibri"/>
          <w:b/>
          <w:bCs/>
          <w:color w:val="1E8449"/>
          <w:sz w:val="20"/>
          <w:szCs w:val="20"/>
        </w:rPr>
        <w:t xml:space="preserve">▶ NEU v1.1: </w:t>
      </w:r>
      <w:r>
        <w:rPr>
          <w:rFonts w:ascii="Calibri" w:eastAsia="Calibri" w:hAnsi="Calibri" w:cs="Calibri"/>
          <w:sz w:val="20"/>
          <w:szCs w:val="20"/>
        </w:rPr>
        <w:t>CGUAS-Integration (v1.1): Jedes Asset kann eine CGUA-Adresse aus dem universellen Adressraum der Organisation erhalten. Damit ist jede Maschine, jede Lizenz und jedes Zertifikat weltweit eindeutig adressierbar — unabhängig von internen Nummerierungssystemen.</w:t>
      </w:r>
    </w:p>
    <w:p w14:paraId="754AB0DF" w14:textId="77777777" w:rsidR="000738E4" w:rsidRDefault="00000000">
      <w:pPr>
        <w:pStyle w:val="berschrift3"/>
      </w:pPr>
      <w:bookmarkStart w:id="20" w:name="_Toc225863788"/>
      <w:r>
        <w:t>CGUAS-Adressierung von Assets</w:t>
      </w:r>
      <w:bookmarkEnd w:id="20"/>
    </w:p>
    <w:p w14:paraId="754AB0E0" w14:textId="77777777" w:rsidR="000738E4" w:rsidRDefault="00000000">
      <w:pPr>
        <w:spacing w:before="60" w:after="60"/>
      </w:pPr>
      <w:r>
        <w:rPr>
          <w:rFonts w:ascii="Calibri" w:eastAsia="Calibri" w:hAnsi="Calibri" w:cs="Calibri"/>
        </w:rPr>
        <w:t>Die Organisation erhält ein CGUAS-Segment (CG-STD-6100 Kap. 3). Innerhalb dieses Segments vergibt sie CGUA-Adressen an ihre Assets. Die Adresse ist unveränderlich — auch wenn das Asset verkauft, umbenannt oder ausgesondert wird, bleibt ihre CGUA-Adresse als historischer Nachweis erhalten.</w:t>
      </w: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4A0" w:firstRow="1" w:lastRow="0" w:firstColumn="1" w:lastColumn="0" w:noHBand="0" w:noVBand="1"/>
      </w:tblPr>
      <w:tblGrid>
        <w:gridCol w:w="2200"/>
        <w:gridCol w:w="3200"/>
        <w:gridCol w:w="3626"/>
      </w:tblGrid>
      <w:tr w:rsidR="000738E4" w14:paraId="754AB0E4" w14:textId="77777777">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54AB0E1" w14:textId="77777777" w:rsidR="000738E4" w:rsidRDefault="00000000">
            <w:r>
              <w:rPr>
                <w:rFonts w:ascii="Calibri" w:eastAsia="Calibri" w:hAnsi="Calibri" w:cs="Calibri"/>
                <w:b/>
                <w:bCs/>
                <w:color w:val="FFFFFF"/>
                <w:sz w:val="19"/>
                <w:szCs w:val="19"/>
              </w:rPr>
              <w:t>Asset-Typ</w:t>
            </w:r>
          </w:p>
        </w:tc>
        <w:tc>
          <w:tcPr>
            <w:tcW w:w="3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54AB0E2" w14:textId="77777777" w:rsidR="000738E4" w:rsidRDefault="00000000">
            <w:r>
              <w:rPr>
                <w:rFonts w:ascii="Calibri" w:eastAsia="Calibri" w:hAnsi="Calibri" w:cs="Calibri"/>
                <w:b/>
                <w:bCs/>
                <w:color w:val="FFFFFF"/>
                <w:sz w:val="19"/>
                <w:szCs w:val="19"/>
              </w:rPr>
              <w:t>CGUA-Beispiel</w:t>
            </w:r>
          </w:p>
        </w:tc>
        <w:tc>
          <w:tcPr>
            <w:tcW w:w="3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54AB0E3" w14:textId="77777777" w:rsidR="000738E4" w:rsidRDefault="00000000">
            <w:r>
              <w:rPr>
                <w:rFonts w:ascii="Calibri" w:eastAsia="Calibri" w:hAnsi="Calibri" w:cs="Calibri"/>
                <w:b/>
                <w:bCs/>
                <w:color w:val="FFFFFF"/>
                <w:sz w:val="19"/>
                <w:szCs w:val="19"/>
              </w:rPr>
              <w:t>Vorteil</w:t>
            </w:r>
          </w:p>
        </w:tc>
      </w:tr>
      <w:tr w:rsidR="000738E4" w14:paraId="754AB0E8"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E5" w14:textId="77777777" w:rsidR="000738E4" w:rsidRDefault="00000000">
            <w:r>
              <w:rPr>
                <w:rFonts w:ascii="Calibri" w:eastAsia="Calibri" w:hAnsi="Calibri" w:cs="Calibri"/>
                <w:sz w:val="19"/>
                <w:szCs w:val="19"/>
              </w:rPr>
              <w:t>Produktionsanlage</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E6" w14:textId="77777777" w:rsidR="000738E4" w:rsidRDefault="00000000">
            <w:r>
              <w:rPr>
                <w:rFonts w:ascii="Calibri" w:eastAsia="Calibri" w:hAnsi="Calibri" w:cs="Calibri"/>
                <w:sz w:val="19"/>
                <w:szCs w:val="19"/>
              </w:rPr>
              <w:t>cgua:at.firma:000000000001</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E7" w14:textId="77777777" w:rsidR="000738E4" w:rsidRDefault="00000000">
            <w:r>
              <w:rPr>
                <w:rFonts w:ascii="Calibri" w:eastAsia="Calibri" w:hAnsi="Calibri" w:cs="Calibri"/>
                <w:sz w:val="19"/>
                <w:szCs w:val="19"/>
              </w:rPr>
              <w:t>Eindeutige Wartungshistorie weltweit referenzierbar</w:t>
            </w:r>
          </w:p>
        </w:tc>
      </w:tr>
      <w:tr w:rsidR="000738E4" w14:paraId="754AB0EC"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E9" w14:textId="77777777" w:rsidR="000738E4" w:rsidRDefault="00000000">
            <w:r>
              <w:rPr>
                <w:rFonts w:ascii="Calibri" w:eastAsia="Calibri" w:hAnsi="Calibri" w:cs="Calibri"/>
                <w:sz w:val="19"/>
                <w:szCs w:val="19"/>
              </w:rPr>
              <w:t>IT-System</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EA" w14:textId="77777777" w:rsidR="000738E4" w:rsidRDefault="00000000">
            <w:r>
              <w:rPr>
                <w:rFonts w:ascii="Calibri" w:eastAsia="Calibri" w:hAnsi="Calibri" w:cs="Calibri"/>
                <w:sz w:val="19"/>
                <w:szCs w:val="19"/>
              </w:rPr>
              <w:t>cgua:at.firma:000000010001</w:t>
            </w:r>
          </w:p>
        </w:tc>
        <w:tc>
          <w:tcPr>
            <w:tcW w:w="3626"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EB" w14:textId="77777777" w:rsidR="000738E4" w:rsidRDefault="00000000">
            <w:r>
              <w:rPr>
                <w:rFonts w:ascii="Calibri" w:eastAsia="Calibri" w:hAnsi="Calibri" w:cs="Calibri"/>
                <w:sz w:val="19"/>
                <w:szCs w:val="19"/>
              </w:rPr>
              <w:t>Asset-ID unabhängig von internen Systemnamen</w:t>
            </w:r>
          </w:p>
        </w:tc>
      </w:tr>
      <w:tr w:rsidR="000738E4" w14:paraId="754AB0F0"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ED" w14:textId="77777777" w:rsidR="000738E4" w:rsidRDefault="00000000">
            <w:r>
              <w:rPr>
                <w:rFonts w:ascii="Calibri" w:eastAsia="Calibri" w:hAnsi="Calibri" w:cs="Calibri"/>
                <w:sz w:val="19"/>
                <w:szCs w:val="19"/>
              </w:rPr>
              <w:t>Softwarelizenz</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EE" w14:textId="77777777" w:rsidR="000738E4" w:rsidRDefault="00000000">
            <w:r>
              <w:rPr>
                <w:rFonts w:ascii="Calibri" w:eastAsia="Calibri" w:hAnsi="Calibri" w:cs="Calibri"/>
                <w:sz w:val="19"/>
                <w:szCs w:val="19"/>
              </w:rPr>
              <w:t>cgua:at.firma:000001000001</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EF" w14:textId="77777777" w:rsidR="000738E4" w:rsidRDefault="00000000">
            <w:r>
              <w:rPr>
                <w:rFonts w:ascii="Calibri" w:eastAsia="Calibri" w:hAnsi="Calibri" w:cs="Calibri"/>
                <w:sz w:val="19"/>
                <w:szCs w:val="19"/>
              </w:rPr>
              <w:t>Lizenz-Audit über CGUA-Adresse global nachprüfbar</w:t>
            </w:r>
          </w:p>
        </w:tc>
      </w:tr>
      <w:tr w:rsidR="000738E4" w14:paraId="754AB0F4"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F1" w14:textId="77777777" w:rsidR="000738E4" w:rsidRDefault="00000000">
            <w:r>
              <w:rPr>
                <w:rFonts w:ascii="Calibri" w:eastAsia="Calibri" w:hAnsi="Calibri" w:cs="Calibri"/>
                <w:sz w:val="19"/>
                <w:szCs w:val="19"/>
              </w:rPr>
              <w:t>Zertifikat</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F2" w14:textId="77777777" w:rsidR="000738E4" w:rsidRDefault="00000000">
            <w:r>
              <w:rPr>
                <w:rFonts w:ascii="Calibri" w:eastAsia="Calibri" w:hAnsi="Calibri" w:cs="Calibri"/>
                <w:sz w:val="19"/>
                <w:szCs w:val="19"/>
              </w:rPr>
              <w:t>cgua:at.firma:000002000001</w:t>
            </w:r>
          </w:p>
        </w:tc>
        <w:tc>
          <w:tcPr>
            <w:tcW w:w="3626"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0F3" w14:textId="77777777" w:rsidR="000738E4" w:rsidRDefault="00000000">
            <w:r>
              <w:rPr>
                <w:rFonts w:ascii="Calibri" w:eastAsia="Calibri" w:hAnsi="Calibri" w:cs="Calibri"/>
                <w:sz w:val="19"/>
                <w:szCs w:val="19"/>
              </w:rPr>
              <w:t>Zertifikatsgültigkeit über CGFS-Manifest tracked</w:t>
            </w:r>
          </w:p>
        </w:tc>
      </w:tr>
      <w:tr w:rsidR="000738E4" w14:paraId="754AB0F8"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F5" w14:textId="77777777" w:rsidR="000738E4" w:rsidRDefault="00000000">
            <w:r>
              <w:rPr>
                <w:rFonts w:ascii="Calibri" w:eastAsia="Calibri" w:hAnsi="Calibri" w:cs="Calibri"/>
                <w:sz w:val="19"/>
                <w:szCs w:val="19"/>
              </w:rPr>
              <w:t>Prüfmittel</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F6" w14:textId="77777777" w:rsidR="000738E4" w:rsidRDefault="00000000">
            <w:r>
              <w:rPr>
                <w:rFonts w:ascii="Calibri" w:eastAsia="Calibri" w:hAnsi="Calibri" w:cs="Calibri"/>
                <w:sz w:val="19"/>
                <w:szCs w:val="19"/>
              </w:rPr>
              <w:t>cgua:at.firma:000003000001</w:t>
            </w:r>
          </w:p>
        </w:tc>
        <w:tc>
          <w:tcPr>
            <w:tcW w:w="3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0F7" w14:textId="77777777" w:rsidR="000738E4" w:rsidRDefault="00000000">
            <w:r>
              <w:rPr>
                <w:rFonts w:ascii="Calibri" w:eastAsia="Calibri" w:hAnsi="Calibri" w:cs="Calibri"/>
                <w:sz w:val="19"/>
                <w:szCs w:val="19"/>
              </w:rPr>
              <w:t>Kalibrierhistorie unveränderlich gespeichert</w:t>
            </w:r>
          </w:p>
        </w:tc>
      </w:tr>
    </w:tbl>
    <w:p w14:paraId="754AB0F9" w14:textId="77777777" w:rsidR="000738E4" w:rsidRDefault="00000000">
      <w:pPr>
        <w:pBdr>
          <w:left w:val="single" w:sz="6" w:space="8" w:color="2E6DA4"/>
        </w:pBdr>
        <w:shd w:val="clear" w:color="auto" w:fill="EBF3FA"/>
        <w:spacing w:before="40" w:after="40"/>
        <w:ind w:left="280"/>
      </w:pPr>
      <w:r>
        <w:rPr>
          <w:rFonts w:ascii="Calibri" w:eastAsia="Calibri" w:hAnsi="Calibri" w:cs="Calibri"/>
          <w:i/>
          <w:iCs/>
          <w:color w:val="555555"/>
          <w:sz w:val="20"/>
          <w:szCs w:val="20"/>
        </w:rPr>
        <w:lastRenderedPageBreak/>
        <w:t>CGUA-Adressen für Assets sind optional. Die Vergabe empfiehlt sich für Assets mit externer Relevanz (Zertifikate, Prüfmittel, regulierte Systeme). Interne Kurzbezeichnungen bleiben als Labels erhalten; die CGUA-Adresse ist der primäre, systemunabhängige Identifier.</w:t>
      </w:r>
    </w:p>
    <w:p w14:paraId="754AB0FA" w14:textId="77777777" w:rsidR="000738E4" w:rsidRDefault="00000000">
      <w:pPr>
        <w:pStyle w:val="berschrift1"/>
      </w:pPr>
      <w:bookmarkStart w:id="21" w:name="_Toc225863789"/>
      <w:r>
        <w:t>4. Standardisierte Workflows</w:t>
      </w:r>
      <w:bookmarkEnd w:id="21"/>
    </w:p>
    <w:p w14:paraId="754AB0FB" w14:textId="77777777" w:rsidR="000738E4" w:rsidRDefault="00000000">
      <w:pPr>
        <w:spacing w:before="80" w:after="80"/>
      </w:pPr>
      <w:r>
        <w:t>ChronoGrid enthält vordefinierte, versionierte Workflows für alle organisatorischen Kernprozesse. Jeder Workflow ist auditierbar und kann nicht stillschweigend umgangen werden.</w:t>
      </w:r>
    </w:p>
    <w:p w14:paraId="754AB0FC" w14:textId="77777777" w:rsidR="000738E4" w:rsidRDefault="000738E4">
      <w:pPr>
        <w:spacing w:before="80"/>
      </w:pPr>
    </w:p>
    <w:p w14:paraId="754AB0FD" w14:textId="77777777" w:rsidR="000738E4" w:rsidRDefault="00000000">
      <w:pPr>
        <w:pStyle w:val="berschrift2"/>
      </w:pPr>
      <w:bookmarkStart w:id="22" w:name="_Toc225863790"/>
      <w:r>
        <w:t>4.1 Prozessfreigabe-Workflow</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4715"/>
        <w:gridCol w:w="3397"/>
      </w:tblGrid>
      <w:tr w:rsidR="000738E4" w14:paraId="754AB101" w14:textId="77777777">
        <w:trPr>
          <w:tblHeader/>
        </w:trPr>
        <w:tc>
          <w:tcPr>
            <w:tcW w:w="8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0FE" w14:textId="77777777" w:rsidR="000738E4" w:rsidRDefault="00000000">
            <w:r>
              <w:rPr>
                <w:b/>
                <w:bCs/>
                <w:color w:val="FFFFFF"/>
                <w:sz w:val="20"/>
                <w:szCs w:val="20"/>
              </w:rPr>
              <w:t>Schritt</w:t>
            </w:r>
          </w:p>
        </w:tc>
        <w:tc>
          <w:tcPr>
            <w:tcW w:w="48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0FF" w14:textId="77777777" w:rsidR="000738E4" w:rsidRDefault="00000000">
            <w:r>
              <w:rPr>
                <w:b/>
                <w:bCs/>
                <w:color w:val="FFFFFF"/>
                <w:sz w:val="20"/>
                <w:szCs w:val="20"/>
              </w:rPr>
              <w:t>Aktivität</w:t>
            </w:r>
          </w:p>
        </w:tc>
        <w:tc>
          <w:tcPr>
            <w:tcW w:w="3426"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100" w14:textId="77777777" w:rsidR="000738E4" w:rsidRDefault="00000000">
            <w:r>
              <w:rPr>
                <w:b/>
                <w:bCs/>
                <w:color w:val="FFFFFF"/>
                <w:sz w:val="20"/>
                <w:szCs w:val="20"/>
              </w:rPr>
              <w:t>Verantwortlich</w:t>
            </w:r>
          </w:p>
        </w:tc>
      </w:tr>
      <w:tr w:rsidR="000738E4" w14:paraId="754AB105"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02" w14:textId="77777777" w:rsidR="000738E4" w:rsidRDefault="00000000">
            <w:r>
              <w:rPr>
                <w:sz w:val="20"/>
                <w:szCs w:val="20"/>
              </w:rPr>
              <w:t>1</w:t>
            </w:r>
          </w:p>
        </w:tc>
        <w:tc>
          <w:tcPr>
            <w:tcW w:w="4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03" w14:textId="77777777" w:rsidR="000738E4" w:rsidRDefault="00000000">
            <w:r>
              <w:rPr>
                <w:sz w:val="20"/>
                <w:szCs w:val="20"/>
              </w:rPr>
              <w:t>Erstellung der Prozessdefinition</w:t>
            </w:r>
          </w:p>
        </w:tc>
        <w:tc>
          <w:tcPr>
            <w:tcW w:w="3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04" w14:textId="77777777" w:rsidR="000738E4" w:rsidRDefault="00000000">
            <w:r>
              <w:rPr>
                <w:sz w:val="20"/>
                <w:szCs w:val="20"/>
              </w:rPr>
              <w:t>Prozessverantwortlicher</w:t>
            </w:r>
          </w:p>
        </w:tc>
      </w:tr>
      <w:tr w:rsidR="000738E4" w14:paraId="754AB109" w14:textId="77777777">
        <w:tc>
          <w:tcPr>
            <w:tcW w:w="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06" w14:textId="77777777" w:rsidR="000738E4" w:rsidRDefault="00000000">
            <w:r>
              <w:rPr>
                <w:sz w:val="20"/>
                <w:szCs w:val="20"/>
              </w:rPr>
              <w:t>2</w:t>
            </w:r>
          </w:p>
        </w:tc>
        <w:tc>
          <w:tcPr>
            <w:tcW w:w="4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07" w14:textId="77777777" w:rsidR="000738E4" w:rsidRDefault="00000000">
            <w:r>
              <w:rPr>
                <w:sz w:val="20"/>
                <w:szCs w:val="20"/>
              </w:rPr>
              <w:t>Fachliches Review durch Prozess-Experten</w:t>
            </w:r>
          </w:p>
        </w:tc>
        <w:tc>
          <w:tcPr>
            <w:tcW w:w="3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08" w14:textId="77777777" w:rsidR="000738E4" w:rsidRDefault="00000000">
            <w:r>
              <w:rPr>
                <w:sz w:val="20"/>
                <w:szCs w:val="20"/>
              </w:rPr>
              <w:t>Reviewer (min. 1 Person)</w:t>
            </w:r>
          </w:p>
        </w:tc>
      </w:tr>
      <w:tr w:rsidR="000738E4" w14:paraId="754AB10D"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0A" w14:textId="77777777" w:rsidR="000738E4" w:rsidRDefault="00000000">
            <w:r>
              <w:rPr>
                <w:sz w:val="20"/>
                <w:szCs w:val="20"/>
              </w:rPr>
              <w:t>3</w:t>
            </w:r>
          </w:p>
        </w:tc>
        <w:tc>
          <w:tcPr>
            <w:tcW w:w="4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0B" w14:textId="77777777" w:rsidR="000738E4" w:rsidRDefault="00000000">
            <w:r>
              <w:rPr>
                <w:sz w:val="20"/>
                <w:szCs w:val="20"/>
              </w:rPr>
              <w:t>Freigabe durch zuständiges Gremium</w:t>
            </w:r>
          </w:p>
        </w:tc>
        <w:tc>
          <w:tcPr>
            <w:tcW w:w="3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0C" w14:textId="77777777" w:rsidR="000738E4" w:rsidRDefault="00000000">
            <w:r>
              <w:rPr>
                <w:sz w:val="20"/>
                <w:szCs w:val="20"/>
              </w:rPr>
              <w:t>TSC oder DMC</w:t>
            </w:r>
          </w:p>
        </w:tc>
      </w:tr>
      <w:tr w:rsidR="000738E4" w14:paraId="754AB111" w14:textId="77777777">
        <w:tc>
          <w:tcPr>
            <w:tcW w:w="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0E" w14:textId="77777777" w:rsidR="000738E4" w:rsidRDefault="00000000">
            <w:r>
              <w:rPr>
                <w:sz w:val="20"/>
                <w:szCs w:val="20"/>
              </w:rPr>
              <w:t>4</w:t>
            </w:r>
          </w:p>
        </w:tc>
        <w:tc>
          <w:tcPr>
            <w:tcW w:w="4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0F" w14:textId="77777777" w:rsidR="000738E4" w:rsidRDefault="00000000">
            <w:r>
              <w:rPr>
                <w:sz w:val="20"/>
                <w:szCs w:val="20"/>
              </w:rPr>
              <w:t>Veröffentlichung in der Registry</w:t>
            </w:r>
          </w:p>
        </w:tc>
        <w:tc>
          <w:tcPr>
            <w:tcW w:w="3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10" w14:textId="77777777" w:rsidR="000738E4" w:rsidRDefault="00000000">
            <w:r>
              <w:rPr>
                <w:sz w:val="20"/>
                <w:szCs w:val="20"/>
              </w:rPr>
              <w:t>System (automatisch)</w:t>
            </w:r>
          </w:p>
        </w:tc>
      </w:tr>
      <w:tr w:rsidR="000738E4" w14:paraId="754AB115"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12" w14:textId="77777777" w:rsidR="000738E4" w:rsidRDefault="00000000">
            <w:r>
              <w:rPr>
                <w:sz w:val="20"/>
                <w:szCs w:val="20"/>
              </w:rPr>
              <w:t>5</w:t>
            </w:r>
          </w:p>
        </w:tc>
        <w:tc>
          <w:tcPr>
            <w:tcW w:w="4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13" w14:textId="77777777" w:rsidR="000738E4" w:rsidRDefault="00000000">
            <w:r>
              <w:rPr>
                <w:sz w:val="20"/>
                <w:szCs w:val="20"/>
              </w:rPr>
              <w:t>Benachrichtigung aller betroffenen Rollen</w:t>
            </w:r>
          </w:p>
        </w:tc>
        <w:tc>
          <w:tcPr>
            <w:tcW w:w="3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14" w14:textId="77777777" w:rsidR="000738E4" w:rsidRDefault="00000000">
            <w:r>
              <w:rPr>
                <w:sz w:val="20"/>
                <w:szCs w:val="20"/>
              </w:rPr>
              <w:t>System (automatisch)</w:t>
            </w:r>
          </w:p>
        </w:tc>
      </w:tr>
    </w:tbl>
    <w:p w14:paraId="754AB116" w14:textId="77777777" w:rsidR="000738E4" w:rsidRDefault="000738E4">
      <w:pPr>
        <w:spacing w:before="80"/>
      </w:pPr>
    </w:p>
    <w:p w14:paraId="754AB117" w14:textId="77777777" w:rsidR="000738E4" w:rsidRDefault="00000000">
      <w:pPr>
        <w:pStyle w:val="berschrift2"/>
      </w:pPr>
      <w:bookmarkStart w:id="23" w:name="_Toc225863791"/>
      <w:r>
        <w:t>4.2 Maßnahmen-Workflow</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4707"/>
        <w:gridCol w:w="3405"/>
      </w:tblGrid>
      <w:tr w:rsidR="000738E4" w14:paraId="754AB11B" w14:textId="77777777">
        <w:trPr>
          <w:tblHeader/>
        </w:trPr>
        <w:tc>
          <w:tcPr>
            <w:tcW w:w="8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118" w14:textId="77777777" w:rsidR="000738E4" w:rsidRDefault="00000000">
            <w:r>
              <w:rPr>
                <w:b/>
                <w:bCs/>
                <w:color w:val="FFFFFF"/>
                <w:sz w:val="20"/>
                <w:szCs w:val="20"/>
              </w:rPr>
              <w:t>Schritt</w:t>
            </w:r>
          </w:p>
        </w:tc>
        <w:tc>
          <w:tcPr>
            <w:tcW w:w="48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119" w14:textId="77777777" w:rsidR="000738E4" w:rsidRDefault="00000000">
            <w:r>
              <w:rPr>
                <w:b/>
                <w:bCs/>
                <w:color w:val="FFFFFF"/>
                <w:sz w:val="20"/>
                <w:szCs w:val="20"/>
              </w:rPr>
              <w:t>Aktivität</w:t>
            </w:r>
          </w:p>
        </w:tc>
        <w:tc>
          <w:tcPr>
            <w:tcW w:w="3426"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11A" w14:textId="77777777" w:rsidR="000738E4" w:rsidRDefault="00000000">
            <w:r>
              <w:rPr>
                <w:b/>
                <w:bCs/>
                <w:color w:val="FFFFFF"/>
                <w:sz w:val="20"/>
                <w:szCs w:val="20"/>
              </w:rPr>
              <w:t>Verantwortlich</w:t>
            </w:r>
          </w:p>
        </w:tc>
      </w:tr>
      <w:tr w:rsidR="000738E4" w14:paraId="754AB11F"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1C" w14:textId="77777777" w:rsidR="000738E4" w:rsidRDefault="00000000">
            <w:r>
              <w:rPr>
                <w:sz w:val="20"/>
                <w:szCs w:val="20"/>
              </w:rPr>
              <w:t>1</w:t>
            </w:r>
          </w:p>
        </w:tc>
        <w:tc>
          <w:tcPr>
            <w:tcW w:w="4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1D" w14:textId="77777777" w:rsidR="000738E4" w:rsidRDefault="00000000">
            <w:r>
              <w:rPr>
                <w:sz w:val="20"/>
                <w:szCs w:val="20"/>
              </w:rPr>
              <w:t>Maßnahmenplanung (Ziel, Ressourcen, Termin)</w:t>
            </w:r>
          </w:p>
        </w:tc>
        <w:tc>
          <w:tcPr>
            <w:tcW w:w="3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1E" w14:textId="77777777" w:rsidR="000738E4" w:rsidRDefault="00000000">
            <w:r>
              <w:rPr>
                <w:sz w:val="20"/>
                <w:szCs w:val="20"/>
              </w:rPr>
              <w:t>Maßnahmenverantwortlicher</w:t>
            </w:r>
          </w:p>
        </w:tc>
      </w:tr>
      <w:tr w:rsidR="000738E4" w14:paraId="754AB123" w14:textId="77777777">
        <w:tc>
          <w:tcPr>
            <w:tcW w:w="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20" w14:textId="77777777" w:rsidR="000738E4" w:rsidRDefault="00000000">
            <w:r>
              <w:rPr>
                <w:sz w:val="20"/>
                <w:szCs w:val="20"/>
              </w:rPr>
              <w:t>2</w:t>
            </w:r>
          </w:p>
        </w:tc>
        <w:tc>
          <w:tcPr>
            <w:tcW w:w="4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21" w14:textId="77777777" w:rsidR="000738E4" w:rsidRDefault="00000000">
            <w:r>
              <w:rPr>
                <w:sz w:val="20"/>
                <w:szCs w:val="20"/>
              </w:rPr>
              <w:t>Zuweisung an verantwortliche Person / Team</w:t>
            </w:r>
          </w:p>
        </w:tc>
        <w:tc>
          <w:tcPr>
            <w:tcW w:w="3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22" w14:textId="77777777" w:rsidR="000738E4" w:rsidRDefault="00000000">
            <w:r>
              <w:rPr>
                <w:sz w:val="20"/>
                <w:szCs w:val="20"/>
              </w:rPr>
              <w:t>Vorgesetzter</w:t>
            </w:r>
          </w:p>
        </w:tc>
      </w:tr>
      <w:tr w:rsidR="000738E4" w14:paraId="754AB127"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24" w14:textId="77777777" w:rsidR="000738E4" w:rsidRDefault="00000000">
            <w:r>
              <w:rPr>
                <w:sz w:val="20"/>
                <w:szCs w:val="20"/>
              </w:rPr>
              <w:t>3</w:t>
            </w:r>
          </w:p>
        </w:tc>
        <w:tc>
          <w:tcPr>
            <w:tcW w:w="4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25" w14:textId="77777777" w:rsidR="000738E4" w:rsidRDefault="00000000">
            <w:r>
              <w:rPr>
                <w:sz w:val="20"/>
                <w:szCs w:val="20"/>
              </w:rPr>
              <w:t>Umsetzung der Maßnahme</w:t>
            </w:r>
          </w:p>
        </w:tc>
        <w:tc>
          <w:tcPr>
            <w:tcW w:w="3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26" w14:textId="77777777" w:rsidR="000738E4" w:rsidRDefault="00000000">
            <w:r>
              <w:rPr>
                <w:sz w:val="20"/>
                <w:szCs w:val="20"/>
              </w:rPr>
              <w:t>Zuständige Person</w:t>
            </w:r>
          </w:p>
        </w:tc>
      </w:tr>
      <w:tr w:rsidR="000738E4" w14:paraId="754AB12B" w14:textId="77777777">
        <w:tc>
          <w:tcPr>
            <w:tcW w:w="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28" w14:textId="77777777" w:rsidR="000738E4" w:rsidRDefault="00000000">
            <w:r>
              <w:rPr>
                <w:sz w:val="20"/>
                <w:szCs w:val="20"/>
              </w:rPr>
              <w:t>4</w:t>
            </w:r>
          </w:p>
        </w:tc>
        <w:tc>
          <w:tcPr>
            <w:tcW w:w="4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29" w14:textId="77777777" w:rsidR="000738E4" w:rsidRDefault="00000000">
            <w:r>
              <w:rPr>
                <w:sz w:val="20"/>
                <w:szCs w:val="20"/>
              </w:rPr>
              <w:t>Dokumentation der Umsetzung</w:t>
            </w:r>
          </w:p>
        </w:tc>
        <w:tc>
          <w:tcPr>
            <w:tcW w:w="3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2A" w14:textId="77777777" w:rsidR="000738E4" w:rsidRDefault="00000000">
            <w:r>
              <w:rPr>
                <w:sz w:val="20"/>
                <w:szCs w:val="20"/>
              </w:rPr>
              <w:t>Zuständige Person</w:t>
            </w:r>
          </w:p>
        </w:tc>
      </w:tr>
      <w:tr w:rsidR="000738E4" w14:paraId="754AB12F"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2C" w14:textId="77777777" w:rsidR="000738E4" w:rsidRDefault="00000000">
            <w:r>
              <w:rPr>
                <w:sz w:val="20"/>
                <w:szCs w:val="20"/>
              </w:rPr>
              <w:t>5</w:t>
            </w:r>
          </w:p>
        </w:tc>
        <w:tc>
          <w:tcPr>
            <w:tcW w:w="4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2D" w14:textId="77777777" w:rsidR="000738E4" w:rsidRDefault="00000000">
            <w:r>
              <w:rPr>
                <w:sz w:val="20"/>
                <w:szCs w:val="20"/>
              </w:rPr>
              <w:t>Wirksamkeitsprüfung (nach definiertem Zeitraum)</w:t>
            </w:r>
          </w:p>
        </w:tc>
        <w:tc>
          <w:tcPr>
            <w:tcW w:w="3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2E" w14:textId="77777777" w:rsidR="000738E4" w:rsidRDefault="00000000">
            <w:r>
              <w:rPr>
                <w:sz w:val="20"/>
                <w:szCs w:val="20"/>
              </w:rPr>
              <w:t>Maßnahmenverantwortlicher</w:t>
            </w:r>
          </w:p>
        </w:tc>
      </w:tr>
    </w:tbl>
    <w:p w14:paraId="754AB130" w14:textId="77777777" w:rsidR="000738E4" w:rsidRDefault="000738E4">
      <w:pPr>
        <w:spacing w:before="80"/>
      </w:pPr>
    </w:p>
    <w:p w14:paraId="754AB131" w14:textId="77777777" w:rsidR="000738E4" w:rsidRDefault="00000000">
      <w:pPr>
        <w:pStyle w:val="berschrift2"/>
      </w:pPr>
      <w:bookmarkStart w:id="24" w:name="_Toc225863792"/>
      <w:r>
        <w:t>4.3 Audit-Workflow</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4728"/>
        <w:gridCol w:w="3384"/>
      </w:tblGrid>
      <w:tr w:rsidR="000738E4" w14:paraId="754AB135" w14:textId="77777777">
        <w:trPr>
          <w:tblHeader/>
        </w:trPr>
        <w:tc>
          <w:tcPr>
            <w:tcW w:w="8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132" w14:textId="77777777" w:rsidR="000738E4" w:rsidRDefault="00000000">
            <w:r>
              <w:rPr>
                <w:b/>
                <w:bCs/>
                <w:color w:val="FFFFFF"/>
                <w:sz w:val="20"/>
                <w:szCs w:val="20"/>
              </w:rPr>
              <w:t>Schritt</w:t>
            </w:r>
          </w:p>
        </w:tc>
        <w:tc>
          <w:tcPr>
            <w:tcW w:w="48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133" w14:textId="77777777" w:rsidR="000738E4" w:rsidRDefault="00000000">
            <w:r>
              <w:rPr>
                <w:b/>
                <w:bCs/>
                <w:color w:val="FFFFFF"/>
                <w:sz w:val="20"/>
                <w:szCs w:val="20"/>
              </w:rPr>
              <w:t>Aktivität</w:t>
            </w:r>
          </w:p>
        </w:tc>
        <w:tc>
          <w:tcPr>
            <w:tcW w:w="3426"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134" w14:textId="77777777" w:rsidR="000738E4" w:rsidRDefault="00000000">
            <w:r>
              <w:rPr>
                <w:b/>
                <w:bCs/>
                <w:color w:val="FFFFFF"/>
                <w:sz w:val="20"/>
                <w:szCs w:val="20"/>
              </w:rPr>
              <w:t>Verantwortlich</w:t>
            </w:r>
          </w:p>
        </w:tc>
      </w:tr>
      <w:tr w:rsidR="000738E4" w14:paraId="754AB139"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36" w14:textId="77777777" w:rsidR="000738E4" w:rsidRDefault="00000000">
            <w:r>
              <w:rPr>
                <w:sz w:val="20"/>
                <w:szCs w:val="20"/>
              </w:rPr>
              <w:t>1</w:t>
            </w:r>
          </w:p>
        </w:tc>
        <w:tc>
          <w:tcPr>
            <w:tcW w:w="4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37" w14:textId="77777777" w:rsidR="000738E4" w:rsidRDefault="00000000">
            <w:r>
              <w:rPr>
                <w:sz w:val="20"/>
                <w:szCs w:val="20"/>
              </w:rPr>
              <w:t>Auditplanung (Scope, Termin, Auditoren)</w:t>
            </w:r>
          </w:p>
        </w:tc>
        <w:tc>
          <w:tcPr>
            <w:tcW w:w="3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38" w14:textId="77777777" w:rsidR="000738E4" w:rsidRDefault="00000000">
            <w:r>
              <w:rPr>
                <w:sz w:val="20"/>
                <w:szCs w:val="20"/>
              </w:rPr>
              <w:t>Auditleiter</w:t>
            </w:r>
          </w:p>
        </w:tc>
      </w:tr>
      <w:tr w:rsidR="000738E4" w14:paraId="754AB13D" w14:textId="77777777">
        <w:tc>
          <w:tcPr>
            <w:tcW w:w="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3A" w14:textId="77777777" w:rsidR="000738E4" w:rsidRDefault="00000000">
            <w:r>
              <w:rPr>
                <w:sz w:val="20"/>
                <w:szCs w:val="20"/>
              </w:rPr>
              <w:t>2</w:t>
            </w:r>
          </w:p>
        </w:tc>
        <w:tc>
          <w:tcPr>
            <w:tcW w:w="4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3B" w14:textId="77777777" w:rsidR="000738E4" w:rsidRDefault="00000000">
            <w:r>
              <w:rPr>
                <w:sz w:val="20"/>
                <w:szCs w:val="20"/>
              </w:rPr>
              <w:t>Durchführung des Audits (Interviews, Stichproben)</w:t>
            </w:r>
          </w:p>
        </w:tc>
        <w:tc>
          <w:tcPr>
            <w:tcW w:w="3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3C" w14:textId="77777777" w:rsidR="000738E4" w:rsidRDefault="00000000">
            <w:r>
              <w:rPr>
                <w:sz w:val="20"/>
                <w:szCs w:val="20"/>
              </w:rPr>
              <w:t>Auditteam</w:t>
            </w:r>
          </w:p>
        </w:tc>
      </w:tr>
      <w:tr w:rsidR="000738E4" w14:paraId="754AB141"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3E" w14:textId="77777777" w:rsidR="000738E4" w:rsidRDefault="00000000">
            <w:r>
              <w:rPr>
                <w:sz w:val="20"/>
                <w:szCs w:val="20"/>
              </w:rPr>
              <w:t>3</w:t>
            </w:r>
          </w:p>
        </w:tc>
        <w:tc>
          <w:tcPr>
            <w:tcW w:w="4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3F" w14:textId="77777777" w:rsidR="000738E4" w:rsidRDefault="00000000">
            <w:r>
              <w:rPr>
                <w:sz w:val="20"/>
                <w:szCs w:val="20"/>
              </w:rPr>
              <w:t>Feststellungen dokumentieren (Abweichungen, Hinweise)</w:t>
            </w:r>
          </w:p>
        </w:tc>
        <w:tc>
          <w:tcPr>
            <w:tcW w:w="3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40" w14:textId="77777777" w:rsidR="000738E4" w:rsidRDefault="00000000">
            <w:r>
              <w:rPr>
                <w:sz w:val="20"/>
                <w:szCs w:val="20"/>
              </w:rPr>
              <w:t>Auditteam</w:t>
            </w:r>
          </w:p>
        </w:tc>
      </w:tr>
      <w:tr w:rsidR="000738E4" w14:paraId="754AB145" w14:textId="77777777">
        <w:tc>
          <w:tcPr>
            <w:tcW w:w="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42" w14:textId="77777777" w:rsidR="000738E4" w:rsidRDefault="00000000">
            <w:r>
              <w:rPr>
                <w:sz w:val="20"/>
                <w:szCs w:val="20"/>
              </w:rPr>
              <w:t>4</w:t>
            </w:r>
          </w:p>
        </w:tc>
        <w:tc>
          <w:tcPr>
            <w:tcW w:w="4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43" w14:textId="77777777" w:rsidR="000738E4" w:rsidRDefault="00000000">
            <w:r>
              <w:rPr>
                <w:sz w:val="20"/>
                <w:szCs w:val="20"/>
              </w:rPr>
              <w:t>Maßnahmen für Abweichungen definieren</w:t>
            </w:r>
          </w:p>
        </w:tc>
        <w:tc>
          <w:tcPr>
            <w:tcW w:w="3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44" w14:textId="77777777" w:rsidR="000738E4" w:rsidRDefault="00000000">
            <w:r>
              <w:rPr>
                <w:sz w:val="20"/>
                <w:szCs w:val="20"/>
              </w:rPr>
              <w:t>Auditierter</w:t>
            </w:r>
          </w:p>
        </w:tc>
      </w:tr>
      <w:tr w:rsidR="000738E4" w14:paraId="754AB149"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46" w14:textId="77777777" w:rsidR="000738E4" w:rsidRDefault="00000000">
            <w:r>
              <w:rPr>
                <w:sz w:val="20"/>
                <w:szCs w:val="20"/>
              </w:rPr>
              <w:t>5</w:t>
            </w:r>
          </w:p>
        </w:tc>
        <w:tc>
          <w:tcPr>
            <w:tcW w:w="4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47" w14:textId="77777777" w:rsidR="000738E4" w:rsidRDefault="00000000">
            <w:r>
              <w:rPr>
                <w:sz w:val="20"/>
                <w:szCs w:val="20"/>
              </w:rPr>
              <w:t>Abschlussbericht erstellen und freigeben</w:t>
            </w:r>
          </w:p>
        </w:tc>
        <w:tc>
          <w:tcPr>
            <w:tcW w:w="3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48" w14:textId="77777777" w:rsidR="000738E4" w:rsidRDefault="00000000">
            <w:r>
              <w:rPr>
                <w:sz w:val="20"/>
                <w:szCs w:val="20"/>
              </w:rPr>
              <w:t>Auditleiter / CCO</w:t>
            </w:r>
          </w:p>
        </w:tc>
      </w:tr>
    </w:tbl>
    <w:p w14:paraId="754AB14A" w14:textId="77777777" w:rsidR="000738E4" w:rsidRDefault="000738E4">
      <w:pPr>
        <w:spacing w:before="80"/>
      </w:pPr>
    </w:p>
    <w:p w14:paraId="754AB14B" w14:textId="77777777" w:rsidR="000738E4" w:rsidRDefault="00000000">
      <w:pPr>
        <w:pStyle w:val="berschrift2"/>
      </w:pPr>
      <w:bookmarkStart w:id="25" w:name="_Toc225863793"/>
      <w:r>
        <w:t>4.4 Risikoüberprüfungs-Workflow</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4705"/>
        <w:gridCol w:w="3407"/>
      </w:tblGrid>
      <w:tr w:rsidR="000738E4" w14:paraId="754AB14F" w14:textId="77777777">
        <w:trPr>
          <w:tblHeader/>
        </w:trPr>
        <w:tc>
          <w:tcPr>
            <w:tcW w:w="8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14C" w14:textId="77777777" w:rsidR="000738E4" w:rsidRDefault="00000000">
            <w:r>
              <w:rPr>
                <w:b/>
                <w:bCs/>
                <w:color w:val="FFFFFF"/>
                <w:sz w:val="20"/>
                <w:szCs w:val="20"/>
              </w:rPr>
              <w:lastRenderedPageBreak/>
              <w:t>Schritt</w:t>
            </w:r>
          </w:p>
        </w:tc>
        <w:tc>
          <w:tcPr>
            <w:tcW w:w="48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14D" w14:textId="77777777" w:rsidR="000738E4" w:rsidRDefault="00000000">
            <w:r>
              <w:rPr>
                <w:b/>
                <w:bCs/>
                <w:color w:val="FFFFFF"/>
                <w:sz w:val="20"/>
                <w:szCs w:val="20"/>
              </w:rPr>
              <w:t>Aktivität</w:t>
            </w:r>
          </w:p>
        </w:tc>
        <w:tc>
          <w:tcPr>
            <w:tcW w:w="3426"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14E" w14:textId="77777777" w:rsidR="000738E4" w:rsidRDefault="00000000">
            <w:r>
              <w:rPr>
                <w:b/>
                <w:bCs/>
                <w:color w:val="FFFFFF"/>
                <w:sz w:val="20"/>
                <w:szCs w:val="20"/>
              </w:rPr>
              <w:t>Verantwortlich</w:t>
            </w:r>
          </w:p>
        </w:tc>
      </w:tr>
      <w:tr w:rsidR="000738E4" w14:paraId="754AB153"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50" w14:textId="77777777" w:rsidR="000738E4" w:rsidRDefault="00000000">
            <w:r>
              <w:rPr>
                <w:sz w:val="20"/>
                <w:szCs w:val="20"/>
              </w:rPr>
              <w:t>1</w:t>
            </w:r>
          </w:p>
        </w:tc>
        <w:tc>
          <w:tcPr>
            <w:tcW w:w="4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51" w14:textId="77777777" w:rsidR="000738E4" w:rsidRDefault="00000000">
            <w:r>
              <w:rPr>
                <w:sz w:val="20"/>
                <w:szCs w:val="20"/>
              </w:rPr>
              <w:t>Risikobewertung aktualisieren</w:t>
            </w:r>
          </w:p>
        </w:tc>
        <w:tc>
          <w:tcPr>
            <w:tcW w:w="3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52" w14:textId="77777777" w:rsidR="000738E4" w:rsidRDefault="00000000">
            <w:r>
              <w:rPr>
                <w:sz w:val="20"/>
                <w:szCs w:val="20"/>
              </w:rPr>
              <w:t>Risikoverantwortlicher</w:t>
            </w:r>
          </w:p>
        </w:tc>
      </w:tr>
      <w:tr w:rsidR="000738E4" w14:paraId="754AB157" w14:textId="77777777">
        <w:tc>
          <w:tcPr>
            <w:tcW w:w="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54" w14:textId="77777777" w:rsidR="000738E4" w:rsidRDefault="00000000">
            <w:r>
              <w:rPr>
                <w:sz w:val="20"/>
                <w:szCs w:val="20"/>
              </w:rPr>
              <w:t>2</w:t>
            </w:r>
          </w:p>
        </w:tc>
        <w:tc>
          <w:tcPr>
            <w:tcW w:w="4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55" w14:textId="77777777" w:rsidR="000738E4" w:rsidRDefault="00000000">
            <w:r>
              <w:rPr>
                <w:sz w:val="20"/>
                <w:szCs w:val="20"/>
              </w:rPr>
              <w:t>Maßnahmen auf Wirksamkeit prüfen</w:t>
            </w:r>
          </w:p>
        </w:tc>
        <w:tc>
          <w:tcPr>
            <w:tcW w:w="3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56" w14:textId="77777777" w:rsidR="000738E4" w:rsidRDefault="00000000">
            <w:r>
              <w:rPr>
                <w:sz w:val="20"/>
                <w:szCs w:val="20"/>
              </w:rPr>
              <w:t>Maßnahmenverantwortlicher</w:t>
            </w:r>
          </w:p>
        </w:tc>
      </w:tr>
      <w:tr w:rsidR="000738E4" w14:paraId="754AB15B"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58" w14:textId="77777777" w:rsidR="000738E4" w:rsidRDefault="00000000">
            <w:r>
              <w:rPr>
                <w:sz w:val="20"/>
                <w:szCs w:val="20"/>
              </w:rPr>
              <w:t>3</w:t>
            </w:r>
          </w:p>
        </w:tc>
        <w:tc>
          <w:tcPr>
            <w:tcW w:w="4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59" w14:textId="77777777" w:rsidR="000738E4" w:rsidRDefault="00000000">
            <w:r>
              <w:rPr>
                <w:sz w:val="20"/>
                <w:szCs w:val="20"/>
              </w:rPr>
              <w:t>Re-Bewertung nach Maßnahmen</w:t>
            </w:r>
          </w:p>
        </w:tc>
        <w:tc>
          <w:tcPr>
            <w:tcW w:w="3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5A" w14:textId="77777777" w:rsidR="000738E4" w:rsidRDefault="00000000">
            <w:r>
              <w:rPr>
                <w:sz w:val="20"/>
                <w:szCs w:val="20"/>
              </w:rPr>
              <w:t>Risikoverantwortlicher</w:t>
            </w:r>
          </w:p>
        </w:tc>
      </w:tr>
      <w:tr w:rsidR="000738E4" w14:paraId="754AB15F" w14:textId="77777777">
        <w:tc>
          <w:tcPr>
            <w:tcW w:w="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5C" w14:textId="77777777" w:rsidR="000738E4" w:rsidRDefault="00000000">
            <w:r>
              <w:rPr>
                <w:sz w:val="20"/>
                <w:szCs w:val="20"/>
              </w:rPr>
              <w:t>4</w:t>
            </w:r>
          </w:p>
        </w:tc>
        <w:tc>
          <w:tcPr>
            <w:tcW w:w="4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5D" w14:textId="77777777" w:rsidR="000738E4" w:rsidRDefault="00000000">
            <w:r>
              <w:rPr>
                <w:sz w:val="20"/>
                <w:szCs w:val="20"/>
              </w:rPr>
              <w:t>Freigabe der aktualisierten Risikobewertung</w:t>
            </w:r>
          </w:p>
        </w:tc>
        <w:tc>
          <w:tcPr>
            <w:tcW w:w="3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5E" w14:textId="77777777" w:rsidR="000738E4" w:rsidRDefault="00000000">
            <w:r>
              <w:rPr>
                <w:sz w:val="20"/>
                <w:szCs w:val="20"/>
              </w:rPr>
              <w:t>Vorgesetzter / Gremium</w:t>
            </w:r>
          </w:p>
        </w:tc>
      </w:tr>
    </w:tbl>
    <w:p w14:paraId="754AB160" w14:textId="42AEDADD" w:rsidR="000738E4" w:rsidRDefault="000738E4"/>
    <w:p w14:paraId="754AB161" w14:textId="77777777" w:rsidR="000738E4" w:rsidRDefault="00000000">
      <w:pPr>
        <w:pStyle w:val="berschrift1"/>
      </w:pPr>
      <w:bookmarkStart w:id="26" w:name="_Toc225863794"/>
      <w:r>
        <w:t>5. Reporting &amp; Analytics</w:t>
      </w:r>
      <w:bookmarkEnd w:id="26"/>
    </w:p>
    <w:p w14:paraId="754AB162" w14:textId="77777777" w:rsidR="000738E4" w:rsidRDefault="00000000">
      <w:pPr>
        <w:spacing w:before="80" w:after="80"/>
      </w:pPr>
      <w:r>
        <w:t>ChronoGrid bietet ein integriertes Reporting-System. Alle Berichte sind versioniert, auditierbar und CGTA-adressiert.</w:t>
      </w:r>
    </w:p>
    <w:p w14:paraId="754AB163" w14:textId="77777777" w:rsidR="000738E4" w:rsidRDefault="000738E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26"/>
      </w:tblGrid>
      <w:tr w:rsidR="000738E4" w14:paraId="754AB167" w14:textId="77777777">
        <w:trPr>
          <w:tblHeader/>
        </w:trPr>
        <w:tc>
          <w:tcPr>
            <w:tcW w:w="22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164" w14:textId="77777777" w:rsidR="000738E4" w:rsidRDefault="00000000">
            <w:r>
              <w:rPr>
                <w:b/>
                <w:bCs/>
                <w:color w:val="FFFFFF"/>
                <w:sz w:val="20"/>
                <w:szCs w:val="20"/>
              </w:rPr>
              <w:t>Berichtstyp</w:t>
            </w:r>
          </w:p>
        </w:tc>
        <w:tc>
          <w:tcPr>
            <w:tcW w:w="42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165" w14:textId="77777777" w:rsidR="000738E4" w:rsidRDefault="00000000">
            <w:r>
              <w:rPr>
                <w:b/>
                <w:bCs/>
                <w:color w:val="FFFFFF"/>
                <w:sz w:val="20"/>
                <w:szCs w:val="20"/>
              </w:rPr>
              <w:t>Inhalt</w:t>
            </w:r>
          </w:p>
        </w:tc>
        <w:tc>
          <w:tcPr>
            <w:tcW w:w="2626"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166" w14:textId="77777777" w:rsidR="000738E4" w:rsidRDefault="00000000">
            <w:r>
              <w:rPr>
                <w:b/>
                <w:bCs/>
                <w:color w:val="FFFFFF"/>
                <w:sz w:val="20"/>
                <w:szCs w:val="20"/>
              </w:rPr>
              <w:t>Zielgruppe</w:t>
            </w:r>
          </w:p>
        </w:tc>
      </w:tr>
      <w:tr w:rsidR="000738E4" w14:paraId="754AB16B" w14:textId="77777777">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68" w14:textId="77777777" w:rsidR="000738E4" w:rsidRDefault="00000000">
            <w:r>
              <w:rPr>
                <w:sz w:val="20"/>
                <w:szCs w:val="20"/>
              </w:rPr>
              <w:t>Managementbericht</w:t>
            </w:r>
          </w:p>
        </w:tc>
        <w:tc>
          <w:tcPr>
            <w:tcW w:w="42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69" w14:textId="77777777" w:rsidR="000738E4" w:rsidRDefault="00000000">
            <w:r>
              <w:rPr>
                <w:sz w:val="20"/>
                <w:szCs w:val="20"/>
              </w:rPr>
              <w:t>Kennzahlen, Trends, Risikoübersicht, Maßnahmenstatus</w:t>
            </w:r>
          </w:p>
        </w:tc>
        <w:tc>
          <w:tcPr>
            <w:tcW w:w="26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6A" w14:textId="77777777" w:rsidR="000738E4" w:rsidRDefault="00000000">
            <w:r>
              <w:rPr>
                <w:sz w:val="20"/>
                <w:szCs w:val="20"/>
              </w:rPr>
              <w:t>Leitungsebene</w:t>
            </w:r>
          </w:p>
        </w:tc>
      </w:tr>
      <w:tr w:rsidR="000738E4" w14:paraId="754AB16F" w14:textId="77777777">
        <w:tc>
          <w:tcPr>
            <w:tcW w:w="22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6C" w14:textId="77777777" w:rsidR="000738E4" w:rsidRDefault="00000000">
            <w:r>
              <w:rPr>
                <w:sz w:val="20"/>
                <w:szCs w:val="20"/>
              </w:rPr>
              <w:t>Auditbericht</w:t>
            </w:r>
          </w:p>
        </w:tc>
        <w:tc>
          <w:tcPr>
            <w:tcW w:w="42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6D" w14:textId="77777777" w:rsidR="000738E4" w:rsidRDefault="00000000">
            <w:r>
              <w:rPr>
                <w:sz w:val="20"/>
                <w:szCs w:val="20"/>
              </w:rPr>
              <w:t>Feststellungen, Abweichungen, Maßnahmen, Bewertung</w:t>
            </w:r>
          </w:p>
        </w:tc>
        <w:tc>
          <w:tcPr>
            <w:tcW w:w="26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6E" w14:textId="77777777" w:rsidR="000738E4" w:rsidRDefault="00000000">
            <w:r>
              <w:rPr>
                <w:sz w:val="20"/>
                <w:szCs w:val="20"/>
              </w:rPr>
              <w:t>CCO, Gremien</w:t>
            </w:r>
          </w:p>
        </w:tc>
      </w:tr>
      <w:tr w:rsidR="000738E4" w14:paraId="754AB173" w14:textId="77777777">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70" w14:textId="77777777" w:rsidR="000738E4" w:rsidRDefault="00000000">
            <w:r>
              <w:rPr>
                <w:sz w:val="20"/>
                <w:szCs w:val="20"/>
              </w:rPr>
              <w:t>Maßnahmenstatus</w:t>
            </w:r>
          </w:p>
        </w:tc>
        <w:tc>
          <w:tcPr>
            <w:tcW w:w="42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71" w14:textId="77777777" w:rsidR="000738E4" w:rsidRDefault="00000000">
            <w:r>
              <w:rPr>
                <w:sz w:val="20"/>
                <w:szCs w:val="20"/>
              </w:rPr>
              <w:t>Ampelsystem, Fälligkeiten, Verantwortlichkeiten</w:t>
            </w:r>
          </w:p>
        </w:tc>
        <w:tc>
          <w:tcPr>
            <w:tcW w:w="26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72" w14:textId="77777777" w:rsidR="000738E4" w:rsidRDefault="00000000">
            <w:r>
              <w:rPr>
                <w:sz w:val="20"/>
                <w:szCs w:val="20"/>
              </w:rPr>
              <w:t>Prozessverantwortliche</w:t>
            </w:r>
          </w:p>
        </w:tc>
      </w:tr>
      <w:tr w:rsidR="000738E4" w14:paraId="754AB177" w14:textId="77777777">
        <w:tc>
          <w:tcPr>
            <w:tcW w:w="22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74" w14:textId="77777777" w:rsidR="000738E4" w:rsidRDefault="00000000">
            <w:r>
              <w:rPr>
                <w:sz w:val="20"/>
                <w:szCs w:val="20"/>
              </w:rPr>
              <w:t>Prozessreifegrad</w:t>
            </w:r>
          </w:p>
        </w:tc>
        <w:tc>
          <w:tcPr>
            <w:tcW w:w="42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75" w14:textId="77777777" w:rsidR="000738E4" w:rsidRDefault="00000000">
            <w:r>
              <w:rPr>
                <w:sz w:val="20"/>
                <w:szCs w:val="20"/>
              </w:rPr>
              <w:t>Reifegradmetriken, Abweichungen, Verbesserungsempfehlungen</w:t>
            </w:r>
          </w:p>
        </w:tc>
        <w:tc>
          <w:tcPr>
            <w:tcW w:w="26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76" w14:textId="77777777" w:rsidR="000738E4" w:rsidRDefault="00000000">
            <w:r>
              <w:rPr>
                <w:sz w:val="20"/>
                <w:szCs w:val="20"/>
              </w:rPr>
              <w:t>TSC, Leitungsebene</w:t>
            </w:r>
          </w:p>
        </w:tc>
      </w:tr>
      <w:tr w:rsidR="000738E4" w14:paraId="754AB17B" w14:textId="77777777">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78" w14:textId="77777777" w:rsidR="000738E4" w:rsidRDefault="00000000">
            <w:r>
              <w:rPr>
                <w:sz w:val="20"/>
                <w:szCs w:val="20"/>
              </w:rPr>
              <w:t>Compliance-Report</w:t>
            </w:r>
          </w:p>
        </w:tc>
        <w:tc>
          <w:tcPr>
            <w:tcW w:w="42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79" w14:textId="77777777" w:rsidR="000738E4" w:rsidRDefault="00000000">
            <w:r>
              <w:rPr>
                <w:sz w:val="20"/>
                <w:szCs w:val="20"/>
              </w:rPr>
              <w:t>Normerfüllung (ISO etc.), Abweichungen, offene Punkte</w:t>
            </w:r>
          </w:p>
        </w:tc>
        <w:tc>
          <w:tcPr>
            <w:tcW w:w="26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7A" w14:textId="77777777" w:rsidR="000738E4" w:rsidRDefault="00000000">
            <w:r>
              <w:rPr>
                <w:sz w:val="20"/>
                <w:szCs w:val="20"/>
              </w:rPr>
              <w:t>CCO, Externe Auditoren</w:t>
            </w:r>
          </w:p>
        </w:tc>
      </w:tr>
      <w:tr w:rsidR="000738E4" w14:paraId="754AB17F" w14:textId="77777777">
        <w:tc>
          <w:tcPr>
            <w:tcW w:w="22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7C" w14:textId="77777777" w:rsidR="000738E4" w:rsidRDefault="00000000">
            <w:r>
              <w:rPr>
                <w:sz w:val="20"/>
                <w:szCs w:val="20"/>
              </w:rPr>
              <w:t>Risikoportfolio</w:t>
            </w:r>
          </w:p>
        </w:tc>
        <w:tc>
          <w:tcPr>
            <w:tcW w:w="42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7D" w14:textId="77777777" w:rsidR="000738E4" w:rsidRDefault="00000000">
            <w:r>
              <w:rPr>
                <w:sz w:val="20"/>
                <w:szCs w:val="20"/>
              </w:rPr>
              <w:t>Heatmap, Trendanalyse, Risikoentwicklung über Zeit</w:t>
            </w:r>
          </w:p>
        </w:tc>
        <w:tc>
          <w:tcPr>
            <w:tcW w:w="26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7E" w14:textId="77777777" w:rsidR="000738E4" w:rsidRDefault="00000000">
            <w:r>
              <w:rPr>
                <w:sz w:val="20"/>
                <w:szCs w:val="20"/>
              </w:rPr>
              <w:t>Risikoverantwortliche</w:t>
            </w:r>
          </w:p>
        </w:tc>
      </w:tr>
    </w:tbl>
    <w:p w14:paraId="754AB180" w14:textId="77777777" w:rsidR="000738E4" w:rsidRDefault="000738E4">
      <w:pPr>
        <w:spacing w:before="80"/>
      </w:pPr>
    </w:p>
    <w:p w14:paraId="754AB181" w14:textId="77777777" w:rsidR="000738E4" w:rsidRDefault="00000000">
      <w:pPr>
        <w:pStyle w:val="berschrift2"/>
      </w:pPr>
      <w:bookmarkStart w:id="27" w:name="_Toc225863795"/>
      <w:r>
        <w:t>5.1 Reifegradmodell</w:t>
      </w:r>
      <w:bookmarkEnd w:id="27"/>
    </w:p>
    <w:p w14:paraId="754AB182" w14:textId="77777777" w:rsidR="000738E4" w:rsidRDefault="00000000">
      <w:pPr>
        <w:spacing w:before="80" w:after="80"/>
      </w:pPr>
      <w:r>
        <w:t>ChronoGrid definiert fünf Reifegrade für Organisationen:</w:t>
      </w:r>
    </w:p>
    <w:p w14:paraId="754AB183" w14:textId="77777777" w:rsidR="000738E4" w:rsidRDefault="000738E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6226"/>
      </w:tblGrid>
      <w:tr w:rsidR="000738E4" w14:paraId="754AB187" w14:textId="77777777">
        <w:trPr>
          <w:tblHeader/>
        </w:trPr>
        <w:tc>
          <w:tcPr>
            <w:tcW w:w="8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184" w14:textId="77777777" w:rsidR="000738E4" w:rsidRDefault="00000000">
            <w:r>
              <w:rPr>
                <w:b/>
                <w:bCs/>
                <w:color w:val="FFFFFF"/>
                <w:sz w:val="20"/>
                <w:szCs w:val="20"/>
              </w:rPr>
              <w:t>Stufe</w:t>
            </w:r>
          </w:p>
        </w:tc>
        <w:tc>
          <w:tcPr>
            <w:tcW w:w="20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185" w14:textId="77777777" w:rsidR="000738E4" w:rsidRDefault="00000000">
            <w:r>
              <w:rPr>
                <w:b/>
                <w:bCs/>
                <w:color w:val="FFFFFF"/>
                <w:sz w:val="20"/>
                <w:szCs w:val="20"/>
              </w:rPr>
              <w:t>Bezeichnung</w:t>
            </w:r>
          </w:p>
        </w:tc>
        <w:tc>
          <w:tcPr>
            <w:tcW w:w="6226"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186" w14:textId="77777777" w:rsidR="000738E4" w:rsidRDefault="00000000">
            <w:r>
              <w:rPr>
                <w:b/>
                <w:bCs/>
                <w:color w:val="FFFFFF"/>
                <w:sz w:val="20"/>
                <w:szCs w:val="20"/>
              </w:rPr>
              <w:t>Merkmal</w:t>
            </w:r>
          </w:p>
        </w:tc>
      </w:tr>
      <w:tr w:rsidR="000738E4" w14:paraId="754AB18B"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88" w14:textId="77777777" w:rsidR="000738E4" w:rsidRDefault="00000000">
            <w:r>
              <w:rPr>
                <w:sz w:val="20"/>
                <w:szCs w:val="20"/>
              </w:rPr>
              <w:t>1</w:t>
            </w:r>
          </w:p>
        </w:tc>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89" w14:textId="77777777" w:rsidR="000738E4" w:rsidRDefault="00000000">
            <w:r>
              <w:rPr>
                <w:sz w:val="20"/>
                <w:szCs w:val="20"/>
              </w:rPr>
              <w:t>Ad-hoc</w:t>
            </w:r>
          </w:p>
        </w:tc>
        <w:tc>
          <w:tcPr>
            <w:tcW w:w="62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8A" w14:textId="77777777" w:rsidR="000738E4" w:rsidRDefault="00000000">
            <w:r>
              <w:rPr>
                <w:sz w:val="20"/>
                <w:szCs w:val="20"/>
              </w:rPr>
              <w:t>Keine definierten Prozesse; Ergebnisse zufällig und nicht reproduzierbar</w:t>
            </w:r>
          </w:p>
        </w:tc>
      </w:tr>
      <w:tr w:rsidR="000738E4" w14:paraId="754AB18F" w14:textId="77777777">
        <w:tc>
          <w:tcPr>
            <w:tcW w:w="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8C" w14:textId="77777777" w:rsidR="000738E4" w:rsidRDefault="00000000">
            <w:r>
              <w:rPr>
                <w:sz w:val="20"/>
                <w:szCs w:val="20"/>
              </w:rPr>
              <w:t>2</w:t>
            </w:r>
          </w:p>
        </w:tc>
        <w:tc>
          <w:tcPr>
            <w:tcW w:w="2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8D" w14:textId="77777777" w:rsidR="000738E4" w:rsidRDefault="00000000">
            <w:r>
              <w:rPr>
                <w:sz w:val="20"/>
                <w:szCs w:val="20"/>
              </w:rPr>
              <w:t>Wiederholbar</w:t>
            </w:r>
          </w:p>
        </w:tc>
        <w:tc>
          <w:tcPr>
            <w:tcW w:w="62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8E" w14:textId="77777777" w:rsidR="000738E4" w:rsidRDefault="00000000">
            <w:r>
              <w:rPr>
                <w:sz w:val="20"/>
                <w:szCs w:val="20"/>
              </w:rPr>
              <w:t>Grundprozesse vorhanden; Ergebnisse ähnlich, aber nicht standardisiert</w:t>
            </w:r>
          </w:p>
        </w:tc>
      </w:tr>
      <w:tr w:rsidR="000738E4" w14:paraId="754AB193"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90" w14:textId="77777777" w:rsidR="000738E4" w:rsidRDefault="00000000">
            <w:r>
              <w:rPr>
                <w:sz w:val="20"/>
                <w:szCs w:val="20"/>
              </w:rPr>
              <w:t>3</w:t>
            </w:r>
          </w:p>
        </w:tc>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91" w14:textId="77777777" w:rsidR="000738E4" w:rsidRDefault="00000000">
            <w:r>
              <w:rPr>
                <w:sz w:val="20"/>
                <w:szCs w:val="20"/>
              </w:rPr>
              <w:t>Definiert</w:t>
            </w:r>
          </w:p>
        </w:tc>
        <w:tc>
          <w:tcPr>
            <w:tcW w:w="62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92" w14:textId="77777777" w:rsidR="000738E4" w:rsidRDefault="00000000">
            <w:r>
              <w:rPr>
                <w:sz w:val="20"/>
                <w:szCs w:val="20"/>
              </w:rPr>
              <w:t>Alle Prozesse dokumentiert, versioniert und kommuniziert</w:t>
            </w:r>
          </w:p>
        </w:tc>
      </w:tr>
      <w:tr w:rsidR="000738E4" w14:paraId="754AB197" w14:textId="77777777">
        <w:tc>
          <w:tcPr>
            <w:tcW w:w="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94" w14:textId="77777777" w:rsidR="000738E4" w:rsidRDefault="00000000">
            <w:r>
              <w:rPr>
                <w:sz w:val="20"/>
                <w:szCs w:val="20"/>
              </w:rPr>
              <w:t>4</w:t>
            </w:r>
          </w:p>
        </w:tc>
        <w:tc>
          <w:tcPr>
            <w:tcW w:w="2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95" w14:textId="77777777" w:rsidR="000738E4" w:rsidRDefault="00000000">
            <w:r>
              <w:rPr>
                <w:sz w:val="20"/>
                <w:szCs w:val="20"/>
              </w:rPr>
              <w:t>Gesteuert</w:t>
            </w:r>
          </w:p>
        </w:tc>
        <w:tc>
          <w:tcPr>
            <w:tcW w:w="62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96" w14:textId="77777777" w:rsidR="000738E4" w:rsidRDefault="00000000">
            <w:r>
              <w:rPr>
                <w:sz w:val="20"/>
                <w:szCs w:val="20"/>
              </w:rPr>
              <w:t>Prozesse werden gemessen, überwacht und datenbasiert gesteuert</w:t>
            </w:r>
          </w:p>
        </w:tc>
      </w:tr>
      <w:tr w:rsidR="000738E4" w14:paraId="754AB19B"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98" w14:textId="77777777" w:rsidR="000738E4" w:rsidRDefault="00000000">
            <w:r>
              <w:rPr>
                <w:sz w:val="20"/>
                <w:szCs w:val="20"/>
              </w:rPr>
              <w:t>5</w:t>
            </w:r>
          </w:p>
        </w:tc>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99" w14:textId="77777777" w:rsidR="000738E4" w:rsidRDefault="00000000">
            <w:r>
              <w:rPr>
                <w:sz w:val="20"/>
                <w:szCs w:val="20"/>
              </w:rPr>
              <w:t>Optimiert</w:t>
            </w:r>
          </w:p>
        </w:tc>
        <w:tc>
          <w:tcPr>
            <w:tcW w:w="62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9A" w14:textId="77777777" w:rsidR="000738E4" w:rsidRDefault="00000000">
            <w:r>
              <w:rPr>
                <w:sz w:val="20"/>
                <w:szCs w:val="20"/>
              </w:rPr>
              <w:t>Kontinuierliche Verbesserung; Prozesse passen sich automatisch an</w:t>
            </w:r>
          </w:p>
        </w:tc>
      </w:tr>
    </w:tbl>
    <w:p w14:paraId="754AB19C" w14:textId="77777777" w:rsidR="000738E4" w:rsidRDefault="00000000">
      <w:r>
        <w:br w:type="page"/>
      </w:r>
    </w:p>
    <w:p w14:paraId="754AB19D" w14:textId="77777777" w:rsidR="000738E4" w:rsidRDefault="00000000">
      <w:pPr>
        <w:pStyle w:val="berschrift1"/>
      </w:pPr>
      <w:bookmarkStart w:id="28" w:name="_Toc225863796"/>
      <w:r>
        <w:lastRenderedPageBreak/>
        <w:t>6. Governance-Modell</w:t>
      </w:r>
      <w:bookmarkEnd w:id="28"/>
    </w:p>
    <w:p w14:paraId="754AB19E" w14:textId="77777777" w:rsidR="000738E4" w:rsidRDefault="00000000">
      <w:pPr>
        <w:spacing w:before="80" w:after="80"/>
      </w:pPr>
      <w:r>
        <w:t>ChronoGrid ist nicht nur ein technisches System, sondern ein Standard, der langfristig stabil, interoperabel und institutionell verankert sein muss. Das Governance-Modell sichert diese Stabilität.</w:t>
      </w:r>
    </w:p>
    <w:p w14:paraId="754AB19F" w14:textId="77777777" w:rsidR="000738E4" w:rsidRDefault="000738E4">
      <w:pPr>
        <w:spacing w:before="80"/>
      </w:pPr>
    </w:p>
    <w:p w14:paraId="754AB1A0" w14:textId="77777777" w:rsidR="000738E4" w:rsidRDefault="00000000">
      <w:pPr>
        <w:pStyle w:val="berschrift2"/>
      </w:pPr>
      <w:bookmarkStart w:id="29" w:name="_Toc225863797"/>
      <w:r>
        <w:t>6.1 Sechs Grundprinzipien der Governance</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0738E4" w14:paraId="754AB1A3" w14:textId="77777777">
        <w:trPr>
          <w:tblHeader/>
        </w:trPr>
        <w:tc>
          <w:tcPr>
            <w:tcW w:w="24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1A1" w14:textId="77777777" w:rsidR="000738E4" w:rsidRDefault="00000000">
            <w:r>
              <w:rPr>
                <w:b/>
                <w:bCs/>
                <w:color w:val="FFFFFF"/>
                <w:sz w:val="20"/>
                <w:szCs w:val="20"/>
              </w:rPr>
              <w:t>Prinzip</w:t>
            </w:r>
          </w:p>
        </w:tc>
        <w:tc>
          <w:tcPr>
            <w:tcW w:w="6626"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1A2" w14:textId="77777777" w:rsidR="000738E4" w:rsidRDefault="00000000">
            <w:r>
              <w:rPr>
                <w:b/>
                <w:bCs/>
                <w:color w:val="FFFFFF"/>
                <w:sz w:val="20"/>
                <w:szCs w:val="20"/>
              </w:rPr>
              <w:t>Beschreibung</w:t>
            </w:r>
          </w:p>
        </w:tc>
      </w:tr>
      <w:tr w:rsidR="000738E4" w14:paraId="754AB1A6" w14:textId="77777777">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A4" w14:textId="77777777" w:rsidR="000738E4" w:rsidRDefault="00000000">
            <w:r>
              <w:rPr>
                <w:sz w:val="20"/>
                <w:szCs w:val="20"/>
              </w:rPr>
              <w:t>1. Neutralität</w:t>
            </w:r>
          </w:p>
        </w:tc>
        <w:tc>
          <w:tcPr>
            <w:tcW w:w="66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A5" w14:textId="77777777" w:rsidR="000738E4" w:rsidRDefault="00000000">
            <w:r>
              <w:rPr>
                <w:sz w:val="20"/>
                <w:szCs w:val="20"/>
              </w:rPr>
              <w:t>Keine Abhängigkeit von Unternehmen, Staaten oder Technologien</w:t>
            </w:r>
          </w:p>
        </w:tc>
      </w:tr>
      <w:tr w:rsidR="000738E4" w14:paraId="754AB1A9" w14:textId="77777777">
        <w:tc>
          <w:tcPr>
            <w:tcW w:w="24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A7" w14:textId="77777777" w:rsidR="000738E4" w:rsidRDefault="00000000">
            <w:r>
              <w:rPr>
                <w:sz w:val="20"/>
                <w:szCs w:val="20"/>
              </w:rPr>
              <w:t>2. Transparenz</w:t>
            </w:r>
          </w:p>
        </w:tc>
        <w:tc>
          <w:tcPr>
            <w:tcW w:w="66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A8" w14:textId="77777777" w:rsidR="000738E4" w:rsidRDefault="00000000">
            <w:r>
              <w:rPr>
                <w:sz w:val="20"/>
                <w:szCs w:val="20"/>
              </w:rPr>
              <w:t>Alle Entscheidungen sind dokumentiert, versioniert und öffentlich nachvollziehbar</w:t>
            </w:r>
          </w:p>
        </w:tc>
      </w:tr>
      <w:tr w:rsidR="000738E4" w14:paraId="754AB1AC" w14:textId="77777777">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AA" w14:textId="77777777" w:rsidR="000738E4" w:rsidRDefault="00000000">
            <w:r>
              <w:rPr>
                <w:sz w:val="20"/>
                <w:szCs w:val="20"/>
              </w:rPr>
              <w:t>3. Stabilität</w:t>
            </w:r>
          </w:p>
        </w:tc>
        <w:tc>
          <w:tcPr>
            <w:tcW w:w="66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AB" w14:textId="77777777" w:rsidR="000738E4" w:rsidRDefault="00000000">
            <w:r>
              <w:rPr>
                <w:sz w:val="20"/>
                <w:szCs w:val="20"/>
              </w:rPr>
              <w:t>Änderungen erfolgen kontrolliert, versioniert und mit langfristiger Perspektive</w:t>
            </w:r>
          </w:p>
        </w:tc>
      </w:tr>
      <w:tr w:rsidR="000738E4" w14:paraId="754AB1AF" w14:textId="77777777">
        <w:tc>
          <w:tcPr>
            <w:tcW w:w="24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AD" w14:textId="77777777" w:rsidR="000738E4" w:rsidRDefault="00000000">
            <w:r>
              <w:rPr>
                <w:sz w:val="20"/>
                <w:szCs w:val="20"/>
              </w:rPr>
              <w:t>4. Interoperabilität</w:t>
            </w:r>
          </w:p>
        </w:tc>
        <w:tc>
          <w:tcPr>
            <w:tcW w:w="66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AE" w14:textId="77777777" w:rsidR="000738E4" w:rsidRDefault="00000000">
            <w:r>
              <w:rPr>
                <w:sz w:val="20"/>
                <w:szCs w:val="20"/>
              </w:rPr>
              <w:t>Alle Implementierungen müssen miteinander kompatibel sein</w:t>
            </w:r>
          </w:p>
        </w:tc>
      </w:tr>
      <w:tr w:rsidR="000738E4" w14:paraId="754AB1B2" w14:textId="77777777">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B0" w14:textId="77777777" w:rsidR="000738E4" w:rsidRDefault="00000000">
            <w:r>
              <w:rPr>
                <w:sz w:val="20"/>
                <w:szCs w:val="20"/>
              </w:rPr>
              <w:t>5. Reproduzierbarkeit</w:t>
            </w:r>
          </w:p>
        </w:tc>
        <w:tc>
          <w:tcPr>
            <w:tcW w:w="66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B1" w14:textId="77777777" w:rsidR="000738E4" w:rsidRDefault="00000000">
            <w:r>
              <w:rPr>
                <w:sz w:val="20"/>
                <w:szCs w:val="20"/>
              </w:rPr>
              <w:t>Jede Berechnung muss weltweit identisch reproduzierbar sein</w:t>
            </w:r>
          </w:p>
        </w:tc>
      </w:tr>
      <w:tr w:rsidR="000738E4" w14:paraId="754AB1B5" w14:textId="77777777">
        <w:tc>
          <w:tcPr>
            <w:tcW w:w="24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B3" w14:textId="77777777" w:rsidR="000738E4" w:rsidRDefault="00000000">
            <w:r>
              <w:rPr>
                <w:sz w:val="20"/>
                <w:szCs w:val="20"/>
              </w:rPr>
              <w:t>6. Auditierbarkeit</w:t>
            </w:r>
          </w:p>
        </w:tc>
        <w:tc>
          <w:tcPr>
            <w:tcW w:w="66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B4" w14:textId="77777777" w:rsidR="000738E4" w:rsidRDefault="00000000">
            <w:r>
              <w:rPr>
                <w:sz w:val="20"/>
                <w:szCs w:val="20"/>
              </w:rPr>
              <w:t>Jede Entscheidung, jede Domain, jedes Mapping muss überprüfbar sein</w:t>
            </w:r>
          </w:p>
        </w:tc>
      </w:tr>
    </w:tbl>
    <w:p w14:paraId="754AB1B6" w14:textId="77777777" w:rsidR="000738E4" w:rsidRDefault="000738E4">
      <w:pPr>
        <w:spacing w:before="80"/>
      </w:pPr>
    </w:p>
    <w:p w14:paraId="754AB1B7" w14:textId="77777777" w:rsidR="000738E4" w:rsidRPr="00436685" w:rsidRDefault="00000000">
      <w:pPr>
        <w:pStyle w:val="berschrift2"/>
        <w:rPr>
          <w:lang w:val="en-GB"/>
        </w:rPr>
      </w:pPr>
      <w:bookmarkStart w:id="30" w:name="_Toc225863798"/>
      <w:r>
        <w:rPr>
          <w:lang w:val="en-GB"/>
        </w:rPr>
        <w:t>6.2 Vier Governance-Gremien</w:t>
      </w:r>
      <w:bookmarkEnd w:id="30"/>
    </w:p>
    <w:p w14:paraId="754AB1B8" w14:textId="77777777" w:rsidR="000738E4" w:rsidRPr="00436685" w:rsidRDefault="000738E4">
      <w:pPr>
        <w:spacing w:before="60"/>
        <w:rPr>
          <w:lang w:val="en-GB"/>
        </w:rPr>
      </w:pPr>
    </w:p>
    <w:p w14:paraId="754AB1B9" w14:textId="77777777" w:rsidR="000738E4" w:rsidRPr="00436685" w:rsidRDefault="00000000">
      <w:pPr>
        <w:pStyle w:val="berschrift3"/>
        <w:rPr>
          <w:lang w:val="en-GB"/>
        </w:rPr>
      </w:pPr>
      <w:bookmarkStart w:id="31" w:name="_Toc225863799"/>
      <w:r>
        <w:rPr>
          <w:lang w:val="en-GB"/>
        </w:rPr>
        <w:t>6.2.1 Governing Board (GB)</w:t>
      </w:r>
      <w:bookmarkEnd w:id="31"/>
    </w:p>
    <w:p w14:paraId="754AB1BA" w14:textId="77777777" w:rsidR="000738E4" w:rsidRDefault="00000000">
      <w:pPr>
        <w:spacing w:before="80" w:after="80"/>
      </w:pPr>
      <w:r>
        <w:t>Das Governing Board ist das strategische Leitungsgremium von ChronoGrid.</w:t>
      </w:r>
    </w:p>
    <w:p w14:paraId="754AB1BB" w14:textId="77777777" w:rsidR="000738E4" w:rsidRDefault="000738E4">
      <w:pPr>
        <w:spacing w:before="40"/>
      </w:pPr>
    </w:p>
    <w:p w14:paraId="754AB1BC" w14:textId="77777777" w:rsidR="000738E4" w:rsidRDefault="00000000">
      <w:pPr>
        <w:pStyle w:val="Listenabsatz"/>
        <w:numPr>
          <w:ilvl w:val="0"/>
          <w:numId w:val="2"/>
        </w:numPr>
        <w:spacing w:before="40" w:after="40"/>
      </w:pPr>
      <w:r>
        <w:t>Langfristige Ausrichtung des ChronoGrid-Standards</w:t>
      </w:r>
    </w:p>
    <w:p w14:paraId="754AB1BD" w14:textId="77777777" w:rsidR="000738E4" w:rsidRDefault="00000000">
      <w:pPr>
        <w:pStyle w:val="Listenabsatz"/>
        <w:numPr>
          <w:ilvl w:val="0"/>
          <w:numId w:val="2"/>
        </w:numPr>
        <w:spacing w:before="40" w:after="40"/>
      </w:pPr>
      <w:r>
        <w:t>Budgetkontrolle und Ressourcensteuerung</w:t>
      </w:r>
    </w:p>
    <w:p w14:paraId="754AB1BE" w14:textId="77777777" w:rsidR="000738E4" w:rsidRDefault="00000000">
      <w:pPr>
        <w:pStyle w:val="Listenabsatz"/>
        <w:numPr>
          <w:ilvl w:val="0"/>
          <w:numId w:val="2"/>
        </w:numPr>
        <w:spacing w:before="40" w:after="40"/>
      </w:pPr>
      <w:r>
        <w:t>Internationale Kooperationen mit ISO, W3C, IETF, IEEE, Raumfahrtagenturen</w:t>
      </w:r>
    </w:p>
    <w:p w14:paraId="754AB1BF" w14:textId="77777777" w:rsidR="000738E4" w:rsidRDefault="00000000">
      <w:pPr>
        <w:pStyle w:val="Listenabsatz"/>
        <w:numPr>
          <w:ilvl w:val="0"/>
          <w:numId w:val="2"/>
        </w:numPr>
        <w:spacing w:before="40" w:after="40"/>
      </w:pPr>
      <w:r>
        <w:t>Ernennung der Gremien TSC, DMC und CCO</w:t>
      </w:r>
    </w:p>
    <w:p w14:paraId="754AB1C0" w14:textId="77777777" w:rsidR="000738E4" w:rsidRDefault="00000000">
      <w:pPr>
        <w:pStyle w:val="Listenabsatz"/>
        <w:numPr>
          <w:ilvl w:val="0"/>
          <w:numId w:val="2"/>
        </w:numPr>
        <w:spacing w:before="40" w:after="40"/>
      </w:pPr>
      <w:r>
        <w:t>Genehmigung großer Versionssprünge (Major-Versionen)</w:t>
      </w:r>
    </w:p>
    <w:p w14:paraId="754AB1C1" w14:textId="77777777" w:rsidR="000738E4" w:rsidRDefault="00000000">
      <w:pPr>
        <w:pStyle w:val="Listenabsatz"/>
        <w:numPr>
          <w:ilvl w:val="0"/>
          <w:numId w:val="2"/>
        </w:numPr>
        <w:spacing w:before="40" w:after="40"/>
      </w:pPr>
      <w:r>
        <w:t>Überwachung der ChronoGrid Foundation</w:t>
      </w:r>
    </w:p>
    <w:p w14:paraId="754AB1C2" w14:textId="77777777" w:rsidR="000738E4" w:rsidRDefault="000738E4">
      <w:pPr>
        <w:spacing w:before="40"/>
      </w:pPr>
    </w:p>
    <w:p w14:paraId="754AB1C3" w14:textId="77777777" w:rsidR="000738E4" w:rsidRDefault="00000000">
      <w:pPr>
        <w:pBdr>
          <w:left w:val="single" w:sz="6" w:space="8" w:color="2E6DA4"/>
        </w:pBdr>
        <w:shd w:val="clear" w:color="auto" w:fill="EBF3FA"/>
        <w:spacing w:before="80" w:after="80"/>
        <w:ind w:left="560"/>
      </w:pPr>
      <w:r>
        <w:rPr>
          <w:i/>
          <w:iCs/>
          <w:color w:val="555555"/>
          <w:sz w:val="20"/>
          <w:szCs w:val="20"/>
        </w:rPr>
        <w:t>Entscheidungen des Governing Board erfordern qualifizierte Mehrheit (mind. 2/3 der stimmberechtigten Mitglieder).</w:t>
      </w:r>
    </w:p>
    <w:p w14:paraId="754AB1C4" w14:textId="77777777" w:rsidR="000738E4" w:rsidRDefault="000738E4">
      <w:pPr>
        <w:spacing w:before="80"/>
      </w:pPr>
    </w:p>
    <w:p w14:paraId="754AB1C5" w14:textId="77777777" w:rsidR="000738E4" w:rsidRDefault="00000000">
      <w:pPr>
        <w:pStyle w:val="berschrift3"/>
      </w:pPr>
      <w:bookmarkStart w:id="32" w:name="_Toc225863800"/>
      <w:r>
        <w:t>6.2.2 Technical Steering Committee (TSC)</w:t>
      </w:r>
      <w:bookmarkEnd w:id="32"/>
    </w:p>
    <w:p w14:paraId="754AB1C6" w14:textId="77777777" w:rsidR="000738E4" w:rsidRDefault="00000000">
      <w:pPr>
        <w:spacing w:before="80" w:after="80"/>
      </w:pPr>
      <w:r>
        <w:t>Das TSC ist für alle technischen Entscheidungen verantwortlich.</w:t>
      </w:r>
    </w:p>
    <w:p w14:paraId="754AB1C7" w14:textId="77777777" w:rsidR="000738E4" w:rsidRDefault="000738E4">
      <w:pPr>
        <w:spacing w:before="40"/>
      </w:pPr>
    </w:p>
    <w:p w14:paraId="754AB1C8" w14:textId="77777777" w:rsidR="000738E4" w:rsidRDefault="00000000">
      <w:pPr>
        <w:pStyle w:val="Listenabsatz"/>
        <w:numPr>
          <w:ilvl w:val="0"/>
          <w:numId w:val="2"/>
        </w:numPr>
        <w:spacing w:before="40" w:after="40"/>
      </w:pPr>
      <w:r>
        <w:t>Pflege und Weiterentwicklung der technischen Spezifikation</w:t>
      </w:r>
    </w:p>
    <w:p w14:paraId="754AB1C9" w14:textId="77777777" w:rsidR="000738E4" w:rsidRDefault="00000000">
      <w:pPr>
        <w:pStyle w:val="Listenabsatz"/>
        <w:numPr>
          <w:ilvl w:val="0"/>
          <w:numId w:val="2"/>
        </w:numPr>
        <w:spacing w:before="40" w:after="40"/>
      </w:pPr>
      <w:r>
        <w:t>Freigabe neuer CTDDL-Versionen</w:t>
      </w:r>
    </w:p>
    <w:p w14:paraId="754AB1CA" w14:textId="77777777" w:rsidR="000738E4" w:rsidRDefault="00000000">
      <w:pPr>
        <w:pStyle w:val="Listenabsatz"/>
        <w:numPr>
          <w:ilvl w:val="0"/>
          <w:numId w:val="2"/>
        </w:numPr>
        <w:spacing w:before="40" w:after="40"/>
      </w:pPr>
      <w:r>
        <w:t>Technische Roadmap und Architekturentscheidungen</w:t>
      </w:r>
    </w:p>
    <w:p w14:paraId="754AB1CB" w14:textId="77777777" w:rsidR="000738E4" w:rsidRDefault="00000000">
      <w:pPr>
        <w:pStyle w:val="Listenabsatz"/>
        <w:numPr>
          <w:ilvl w:val="0"/>
          <w:numId w:val="2"/>
        </w:numPr>
        <w:spacing w:before="40" w:after="40"/>
      </w:pPr>
      <w:r>
        <w:t>Referenzimplementierung und TestSuites</w:t>
      </w:r>
    </w:p>
    <w:p w14:paraId="754AB1CC" w14:textId="77777777" w:rsidR="000738E4" w:rsidRDefault="00000000">
      <w:pPr>
        <w:pStyle w:val="Listenabsatz"/>
        <w:numPr>
          <w:ilvl w:val="0"/>
          <w:numId w:val="2"/>
        </w:numPr>
        <w:spacing w:before="40" w:after="40"/>
      </w:pPr>
      <w:r>
        <w:t>Technische Bewertung aller CIPs (ChronoGrid Improvement Proposals)</w:t>
      </w:r>
    </w:p>
    <w:p w14:paraId="754AB1CD" w14:textId="77777777" w:rsidR="000738E4" w:rsidRDefault="000738E4">
      <w:pPr>
        <w:spacing w:before="80"/>
      </w:pPr>
    </w:p>
    <w:p w14:paraId="754AB1CE" w14:textId="77777777" w:rsidR="000738E4" w:rsidRDefault="00000000">
      <w:pPr>
        <w:pStyle w:val="berschrift3"/>
      </w:pPr>
      <w:bookmarkStart w:id="33" w:name="_Toc225863801"/>
      <w:r>
        <w:lastRenderedPageBreak/>
        <w:t>6.2.3 Domain &amp; Mapping Council (DMC)</w:t>
      </w:r>
      <w:bookmarkEnd w:id="33"/>
    </w:p>
    <w:p w14:paraId="754AB1CF" w14:textId="77777777" w:rsidR="000738E4" w:rsidRDefault="00000000">
      <w:pPr>
        <w:spacing w:before="80" w:after="80"/>
      </w:pPr>
      <w:r>
        <w:t>Das DMC ist für alle TimeDomains und Mapping-Definitionen verantwortlich.</w:t>
      </w:r>
    </w:p>
    <w:p w14:paraId="754AB1D0" w14:textId="77777777" w:rsidR="000738E4" w:rsidRDefault="000738E4">
      <w:pPr>
        <w:spacing w:before="40"/>
      </w:pPr>
    </w:p>
    <w:p w14:paraId="754AB1D1" w14:textId="77777777" w:rsidR="000738E4" w:rsidRDefault="00000000">
      <w:pPr>
        <w:pStyle w:val="Listenabsatz"/>
        <w:numPr>
          <w:ilvl w:val="0"/>
          <w:numId w:val="2"/>
        </w:numPr>
        <w:spacing w:before="40" w:after="40"/>
      </w:pPr>
      <w:r>
        <w:t>Pflege und Weiterentwicklung des Domain-Katalogs</w:t>
      </w:r>
    </w:p>
    <w:p w14:paraId="754AB1D2" w14:textId="77777777" w:rsidR="000738E4" w:rsidRDefault="00000000">
      <w:pPr>
        <w:pStyle w:val="Listenabsatz"/>
        <w:numPr>
          <w:ilvl w:val="0"/>
          <w:numId w:val="2"/>
        </w:numPr>
        <w:spacing w:before="40" w:after="40"/>
      </w:pPr>
      <w:r>
        <w:t>Validierung von Referenzpunkten und mathematischen Regeln</w:t>
      </w:r>
    </w:p>
    <w:p w14:paraId="754AB1D3" w14:textId="77777777" w:rsidR="000738E4" w:rsidRDefault="00000000">
      <w:pPr>
        <w:pStyle w:val="Listenabsatz"/>
        <w:numPr>
          <w:ilvl w:val="0"/>
          <w:numId w:val="2"/>
        </w:numPr>
        <w:spacing w:before="40" w:after="40"/>
      </w:pPr>
      <w:r>
        <w:t>Freigabe neuer Mapping-Versionen (UTC↔TAI, Unix↔Gregorian, etc.)</w:t>
      </w:r>
    </w:p>
    <w:p w14:paraId="754AB1D4" w14:textId="77777777" w:rsidR="000738E4" w:rsidRDefault="00000000">
      <w:pPr>
        <w:pStyle w:val="Listenabsatz"/>
        <w:numPr>
          <w:ilvl w:val="0"/>
          <w:numId w:val="2"/>
        </w:numPr>
        <w:spacing w:before="40" w:after="40"/>
      </w:pPr>
      <w:r>
        <w:t>Prüfung historischer, astronomischer und physikalischer Daten</w:t>
      </w:r>
    </w:p>
    <w:p w14:paraId="754AB1D5" w14:textId="77777777" w:rsidR="000738E4" w:rsidRDefault="00000000">
      <w:pPr>
        <w:pStyle w:val="Listenabsatz"/>
        <w:numPr>
          <w:ilvl w:val="0"/>
          <w:numId w:val="2"/>
        </w:numPr>
        <w:spacing w:before="40" w:after="40"/>
      </w:pPr>
      <w:r>
        <w:t>Sicherstellung der Invarianten gemäß CG-STD-2100</w:t>
      </w:r>
    </w:p>
    <w:p w14:paraId="754AB1D6" w14:textId="77777777" w:rsidR="000738E4" w:rsidRDefault="000738E4">
      <w:pPr>
        <w:spacing w:before="40"/>
      </w:pPr>
    </w:p>
    <w:p w14:paraId="754AB1D7" w14:textId="77777777" w:rsidR="000738E4" w:rsidRDefault="00000000">
      <w:pPr>
        <w:pBdr>
          <w:left w:val="single" w:sz="6" w:space="8" w:color="2E6DA4"/>
        </w:pBdr>
        <w:shd w:val="clear" w:color="auto" w:fill="EBF3FA"/>
        <w:spacing w:before="80" w:after="80"/>
        <w:ind w:left="560"/>
      </w:pPr>
      <w:r>
        <w:rPr>
          <w:i/>
          <w:iCs/>
          <w:color w:val="555555"/>
          <w:sz w:val="20"/>
          <w:szCs w:val="20"/>
        </w:rPr>
        <w:t>Das DMC arbeitet eng mit Wissenschaftlern, Historikern, Physikern und Raumfahrtingenieuren zusammen.</w:t>
      </w:r>
    </w:p>
    <w:p w14:paraId="754AB1D8" w14:textId="77777777" w:rsidR="000738E4" w:rsidRDefault="000738E4">
      <w:pPr>
        <w:spacing w:before="80"/>
      </w:pPr>
    </w:p>
    <w:p w14:paraId="754AB1D9" w14:textId="77777777" w:rsidR="000738E4" w:rsidRDefault="00000000">
      <w:pPr>
        <w:pStyle w:val="berschrift3"/>
      </w:pPr>
      <w:bookmarkStart w:id="34" w:name="_Toc225863802"/>
      <w:r>
        <w:t>6.2.4 Certification &amp; Compliance Office (CCO)</w:t>
      </w:r>
      <w:bookmarkEnd w:id="34"/>
    </w:p>
    <w:p w14:paraId="754AB1DA" w14:textId="77777777" w:rsidR="000738E4" w:rsidRDefault="00000000">
      <w:pPr>
        <w:spacing w:before="80" w:after="80"/>
      </w:pPr>
      <w:r>
        <w:t>Das CCO ist für Zertifizierungen und Audits zuständig.</w:t>
      </w:r>
    </w:p>
    <w:p w14:paraId="754AB1DB" w14:textId="77777777" w:rsidR="000738E4" w:rsidRDefault="000738E4">
      <w:pPr>
        <w:spacing w:before="40"/>
      </w:pPr>
    </w:p>
    <w:p w14:paraId="754AB1DC" w14:textId="77777777" w:rsidR="000738E4" w:rsidRDefault="00000000">
      <w:pPr>
        <w:pStyle w:val="Listenabsatz"/>
        <w:numPr>
          <w:ilvl w:val="0"/>
          <w:numId w:val="2"/>
        </w:numPr>
        <w:spacing w:before="40" w:after="40"/>
      </w:pPr>
      <w:r>
        <w:t>Zertifizierung von Implementierungen (Level 1, 2, 3)</w:t>
      </w:r>
    </w:p>
    <w:p w14:paraId="754AB1DD" w14:textId="77777777" w:rsidR="000738E4" w:rsidRDefault="00000000">
      <w:pPr>
        <w:pStyle w:val="Listenabsatz"/>
        <w:numPr>
          <w:ilvl w:val="0"/>
          <w:numId w:val="2"/>
        </w:numPr>
        <w:spacing w:before="40" w:after="40"/>
      </w:pPr>
      <w:r>
        <w:t>Interoperabilitätstests zwischen verschiedenen Implementierungen</w:t>
      </w:r>
    </w:p>
    <w:p w14:paraId="754AB1DE" w14:textId="77777777" w:rsidR="000738E4" w:rsidRDefault="00000000">
      <w:pPr>
        <w:pStyle w:val="Listenabsatz"/>
        <w:numPr>
          <w:ilvl w:val="0"/>
          <w:numId w:val="2"/>
        </w:numPr>
        <w:spacing w:before="40" w:after="40"/>
      </w:pPr>
      <w:r>
        <w:t>Compliance-Audits und Freigaben</w:t>
      </w:r>
    </w:p>
    <w:p w14:paraId="754AB1DF" w14:textId="77777777" w:rsidR="000738E4" w:rsidRDefault="00000000">
      <w:pPr>
        <w:pStyle w:val="Listenabsatz"/>
        <w:numPr>
          <w:ilvl w:val="0"/>
          <w:numId w:val="2"/>
        </w:numPr>
        <w:spacing w:before="40" w:after="40"/>
      </w:pPr>
      <w:r>
        <w:t>Überprüfung der TestSuites gemäß CG-STD-3100</w:t>
      </w:r>
    </w:p>
    <w:p w14:paraId="754AB1E0" w14:textId="77777777" w:rsidR="000738E4" w:rsidRDefault="00000000">
      <w:pPr>
        <w:pStyle w:val="Listenabsatz"/>
        <w:numPr>
          <w:ilvl w:val="0"/>
          <w:numId w:val="2"/>
        </w:numPr>
        <w:spacing w:before="40" w:after="40"/>
      </w:pPr>
      <w:r>
        <w:t>Ausstellung und Entzug von Zertifikaten</w:t>
      </w:r>
    </w:p>
    <w:p w14:paraId="754AB1E1" w14:textId="77777777" w:rsidR="000738E4" w:rsidRDefault="00000000">
      <w:pPr>
        <w:pStyle w:val="Listenabsatz"/>
        <w:numPr>
          <w:ilvl w:val="0"/>
          <w:numId w:val="2"/>
        </w:numPr>
        <w:spacing w:before="40" w:after="40"/>
      </w:pPr>
      <w:r>
        <w:t>Jährliche Re-Zertifizierung</w:t>
      </w:r>
    </w:p>
    <w:p w14:paraId="754AB1E2" w14:textId="57AE302F" w:rsidR="000738E4" w:rsidRDefault="000738E4"/>
    <w:p w14:paraId="754AB1E3" w14:textId="77777777" w:rsidR="000738E4" w:rsidRDefault="00000000">
      <w:pPr>
        <w:pStyle w:val="berschrift1"/>
      </w:pPr>
      <w:bookmarkStart w:id="35" w:name="_Toc225863803"/>
      <w:r>
        <w:t>7. Entscheidungsprozesse (CIP-Verfahren)</w:t>
      </w:r>
      <w:bookmarkEnd w:id="35"/>
    </w:p>
    <w:p w14:paraId="754AB1E4" w14:textId="77777777" w:rsidR="000738E4" w:rsidRDefault="00000000">
      <w:pPr>
        <w:spacing w:before="80" w:after="80"/>
      </w:pPr>
      <w:r>
        <w:t>Alle strukturellen Änderungen an ChronoGrid erfolgen über das ChronoGrid Improvement Proposal (CIP) Verfahren. Es ist das zentrale Steuerungsinstrument für Weiterentwicklung.</w:t>
      </w:r>
    </w:p>
    <w:p w14:paraId="754AB1E5" w14:textId="77777777" w:rsidR="000738E4" w:rsidRDefault="000738E4">
      <w:pPr>
        <w:spacing w:before="80"/>
      </w:pPr>
    </w:p>
    <w:p w14:paraId="754AB1E6" w14:textId="77777777" w:rsidR="000738E4" w:rsidRDefault="00000000">
      <w:pPr>
        <w:pStyle w:val="berschrift2"/>
      </w:pPr>
      <w:bookmarkStart w:id="36" w:name="_Toc225863804"/>
      <w:r>
        <w:t>7.1 CIP: Domain-Definition</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4925"/>
        <w:gridCol w:w="3187"/>
      </w:tblGrid>
      <w:tr w:rsidR="000738E4" w14:paraId="754AB1EA" w14:textId="77777777">
        <w:trPr>
          <w:tblHeader/>
        </w:trPr>
        <w:tc>
          <w:tcPr>
            <w:tcW w:w="8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1E7" w14:textId="77777777" w:rsidR="000738E4" w:rsidRDefault="00000000">
            <w:r>
              <w:rPr>
                <w:b/>
                <w:bCs/>
                <w:color w:val="FFFFFF"/>
                <w:sz w:val="20"/>
                <w:szCs w:val="20"/>
              </w:rPr>
              <w:t>Schritt</w:t>
            </w:r>
          </w:p>
        </w:tc>
        <w:tc>
          <w:tcPr>
            <w:tcW w:w="50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1E8" w14:textId="77777777" w:rsidR="000738E4" w:rsidRDefault="00000000">
            <w:r>
              <w:rPr>
                <w:b/>
                <w:bCs/>
                <w:color w:val="FFFFFF"/>
                <w:sz w:val="20"/>
                <w:szCs w:val="20"/>
              </w:rPr>
              <w:t>Aktivität</w:t>
            </w:r>
          </w:p>
        </w:tc>
        <w:tc>
          <w:tcPr>
            <w:tcW w:w="3226"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1E9" w14:textId="77777777" w:rsidR="000738E4" w:rsidRDefault="00000000">
            <w:r>
              <w:rPr>
                <w:b/>
                <w:bCs/>
                <w:color w:val="FFFFFF"/>
                <w:sz w:val="20"/>
                <w:szCs w:val="20"/>
              </w:rPr>
              <w:t>Gremium</w:t>
            </w:r>
          </w:p>
        </w:tc>
      </w:tr>
      <w:tr w:rsidR="000738E4" w14:paraId="754AB1EE"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EB" w14:textId="77777777" w:rsidR="000738E4" w:rsidRDefault="00000000">
            <w:r>
              <w:rPr>
                <w:sz w:val="20"/>
                <w:szCs w:val="20"/>
              </w:rPr>
              <w:t>1</w:t>
            </w:r>
          </w:p>
        </w:tc>
        <w:tc>
          <w:tcPr>
            <w:tcW w:w="5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EC" w14:textId="77777777" w:rsidR="000738E4" w:rsidRDefault="00000000">
            <w:r>
              <w:rPr>
                <w:sz w:val="20"/>
                <w:szCs w:val="20"/>
              </w:rPr>
              <w:t>CIP einreichen (Antragsteller)</w:t>
            </w:r>
          </w:p>
        </w:tc>
        <w:tc>
          <w:tcPr>
            <w:tcW w:w="32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ED" w14:textId="77777777" w:rsidR="000738E4" w:rsidRDefault="00000000">
            <w:r>
              <w:rPr>
                <w:sz w:val="20"/>
                <w:szCs w:val="20"/>
              </w:rPr>
              <w:t>Antragsteller</w:t>
            </w:r>
          </w:p>
        </w:tc>
      </w:tr>
      <w:tr w:rsidR="000738E4" w14:paraId="754AB1F2" w14:textId="77777777">
        <w:tc>
          <w:tcPr>
            <w:tcW w:w="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EF" w14:textId="77777777" w:rsidR="000738E4" w:rsidRDefault="00000000">
            <w:r>
              <w:rPr>
                <w:sz w:val="20"/>
                <w:szCs w:val="20"/>
              </w:rPr>
              <w:t>2</w:t>
            </w:r>
          </w:p>
        </w:tc>
        <w:tc>
          <w:tcPr>
            <w:tcW w:w="5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F0" w14:textId="77777777" w:rsidR="000738E4" w:rsidRDefault="00000000">
            <w:r>
              <w:rPr>
                <w:sz w:val="20"/>
                <w:szCs w:val="20"/>
              </w:rPr>
              <w:t>Review durch das DMC</w:t>
            </w:r>
          </w:p>
        </w:tc>
        <w:tc>
          <w:tcPr>
            <w:tcW w:w="32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F1" w14:textId="77777777" w:rsidR="000738E4" w:rsidRDefault="00000000">
            <w:r>
              <w:rPr>
                <w:sz w:val="20"/>
                <w:szCs w:val="20"/>
              </w:rPr>
              <w:t>DMC</w:t>
            </w:r>
          </w:p>
        </w:tc>
      </w:tr>
      <w:tr w:rsidR="000738E4" w14:paraId="754AB1F6"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F3" w14:textId="77777777" w:rsidR="000738E4" w:rsidRDefault="00000000">
            <w:r>
              <w:rPr>
                <w:sz w:val="20"/>
                <w:szCs w:val="20"/>
              </w:rPr>
              <w:t>3</w:t>
            </w:r>
          </w:p>
        </w:tc>
        <w:tc>
          <w:tcPr>
            <w:tcW w:w="5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F4" w14:textId="77777777" w:rsidR="000738E4" w:rsidRDefault="00000000">
            <w:r>
              <w:rPr>
                <w:sz w:val="20"/>
                <w:szCs w:val="20"/>
              </w:rPr>
              <w:t>TestSuite erstellen und validieren</w:t>
            </w:r>
          </w:p>
        </w:tc>
        <w:tc>
          <w:tcPr>
            <w:tcW w:w="32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F5" w14:textId="77777777" w:rsidR="000738E4" w:rsidRDefault="00000000">
            <w:r>
              <w:rPr>
                <w:sz w:val="20"/>
                <w:szCs w:val="20"/>
              </w:rPr>
              <w:t>TSC</w:t>
            </w:r>
          </w:p>
        </w:tc>
      </w:tr>
      <w:tr w:rsidR="000738E4" w14:paraId="754AB1FA" w14:textId="77777777">
        <w:tc>
          <w:tcPr>
            <w:tcW w:w="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F7" w14:textId="77777777" w:rsidR="000738E4" w:rsidRDefault="00000000">
            <w:r>
              <w:rPr>
                <w:sz w:val="20"/>
                <w:szCs w:val="20"/>
              </w:rPr>
              <w:t>4</w:t>
            </w:r>
          </w:p>
        </w:tc>
        <w:tc>
          <w:tcPr>
            <w:tcW w:w="5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F8" w14:textId="77777777" w:rsidR="000738E4" w:rsidRDefault="00000000">
            <w:r>
              <w:rPr>
                <w:sz w:val="20"/>
                <w:szCs w:val="20"/>
              </w:rPr>
              <w:t>Freigabe durch das TSC</w:t>
            </w:r>
          </w:p>
        </w:tc>
        <w:tc>
          <w:tcPr>
            <w:tcW w:w="32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F9" w14:textId="77777777" w:rsidR="000738E4" w:rsidRDefault="00000000">
            <w:r>
              <w:rPr>
                <w:sz w:val="20"/>
                <w:szCs w:val="20"/>
              </w:rPr>
              <w:t>TSC</w:t>
            </w:r>
          </w:p>
        </w:tc>
      </w:tr>
      <w:tr w:rsidR="000738E4" w14:paraId="754AB1FE"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FB" w14:textId="77777777" w:rsidR="000738E4" w:rsidRDefault="00000000">
            <w:r>
              <w:rPr>
                <w:sz w:val="20"/>
                <w:szCs w:val="20"/>
              </w:rPr>
              <w:t>5</w:t>
            </w:r>
          </w:p>
        </w:tc>
        <w:tc>
          <w:tcPr>
            <w:tcW w:w="5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FC" w14:textId="77777777" w:rsidR="000738E4" w:rsidRDefault="00000000">
            <w:r>
              <w:rPr>
                <w:sz w:val="20"/>
                <w:szCs w:val="20"/>
              </w:rPr>
              <w:t>Veröffentlichung</w:t>
            </w:r>
          </w:p>
        </w:tc>
        <w:tc>
          <w:tcPr>
            <w:tcW w:w="32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1FD" w14:textId="77777777" w:rsidR="000738E4" w:rsidRDefault="00000000">
            <w:r>
              <w:rPr>
                <w:sz w:val="20"/>
                <w:szCs w:val="20"/>
              </w:rPr>
              <w:t>CCO</w:t>
            </w:r>
          </w:p>
        </w:tc>
      </w:tr>
      <w:tr w:rsidR="000738E4" w14:paraId="754AB202" w14:textId="77777777">
        <w:tc>
          <w:tcPr>
            <w:tcW w:w="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1FF" w14:textId="77777777" w:rsidR="000738E4" w:rsidRDefault="00000000">
            <w:r>
              <w:rPr>
                <w:sz w:val="20"/>
                <w:szCs w:val="20"/>
              </w:rPr>
              <w:t>6</w:t>
            </w:r>
          </w:p>
        </w:tc>
        <w:tc>
          <w:tcPr>
            <w:tcW w:w="5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00" w14:textId="77777777" w:rsidR="000738E4" w:rsidRDefault="00000000">
            <w:r>
              <w:rPr>
                <w:sz w:val="20"/>
                <w:szCs w:val="20"/>
              </w:rPr>
              <w:t>Registrierung in der globalen Registry</w:t>
            </w:r>
          </w:p>
        </w:tc>
        <w:tc>
          <w:tcPr>
            <w:tcW w:w="32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01" w14:textId="77777777" w:rsidR="000738E4" w:rsidRDefault="00000000">
            <w:r>
              <w:rPr>
                <w:sz w:val="20"/>
                <w:szCs w:val="20"/>
              </w:rPr>
              <w:t>System (automatisch)</w:t>
            </w:r>
          </w:p>
        </w:tc>
      </w:tr>
    </w:tbl>
    <w:p w14:paraId="754AB203" w14:textId="77777777" w:rsidR="000738E4" w:rsidRDefault="000738E4">
      <w:pPr>
        <w:spacing w:before="40"/>
      </w:pPr>
    </w:p>
    <w:p w14:paraId="754AB204" w14:textId="77777777" w:rsidR="000738E4" w:rsidRDefault="00000000">
      <w:pPr>
        <w:pBdr>
          <w:left w:val="single" w:sz="6" w:space="8" w:color="2E6DA4"/>
        </w:pBdr>
        <w:shd w:val="clear" w:color="auto" w:fill="EBF3FA"/>
        <w:spacing w:before="80" w:after="80"/>
        <w:ind w:left="560"/>
      </w:pPr>
      <w:r>
        <w:rPr>
          <w:i/>
          <w:iCs/>
          <w:color w:val="555555"/>
          <w:sz w:val="20"/>
          <w:szCs w:val="20"/>
        </w:rPr>
        <w:t>Domains sind nach Veröffentlichung unveränderlich. Neue Erkenntnisse führen zu einer neuen, versionierten Domain.</w:t>
      </w:r>
    </w:p>
    <w:p w14:paraId="754AB205" w14:textId="77777777" w:rsidR="000738E4" w:rsidRDefault="000738E4">
      <w:pPr>
        <w:spacing w:before="80"/>
      </w:pPr>
    </w:p>
    <w:p w14:paraId="754AB206" w14:textId="77777777" w:rsidR="000738E4" w:rsidRDefault="00000000">
      <w:pPr>
        <w:pStyle w:val="berschrift2"/>
      </w:pPr>
      <w:bookmarkStart w:id="37" w:name="_Toc225863805"/>
      <w:r>
        <w:t>7.2 CIP: Mapping-Definition</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4927"/>
        <w:gridCol w:w="3185"/>
      </w:tblGrid>
      <w:tr w:rsidR="000738E4" w14:paraId="754AB20A" w14:textId="77777777">
        <w:trPr>
          <w:tblHeader/>
        </w:trPr>
        <w:tc>
          <w:tcPr>
            <w:tcW w:w="8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207" w14:textId="77777777" w:rsidR="000738E4" w:rsidRDefault="00000000">
            <w:r>
              <w:rPr>
                <w:b/>
                <w:bCs/>
                <w:color w:val="FFFFFF"/>
                <w:sz w:val="20"/>
                <w:szCs w:val="20"/>
              </w:rPr>
              <w:lastRenderedPageBreak/>
              <w:t>Schritt</w:t>
            </w:r>
          </w:p>
        </w:tc>
        <w:tc>
          <w:tcPr>
            <w:tcW w:w="50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208" w14:textId="77777777" w:rsidR="000738E4" w:rsidRDefault="00000000">
            <w:r>
              <w:rPr>
                <w:b/>
                <w:bCs/>
                <w:color w:val="FFFFFF"/>
                <w:sz w:val="20"/>
                <w:szCs w:val="20"/>
              </w:rPr>
              <w:t>Aktivität</w:t>
            </w:r>
          </w:p>
        </w:tc>
        <w:tc>
          <w:tcPr>
            <w:tcW w:w="3226"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209" w14:textId="77777777" w:rsidR="000738E4" w:rsidRDefault="00000000">
            <w:r>
              <w:rPr>
                <w:b/>
                <w:bCs/>
                <w:color w:val="FFFFFF"/>
                <w:sz w:val="20"/>
                <w:szCs w:val="20"/>
              </w:rPr>
              <w:t>Gremium</w:t>
            </w:r>
          </w:p>
        </w:tc>
      </w:tr>
      <w:tr w:rsidR="000738E4" w14:paraId="754AB20E"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0B" w14:textId="77777777" w:rsidR="000738E4" w:rsidRDefault="00000000">
            <w:r>
              <w:rPr>
                <w:sz w:val="20"/>
                <w:szCs w:val="20"/>
              </w:rPr>
              <w:t>1</w:t>
            </w:r>
          </w:p>
        </w:tc>
        <w:tc>
          <w:tcPr>
            <w:tcW w:w="5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0C" w14:textId="77777777" w:rsidR="000738E4" w:rsidRDefault="00000000">
            <w:r>
              <w:rPr>
                <w:sz w:val="20"/>
                <w:szCs w:val="20"/>
              </w:rPr>
              <w:t>Referenzpunkte definieren</w:t>
            </w:r>
          </w:p>
        </w:tc>
        <w:tc>
          <w:tcPr>
            <w:tcW w:w="32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0D" w14:textId="77777777" w:rsidR="000738E4" w:rsidRDefault="00000000">
            <w:r>
              <w:rPr>
                <w:sz w:val="20"/>
                <w:szCs w:val="20"/>
              </w:rPr>
              <w:t>Antragsteller + DMC</w:t>
            </w:r>
          </w:p>
        </w:tc>
      </w:tr>
      <w:tr w:rsidR="000738E4" w14:paraId="754AB212" w14:textId="77777777">
        <w:tc>
          <w:tcPr>
            <w:tcW w:w="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0F" w14:textId="77777777" w:rsidR="000738E4" w:rsidRDefault="00000000">
            <w:r>
              <w:rPr>
                <w:sz w:val="20"/>
                <w:szCs w:val="20"/>
              </w:rPr>
              <w:t>2</w:t>
            </w:r>
          </w:p>
        </w:tc>
        <w:tc>
          <w:tcPr>
            <w:tcW w:w="5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10" w14:textId="77777777" w:rsidR="000738E4" w:rsidRDefault="00000000">
            <w:r>
              <w:rPr>
                <w:sz w:val="20"/>
                <w:szCs w:val="20"/>
              </w:rPr>
              <w:t>Mathematische Regeln formulieren</w:t>
            </w:r>
          </w:p>
        </w:tc>
        <w:tc>
          <w:tcPr>
            <w:tcW w:w="32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11" w14:textId="77777777" w:rsidR="000738E4" w:rsidRDefault="00000000">
            <w:r>
              <w:rPr>
                <w:sz w:val="20"/>
                <w:szCs w:val="20"/>
              </w:rPr>
              <w:t>DMC</w:t>
            </w:r>
          </w:p>
        </w:tc>
      </w:tr>
      <w:tr w:rsidR="000738E4" w14:paraId="754AB216"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13" w14:textId="77777777" w:rsidR="000738E4" w:rsidRDefault="00000000">
            <w:r>
              <w:rPr>
                <w:sz w:val="20"/>
                <w:szCs w:val="20"/>
              </w:rPr>
              <w:t>3</w:t>
            </w:r>
          </w:p>
        </w:tc>
        <w:tc>
          <w:tcPr>
            <w:tcW w:w="5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14" w14:textId="77777777" w:rsidR="000738E4" w:rsidRDefault="00000000">
            <w:r>
              <w:rPr>
                <w:sz w:val="20"/>
                <w:szCs w:val="20"/>
              </w:rPr>
              <w:t>Peer-Review</w:t>
            </w:r>
          </w:p>
        </w:tc>
        <w:tc>
          <w:tcPr>
            <w:tcW w:w="32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15" w14:textId="77777777" w:rsidR="000738E4" w:rsidRDefault="00000000">
            <w:r>
              <w:rPr>
                <w:sz w:val="20"/>
                <w:szCs w:val="20"/>
              </w:rPr>
              <w:t>DMC + externe Experten</w:t>
            </w:r>
          </w:p>
        </w:tc>
      </w:tr>
      <w:tr w:rsidR="000738E4" w14:paraId="754AB21A" w14:textId="77777777">
        <w:tc>
          <w:tcPr>
            <w:tcW w:w="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17" w14:textId="77777777" w:rsidR="000738E4" w:rsidRDefault="00000000">
            <w:r>
              <w:rPr>
                <w:sz w:val="20"/>
                <w:szCs w:val="20"/>
              </w:rPr>
              <w:t>4</w:t>
            </w:r>
          </w:p>
        </w:tc>
        <w:tc>
          <w:tcPr>
            <w:tcW w:w="5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18" w14:textId="77777777" w:rsidR="000738E4" w:rsidRDefault="00000000">
            <w:r>
              <w:rPr>
                <w:sz w:val="20"/>
                <w:szCs w:val="20"/>
              </w:rPr>
              <w:t>TestSuite erstellen</w:t>
            </w:r>
          </w:p>
        </w:tc>
        <w:tc>
          <w:tcPr>
            <w:tcW w:w="32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19" w14:textId="77777777" w:rsidR="000738E4" w:rsidRDefault="00000000">
            <w:r>
              <w:rPr>
                <w:sz w:val="20"/>
                <w:szCs w:val="20"/>
              </w:rPr>
              <w:t>TSC</w:t>
            </w:r>
          </w:p>
        </w:tc>
      </w:tr>
      <w:tr w:rsidR="000738E4" w14:paraId="754AB21E"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1B" w14:textId="77777777" w:rsidR="000738E4" w:rsidRDefault="00000000">
            <w:r>
              <w:rPr>
                <w:sz w:val="20"/>
                <w:szCs w:val="20"/>
              </w:rPr>
              <w:t>5</w:t>
            </w:r>
          </w:p>
        </w:tc>
        <w:tc>
          <w:tcPr>
            <w:tcW w:w="5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1C" w14:textId="77777777" w:rsidR="000738E4" w:rsidRDefault="00000000">
            <w:r>
              <w:rPr>
                <w:sz w:val="20"/>
                <w:szCs w:val="20"/>
              </w:rPr>
              <w:t>Freigabe durch das DMC</w:t>
            </w:r>
          </w:p>
        </w:tc>
        <w:tc>
          <w:tcPr>
            <w:tcW w:w="32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1D" w14:textId="77777777" w:rsidR="000738E4" w:rsidRDefault="00000000">
            <w:r>
              <w:rPr>
                <w:sz w:val="20"/>
                <w:szCs w:val="20"/>
              </w:rPr>
              <w:t>DMC</w:t>
            </w:r>
          </w:p>
        </w:tc>
      </w:tr>
      <w:tr w:rsidR="000738E4" w14:paraId="754AB222" w14:textId="77777777">
        <w:tc>
          <w:tcPr>
            <w:tcW w:w="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1F" w14:textId="77777777" w:rsidR="000738E4" w:rsidRDefault="00000000">
            <w:r>
              <w:rPr>
                <w:sz w:val="20"/>
                <w:szCs w:val="20"/>
              </w:rPr>
              <w:t>6</w:t>
            </w:r>
          </w:p>
        </w:tc>
        <w:tc>
          <w:tcPr>
            <w:tcW w:w="5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20" w14:textId="77777777" w:rsidR="000738E4" w:rsidRDefault="00000000">
            <w:r>
              <w:rPr>
                <w:sz w:val="20"/>
                <w:szCs w:val="20"/>
              </w:rPr>
              <w:t>Veröffentlichung</w:t>
            </w:r>
          </w:p>
        </w:tc>
        <w:tc>
          <w:tcPr>
            <w:tcW w:w="32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21" w14:textId="77777777" w:rsidR="000738E4" w:rsidRDefault="00000000">
            <w:r>
              <w:rPr>
                <w:sz w:val="20"/>
                <w:szCs w:val="20"/>
              </w:rPr>
              <w:t>CCO</w:t>
            </w:r>
          </w:p>
        </w:tc>
      </w:tr>
    </w:tbl>
    <w:p w14:paraId="754AB223" w14:textId="77777777" w:rsidR="000738E4" w:rsidRDefault="000738E4">
      <w:pPr>
        <w:spacing w:before="80"/>
      </w:pPr>
    </w:p>
    <w:p w14:paraId="754AB224" w14:textId="77777777" w:rsidR="000738E4" w:rsidRDefault="00000000">
      <w:pPr>
        <w:pStyle w:val="berschrift2"/>
      </w:pPr>
      <w:bookmarkStart w:id="38" w:name="_Toc225863806"/>
      <w:r>
        <w:t>7.3 CIP: Spezifikationsänderung (CTDDL)</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4932"/>
        <w:gridCol w:w="3180"/>
      </w:tblGrid>
      <w:tr w:rsidR="000738E4" w14:paraId="754AB228" w14:textId="77777777">
        <w:trPr>
          <w:tblHeader/>
        </w:trPr>
        <w:tc>
          <w:tcPr>
            <w:tcW w:w="8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225" w14:textId="77777777" w:rsidR="000738E4" w:rsidRDefault="00000000">
            <w:r>
              <w:rPr>
                <w:b/>
                <w:bCs/>
                <w:color w:val="FFFFFF"/>
                <w:sz w:val="20"/>
                <w:szCs w:val="20"/>
              </w:rPr>
              <w:t>Schritt</w:t>
            </w:r>
          </w:p>
        </w:tc>
        <w:tc>
          <w:tcPr>
            <w:tcW w:w="50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226" w14:textId="77777777" w:rsidR="000738E4" w:rsidRDefault="00000000">
            <w:r>
              <w:rPr>
                <w:b/>
                <w:bCs/>
                <w:color w:val="FFFFFF"/>
                <w:sz w:val="20"/>
                <w:szCs w:val="20"/>
              </w:rPr>
              <w:t>Aktivität</w:t>
            </w:r>
          </w:p>
        </w:tc>
        <w:tc>
          <w:tcPr>
            <w:tcW w:w="3226"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227" w14:textId="77777777" w:rsidR="000738E4" w:rsidRDefault="00000000">
            <w:r>
              <w:rPr>
                <w:b/>
                <w:bCs/>
                <w:color w:val="FFFFFF"/>
                <w:sz w:val="20"/>
                <w:szCs w:val="20"/>
              </w:rPr>
              <w:t>Gremium</w:t>
            </w:r>
          </w:p>
        </w:tc>
      </w:tr>
      <w:tr w:rsidR="000738E4" w14:paraId="754AB22C"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29" w14:textId="77777777" w:rsidR="000738E4" w:rsidRDefault="00000000">
            <w:r>
              <w:rPr>
                <w:sz w:val="20"/>
                <w:szCs w:val="20"/>
              </w:rPr>
              <w:t>1</w:t>
            </w:r>
          </w:p>
        </w:tc>
        <w:tc>
          <w:tcPr>
            <w:tcW w:w="5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2A" w14:textId="77777777" w:rsidR="000738E4" w:rsidRDefault="00000000">
            <w:r>
              <w:rPr>
                <w:sz w:val="20"/>
                <w:szCs w:val="20"/>
              </w:rPr>
              <w:t>CIP mit Begründung und Impact-Analyse</w:t>
            </w:r>
          </w:p>
        </w:tc>
        <w:tc>
          <w:tcPr>
            <w:tcW w:w="32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2B" w14:textId="77777777" w:rsidR="000738E4" w:rsidRDefault="00000000">
            <w:r>
              <w:rPr>
                <w:sz w:val="20"/>
                <w:szCs w:val="20"/>
              </w:rPr>
              <w:t>Antragsteller</w:t>
            </w:r>
          </w:p>
        </w:tc>
      </w:tr>
      <w:tr w:rsidR="000738E4" w14:paraId="754AB230" w14:textId="77777777">
        <w:tc>
          <w:tcPr>
            <w:tcW w:w="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2D" w14:textId="77777777" w:rsidR="000738E4" w:rsidRDefault="00000000">
            <w:r>
              <w:rPr>
                <w:sz w:val="20"/>
                <w:szCs w:val="20"/>
              </w:rPr>
              <w:t>2</w:t>
            </w:r>
          </w:p>
        </w:tc>
        <w:tc>
          <w:tcPr>
            <w:tcW w:w="5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2E" w14:textId="77777777" w:rsidR="000738E4" w:rsidRDefault="00000000">
            <w:r>
              <w:rPr>
                <w:sz w:val="20"/>
                <w:szCs w:val="20"/>
              </w:rPr>
              <w:t>Diskussion im TSC</w:t>
            </w:r>
          </w:p>
        </w:tc>
        <w:tc>
          <w:tcPr>
            <w:tcW w:w="32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2F" w14:textId="77777777" w:rsidR="000738E4" w:rsidRDefault="00000000">
            <w:r>
              <w:rPr>
                <w:sz w:val="20"/>
                <w:szCs w:val="20"/>
              </w:rPr>
              <w:t>TSC</w:t>
            </w:r>
          </w:p>
        </w:tc>
      </w:tr>
      <w:tr w:rsidR="000738E4" w14:paraId="754AB234"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31" w14:textId="77777777" w:rsidR="000738E4" w:rsidRDefault="00000000">
            <w:r>
              <w:rPr>
                <w:sz w:val="20"/>
                <w:szCs w:val="20"/>
              </w:rPr>
              <w:t>3</w:t>
            </w:r>
          </w:p>
        </w:tc>
        <w:tc>
          <w:tcPr>
            <w:tcW w:w="5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32" w14:textId="77777777" w:rsidR="000738E4" w:rsidRDefault="00000000">
            <w:r>
              <w:rPr>
                <w:sz w:val="20"/>
                <w:szCs w:val="20"/>
              </w:rPr>
              <w:t>Prototyp und Machbarkeitsnachweis</w:t>
            </w:r>
          </w:p>
        </w:tc>
        <w:tc>
          <w:tcPr>
            <w:tcW w:w="32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33" w14:textId="77777777" w:rsidR="000738E4" w:rsidRDefault="00000000">
            <w:r>
              <w:rPr>
                <w:sz w:val="20"/>
                <w:szCs w:val="20"/>
              </w:rPr>
              <w:t>Antragsteller + TSC</w:t>
            </w:r>
          </w:p>
        </w:tc>
      </w:tr>
      <w:tr w:rsidR="000738E4" w14:paraId="754AB238" w14:textId="77777777">
        <w:tc>
          <w:tcPr>
            <w:tcW w:w="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35" w14:textId="77777777" w:rsidR="000738E4" w:rsidRDefault="00000000">
            <w:r>
              <w:rPr>
                <w:sz w:val="20"/>
                <w:szCs w:val="20"/>
              </w:rPr>
              <w:t>4</w:t>
            </w:r>
          </w:p>
        </w:tc>
        <w:tc>
          <w:tcPr>
            <w:tcW w:w="5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36" w14:textId="77777777" w:rsidR="000738E4" w:rsidRDefault="00000000">
            <w:r>
              <w:rPr>
                <w:sz w:val="20"/>
                <w:szCs w:val="20"/>
              </w:rPr>
              <w:t>TestSuite erweitern</w:t>
            </w:r>
          </w:p>
        </w:tc>
        <w:tc>
          <w:tcPr>
            <w:tcW w:w="32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37" w14:textId="77777777" w:rsidR="000738E4" w:rsidRDefault="00000000">
            <w:r>
              <w:rPr>
                <w:sz w:val="20"/>
                <w:szCs w:val="20"/>
              </w:rPr>
              <w:t>TSC</w:t>
            </w:r>
          </w:p>
        </w:tc>
      </w:tr>
      <w:tr w:rsidR="000738E4" w14:paraId="754AB23C"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39" w14:textId="77777777" w:rsidR="000738E4" w:rsidRDefault="00000000">
            <w:r>
              <w:rPr>
                <w:sz w:val="20"/>
                <w:szCs w:val="20"/>
              </w:rPr>
              <w:t>5</w:t>
            </w:r>
          </w:p>
        </w:tc>
        <w:tc>
          <w:tcPr>
            <w:tcW w:w="5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3A" w14:textId="77777777" w:rsidR="000738E4" w:rsidRDefault="00000000">
            <w:r>
              <w:rPr>
                <w:sz w:val="20"/>
                <w:szCs w:val="20"/>
              </w:rPr>
              <w:t>Freigabe</w:t>
            </w:r>
          </w:p>
        </w:tc>
        <w:tc>
          <w:tcPr>
            <w:tcW w:w="32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3B" w14:textId="77777777" w:rsidR="000738E4" w:rsidRDefault="00000000">
            <w:r>
              <w:rPr>
                <w:sz w:val="20"/>
                <w:szCs w:val="20"/>
              </w:rPr>
              <w:t>TSC + GB (bei Major)</w:t>
            </w:r>
          </w:p>
        </w:tc>
      </w:tr>
      <w:tr w:rsidR="000738E4" w14:paraId="754AB240" w14:textId="77777777">
        <w:tc>
          <w:tcPr>
            <w:tcW w:w="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3D" w14:textId="77777777" w:rsidR="000738E4" w:rsidRDefault="00000000">
            <w:r>
              <w:rPr>
                <w:sz w:val="20"/>
                <w:szCs w:val="20"/>
              </w:rPr>
              <w:t>6</w:t>
            </w:r>
          </w:p>
        </w:tc>
        <w:tc>
          <w:tcPr>
            <w:tcW w:w="5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3E" w14:textId="77777777" w:rsidR="000738E4" w:rsidRDefault="00000000">
            <w:r>
              <w:rPr>
                <w:sz w:val="20"/>
                <w:szCs w:val="20"/>
              </w:rPr>
              <w:t>Veröffentlichung</w:t>
            </w:r>
          </w:p>
        </w:tc>
        <w:tc>
          <w:tcPr>
            <w:tcW w:w="32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3F" w14:textId="77777777" w:rsidR="000738E4" w:rsidRDefault="00000000">
            <w:r>
              <w:rPr>
                <w:sz w:val="20"/>
                <w:szCs w:val="20"/>
              </w:rPr>
              <w:t>CCO</w:t>
            </w:r>
          </w:p>
        </w:tc>
      </w:tr>
    </w:tbl>
    <w:p w14:paraId="754AB241" w14:textId="77777777" w:rsidR="000738E4" w:rsidRDefault="000738E4">
      <w:pPr>
        <w:spacing w:before="80"/>
      </w:pPr>
    </w:p>
    <w:p w14:paraId="754AB242" w14:textId="77777777" w:rsidR="000738E4" w:rsidRDefault="00000000">
      <w:pPr>
        <w:pStyle w:val="berschrift2"/>
      </w:pPr>
      <w:bookmarkStart w:id="39" w:name="_Toc225863807"/>
      <w:r>
        <w:t>7.4 CIP: Implementierungs-Zertifizierung</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4930"/>
        <w:gridCol w:w="3182"/>
      </w:tblGrid>
      <w:tr w:rsidR="000738E4" w14:paraId="754AB246" w14:textId="77777777">
        <w:trPr>
          <w:tblHeader/>
        </w:trPr>
        <w:tc>
          <w:tcPr>
            <w:tcW w:w="8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243" w14:textId="77777777" w:rsidR="000738E4" w:rsidRDefault="00000000">
            <w:r>
              <w:rPr>
                <w:b/>
                <w:bCs/>
                <w:color w:val="FFFFFF"/>
                <w:sz w:val="20"/>
                <w:szCs w:val="20"/>
              </w:rPr>
              <w:t>Schritt</w:t>
            </w:r>
          </w:p>
        </w:tc>
        <w:tc>
          <w:tcPr>
            <w:tcW w:w="50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244" w14:textId="77777777" w:rsidR="000738E4" w:rsidRDefault="00000000">
            <w:r>
              <w:rPr>
                <w:b/>
                <w:bCs/>
                <w:color w:val="FFFFFF"/>
                <w:sz w:val="20"/>
                <w:szCs w:val="20"/>
              </w:rPr>
              <w:t>Aktivität</w:t>
            </w:r>
          </w:p>
        </w:tc>
        <w:tc>
          <w:tcPr>
            <w:tcW w:w="3226"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245" w14:textId="77777777" w:rsidR="000738E4" w:rsidRDefault="00000000">
            <w:r>
              <w:rPr>
                <w:b/>
                <w:bCs/>
                <w:color w:val="FFFFFF"/>
                <w:sz w:val="20"/>
                <w:szCs w:val="20"/>
              </w:rPr>
              <w:t>Gremium</w:t>
            </w:r>
          </w:p>
        </w:tc>
      </w:tr>
      <w:tr w:rsidR="000738E4" w14:paraId="754AB24A"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47" w14:textId="77777777" w:rsidR="000738E4" w:rsidRDefault="00000000">
            <w:r>
              <w:rPr>
                <w:sz w:val="20"/>
                <w:szCs w:val="20"/>
              </w:rPr>
              <w:t>1</w:t>
            </w:r>
          </w:p>
        </w:tc>
        <w:tc>
          <w:tcPr>
            <w:tcW w:w="5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48" w14:textId="77777777" w:rsidR="000738E4" w:rsidRDefault="00000000">
            <w:r>
              <w:rPr>
                <w:sz w:val="20"/>
                <w:szCs w:val="20"/>
              </w:rPr>
              <w:t>Zertifizierungsantrag einreichen</w:t>
            </w:r>
          </w:p>
        </w:tc>
        <w:tc>
          <w:tcPr>
            <w:tcW w:w="32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49" w14:textId="77777777" w:rsidR="000738E4" w:rsidRDefault="00000000">
            <w:r>
              <w:rPr>
                <w:sz w:val="20"/>
                <w:szCs w:val="20"/>
              </w:rPr>
              <w:t>Antragsteller</w:t>
            </w:r>
          </w:p>
        </w:tc>
      </w:tr>
      <w:tr w:rsidR="000738E4" w14:paraId="754AB24E" w14:textId="77777777">
        <w:tc>
          <w:tcPr>
            <w:tcW w:w="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4B" w14:textId="77777777" w:rsidR="000738E4" w:rsidRDefault="00000000">
            <w:r>
              <w:rPr>
                <w:sz w:val="20"/>
                <w:szCs w:val="20"/>
              </w:rPr>
              <w:t>2</w:t>
            </w:r>
          </w:p>
        </w:tc>
        <w:tc>
          <w:tcPr>
            <w:tcW w:w="5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4C" w14:textId="77777777" w:rsidR="000738E4" w:rsidRDefault="00000000">
            <w:r>
              <w:rPr>
                <w:sz w:val="20"/>
                <w:szCs w:val="20"/>
              </w:rPr>
              <w:t>Technische Prüfung der Implementierung</w:t>
            </w:r>
          </w:p>
        </w:tc>
        <w:tc>
          <w:tcPr>
            <w:tcW w:w="32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4D" w14:textId="77777777" w:rsidR="000738E4" w:rsidRDefault="00000000">
            <w:r>
              <w:rPr>
                <w:sz w:val="20"/>
                <w:szCs w:val="20"/>
              </w:rPr>
              <w:t>TSC</w:t>
            </w:r>
          </w:p>
        </w:tc>
      </w:tr>
      <w:tr w:rsidR="000738E4" w14:paraId="754AB252"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4F" w14:textId="77777777" w:rsidR="000738E4" w:rsidRDefault="00000000">
            <w:r>
              <w:rPr>
                <w:sz w:val="20"/>
                <w:szCs w:val="20"/>
              </w:rPr>
              <w:t>3</w:t>
            </w:r>
          </w:p>
        </w:tc>
        <w:tc>
          <w:tcPr>
            <w:tcW w:w="5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50" w14:textId="77777777" w:rsidR="000738E4" w:rsidRDefault="00000000">
            <w:r>
              <w:rPr>
                <w:sz w:val="20"/>
                <w:szCs w:val="20"/>
              </w:rPr>
              <w:t>Interoperabilitätstest mit Referenz</w:t>
            </w:r>
          </w:p>
        </w:tc>
        <w:tc>
          <w:tcPr>
            <w:tcW w:w="32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51" w14:textId="77777777" w:rsidR="000738E4" w:rsidRDefault="00000000">
            <w:r>
              <w:rPr>
                <w:sz w:val="20"/>
                <w:szCs w:val="20"/>
              </w:rPr>
              <w:t>CCO</w:t>
            </w:r>
          </w:p>
        </w:tc>
      </w:tr>
      <w:tr w:rsidR="000738E4" w14:paraId="754AB256" w14:textId="77777777">
        <w:tc>
          <w:tcPr>
            <w:tcW w:w="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53" w14:textId="77777777" w:rsidR="000738E4" w:rsidRDefault="00000000">
            <w:r>
              <w:rPr>
                <w:sz w:val="20"/>
                <w:szCs w:val="20"/>
              </w:rPr>
              <w:t>4</w:t>
            </w:r>
          </w:p>
        </w:tc>
        <w:tc>
          <w:tcPr>
            <w:tcW w:w="5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54" w14:textId="77777777" w:rsidR="000738E4" w:rsidRDefault="00000000">
            <w:r>
              <w:rPr>
                <w:sz w:val="20"/>
                <w:szCs w:val="20"/>
              </w:rPr>
              <w:t>Compliance-Audit</w:t>
            </w:r>
          </w:p>
        </w:tc>
        <w:tc>
          <w:tcPr>
            <w:tcW w:w="32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55" w14:textId="77777777" w:rsidR="000738E4" w:rsidRDefault="00000000">
            <w:r>
              <w:rPr>
                <w:sz w:val="20"/>
                <w:szCs w:val="20"/>
              </w:rPr>
              <w:t>CCO</w:t>
            </w:r>
          </w:p>
        </w:tc>
      </w:tr>
      <w:tr w:rsidR="000738E4" w14:paraId="754AB25A" w14:textId="77777777">
        <w:tc>
          <w:tcPr>
            <w:tcW w:w="8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57" w14:textId="77777777" w:rsidR="000738E4" w:rsidRDefault="00000000">
            <w:r>
              <w:rPr>
                <w:sz w:val="20"/>
                <w:szCs w:val="20"/>
              </w:rPr>
              <w:t>5</w:t>
            </w:r>
          </w:p>
        </w:tc>
        <w:tc>
          <w:tcPr>
            <w:tcW w:w="5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58" w14:textId="77777777" w:rsidR="000738E4" w:rsidRDefault="00000000">
            <w:r>
              <w:rPr>
                <w:sz w:val="20"/>
                <w:szCs w:val="20"/>
              </w:rPr>
              <w:t>Zertifikat ausstellen (Level 1/2/3)</w:t>
            </w:r>
          </w:p>
        </w:tc>
        <w:tc>
          <w:tcPr>
            <w:tcW w:w="32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59" w14:textId="77777777" w:rsidR="000738E4" w:rsidRDefault="00000000">
            <w:r>
              <w:rPr>
                <w:sz w:val="20"/>
                <w:szCs w:val="20"/>
              </w:rPr>
              <w:t>CCO</w:t>
            </w:r>
          </w:p>
        </w:tc>
      </w:tr>
      <w:tr w:rsidR="000738E4" w14:paraId="754AB25E" w14:textId="77777777">
        <w:tc>
          <w:tcPr>
            <w:tcW w:w="8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5B" w14:textId="77777777" w:rsidR="000738E4" w:rsidRDefault="00000000">
            <w:r>
              <w:rPr>
                <w:sz w:val="20"/>
                <w:szCs w:val="20"/>
              </w:rPr>
              <w:t>6</w:t>
            </w:r>
          </w:p>
        </w:tc>
        <w:tc>
          <w:tcPr>
            <w:tcW w:w="5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5C" w14:textId="77777777" w:rsidR="000738E4" w:rsidRDefault="00000000">
            <w:r>
              <w:rPr>
                <w:sz w:val="20"/>
                <w:szCs w:val="20"/>
              </w:rPr>
              <w:t>Jährliche Re-Zertifizierung</w:t>
            </w:r>
          </w:p>
        </w:tc>
        <w:tc>
          <w:tcPr>
            <w:tcW w:w="32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5D" w14:textId="77777777" w:rsidR="000738E4" w:rsidRDefault="00000000">
            <w:r>
              <w:rPr>
                <w:sz w:val="20"/>
                <w:szCs w:val="20"/>
              </w:rPr>
              <w:t>CCO</w:t>
            </w:r>
          </w:p>
        </w:tc>
      </w:tr>
    </w:tbl>
    <w:p w14:paraId="754AB25F" w14:textId="507B6240" w:rsidR="000738E4" w:rsidRDefault="000738E4"/>
    <w:p w14:paraId="754AB260" w14:textId="77777777" w:rsidR="000738E4" w:rsidRDefault="000738E4">
      <w:pPr>
        <w:spacing w:before="40"/>
      </w:pPr>
    </w:p>
    <w:p w14:paraId="754AB261" w14:textId="77777777" w:rsidR="000738E4" w:rsidRDefault="00000000">
      <w:pPr>
        <w:pStyle w:val="berschrift2"/>
      </w:pPr>
      <w:bookmarkStart w:id="40" w:name="_Toc225863808"/>
      <w:r>
        <w:t>7.5 CIP: Segment-Registrierung (CIP-SEG, NEU v1.1)</w:t>
      </w:r>
      <w:bookmarkEnd w:id="40"/>
    </w:p>
    <w:p w14:paraId="754AB262" w14:textId="77777777" w:rsidR="000738E4" w:rsidRDefault="00000000">
      <w:pPr>
        <w:pBdr>
          <w:left w:val="single" w:sz="6" w:space="8" w:color="1E8449"/>
        </w:pBdr>
        <w:shd w:val="clear" w:color="auto" w:fill="E8F5E9"/>
        <w:spacing w:before="40" w:after="40"/>
        <w:ind w:left="280"/>
      </w:pPr>
      <w:r>
        <w:rPr>
          <w:rFonts w:ascii="Calibri" w:eastAsia="Calibri" w:hAnsi="Calibri" w:cs="Calibri"/>
          <w:b/>
          <w:bCs/>
          <w:color w:val="1E8449"/>
          <w:sz w:val="20"/>
          <w:szCs w:val="20"/>
        </w:rPr>
        <w:t xml:space="preserve">▶ NEU v1.1: </w:t>
      </w:r>
      <w:r>
        <w:rPr>
          <w:rFonts w:ascii="Calibri" w:eastAsia="Calibri" w:hAnsi="Calibri" w:cs="Calibri"/>
          <w:sz w:val="20"/>
          <w:szCs w:val="20"/>
        </w:rPr>
        <w:t>CIP-SEG ist ein vereinfachtes Registrierungsverfahren für die Zuteilung eines CGUAS-Adresssegments. Organisationen die CGUA-Adressen für ihre Dokumente, Assets oder Datenpunkte vergeben möchten, beantragen zuerst ihr Segment über CIP-SEG beim DMC.</w:t>
      </w:r>
    </w:p>
    <w:p w14:paraId="754AB263" w14:textId="77777777" w:rsidR="000738E4" w:rsidRDefault="00000000">
      <w:pPr>
        <w:spacing w:before="60" w:after="40"/>
      </w:pPr>
      <w:r>
        <w:rPr>
          <w:rFonts w:ascii="Calibri" w:eastAsia="Calibri" w:hAnsi="Calibri" w:cs="Calibri"/>
        </w:rPr>
        <w:t>CIP-SEG ist gegenüber CIP-D vereinfacht: Es wird keine CTDDL-Sprachdefinition benötigt, sondern nur die Segment-Parameter. Das Entscheidungsgremium ist ausschließlich das DMC (kein TSC-Vote). Die Mindestlaufzeit beträgt 3 Wochen.</w:t>
      </w:r>
    </w:p>
    <w:p w14:paraId="754AB264" w14:textId="77777777" w:rsidR="000738E4" w:rsidRDefault="00000000">
      <w:pPr>
        <w:pBdr>
          <w:left w:val="single" w:sz="6" w:space="8" w:color="2E6DA4"/>
        </w:pBdr>
        <w:shd w:val="clear" w:color="auto" w:fill="EBF3FA"/>
        <w:spacing w:before="40" w:after="40"/>
        <w:ind w:left="280"/>
      </w:pPr>
      <w:r>
        <w:rPr>
          <w:rFonts w:ascii="Calibri" w:hAnsi="Calibri"/>
          <w:i/>
          <w:iCs/>
          <w:color w:val="1B3A6B"/>
        </w:rPr>
        <w:t xml:space="preserve">Hinweis OP-12 (CG-STD-6100 v0.5 Kap. 8.4): Der Basis-Namespace cgfs://types/ ist normativ definiert. ABNF: filetype-id = category "/" name "/" "v" major-version. Sechs Basiskategorien (legal, science, finance, health, technical, media) sind normativ eingetragen. CIP-SEG gilt als Verfahren für neue Kategorien. Zwei Teilfragen sind noch offen (TSC-Entscheidung vor CG-STD-6100 v1.0): (a) Delegationsmechanismus für category-owner; (b) ob private Namespaces normativ zu definieren sind. Bis zur TSC-Entscheidung: neue Kategorien nur über CIP-D beim DMC.</w:t>
      </w: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4A0" w:firstRow="1" w:lastRow="0" w:firstColumn="1" w:lastColumn="0" w:noHBand="0" w:noVBand="1"/>
      </w:tblPr>
      <w:tblGrid>
        <w:gridCol w:w="800"/>
        <w:gridCol w:w="5000"/>
        <w:gridCol w:w="3226"/>
      </w:tblGrid>
      <w:tr w:rsidR="000738E4" w14:paraId="754AB267" w14:textId="77777777">
        <w:tc>
          <w:tcPr>
            <w:tcW w:w="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54AB26A" w14:textId="77777777" w:rsidR="000738E4" w:rsidRDefault="00000000">
            <w:r>
              <w:rPr>
                <w:rFonts w:ascii="Calibri" w:eastAsia="Calibri" w:hAnsi="Calibri" w:cs="Calibri"/>
                <w:b/>
                <w:bCs/>
                <w:color w:val="FFFFFF"/>
                <w:sz w:val="19"/>
                <w:szCs w:val="19"/>
              </w:rPr>
              <w:t>Schritt</w:t>
            </w:r>
          </w:p>
        </w:tc>
        <w:tc>
          <w:tcPr>
            <w:tcW w:w="5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54AB265" w14:textId="77777777" w:rsidR="000738E4" w:rsidRDefault="00000000">
            <w:r>
              <w:rPr>
                <w:rFonts w:ascii="Calibri" w:eastAsia="Calibri" w:hAnsi="Calibri" w:cs="Calibri"/>
                <w:b/>
                <w:bCs/>
                <w:color w:val="FFFFFF"/>
                <w:sz w:val="19"/>
                <w:szCs w:val="19"/>
              </w:rPr>
              <w:t>Aktivität</w:t>
            </w:r>
          </w:p>
        </w:tc>
        <w:tc>
          <w:tcPr>
            <w:tcW w:w="32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54AB266" w14:textId="77777777" w:rsidR="000738E4" w:rsidRDefault="00000000">
            <w:r>
              <w:rPr>
                <w:rFonts w:ascii="Calibri" w:eastAsia="Calibri" w:hAnsi="Calibri" w:cs="Calibri"/>
                <w:b/>
                <w:bCs/>
                <w:color w:val="FFFFFF"/>
                <w:sz w:val="19"/>
                <w:szCs w:val="19"/>
              </w:rPr>
              <w:t>Gremium</w:t>
            </w:r>
          </w:p>
        </w:tc>
      </w:tr>
      <w:tr w:rsidR="000738E4" w14:paraId="754AB26B"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268" w14:textId="77777777" w:rsidR="000738E4" w:rsidRDefault="00000000">
            <w:r>
              <w:rPr>
                <w:rFonts w:ascii="Calibri" w:eastAsia="Calibri" w:hAnsi="Calibri" w:cs="Calibri"/>
                <w:sz w:val="19"/>
                <w:szCs w:val="19"/>
              </w:rPr>
              <w:t>1</w:t>
            </w:r>
          </w:p>
        </w:tc>
        <w:tc>
          <w:tcPr>
            <w:tcW w:w="5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269" w14:textId="77777777" w:rsidR="000738E4" w:rsidRDefault="00000000">
            <w:r>
              <w:rPr>
                <w:rFonts w:ascii="Calibri" w:eastAsia="Calibri" w:hAnsi="Calibri" w:cs="Calibri"/>
                <w:sz w:val="19"/>
                <w:szCs w:val="19"/>
              </w:rPr>
              <w:t>CIP-SEG einreichen mit: owner_id, parent_id, size_ns, level, use_case, Kontakt</w:t>
            </w:r>
          </w:p>
        </w:tc>
        <w:tc>
          <w:tcPr>
            <w:tcW w:w="3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7D18809" w14:textId="77777777" w:rsidR="000738E4" w:rsidRDefault="00000000">
            <w:r>
              <w:rPr>
                <w:rFonts w:ascii="Calibri" w:eastAsia="Calibri" w:hAnsi="Calibri" w:cs="Calibri"/>
                <w:sz w:val="19"/>
                <w:szCs w:val="19"/>
              </w:rPr>
              <w:t>Antragsteller</w:t>
            </w:r>
          </w:p>
        </w:tc>
      </w:tr>
      <w:tr w:rsidR="000738E4" w14:paraId="754AB26F" w14:textId="77777777">
        <w:tc>
          <w:tcPr>
            <w:tcW w:w="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26C" w14:textId="77777777" w:rsidR="000738E4" w:rsidRDefault="00000000">
            <w:r>
              <w:rPr>
                <w:rFonts w:ascii="Calibri" w:eastAsia="Calibri" w:hAnsi="Calibri" w:cs="Calibri"/>
                <w:sz w:val="19"/>
                <w:szCs w:val="19"/>
              </w:rPr>
              <w:t>2</w:t>
            </w:r>
          </w:p>
        </w:tc>
        <w:tc>
          <w:tcPr>
            <w:tcW w:w="5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26D" w14:textId="77777777" w:rsidR="000738E4" w:rsidRDefault="00000000">
            <w:r>
              <w:rPr>
                <w:rFonts w:ascii="Calibri" w:eastAsia="Calibri" w:hAnsi="Calibri" w:cs="Calibri"/>
                <w:sz w:val="19"/>
                <w:szCs w:val="19"/>
              </w:rPr>
              <w:t>Prüfung: Segment-Größe plausibel? Parent-Segment existiert? Keine Überschneidung?</w:t>
            </w:r>
          </w:p>
        </w:tc>
        <w:tc>
          <w:tcPr>
            <w:tcW w:w="3226"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26E" w14:textId="77777777" w:rsidR="000738E4" w:rsidRDefault="00000000">
            <w:r>
              <w:rPr>
                <w:rFonts w:ascii="Calibri" w:eastAsia="Calibri" w:hAnsi="Calibri" w:cs="Calibri"/>
                <w:sz w:val="19"/>
                <w:szCs w:val="19"/>
              </w:rPr>
              <w:t>DMC</w:t>
            </w:r>
          </w:p>
        </w:tc>
      </w:tr>
      <w:tr w:rsidR="000738E4" w14:paraId="754AB273"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270" w14:textId="77777777" w:rsidR="000738E4" w:rsidRDefault="00000000">
            <w:r>
              <w:rPr>
                <w:rFonts w:ascii="Calibri" w:eastAsia="Calibri" w:hAnsi="Calibri" w:cs="Calibri"/>
                <w:sz w:val="19"/>
                <w:szCs w:val="19"/>
              </w:rPr>
              <w:t>3</w:t>
            </w:r>
          </w:p>
        </w:tc>
        <w:tc>
          <w:tcPr>
            <w:tcW w:w="5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271" w14:textId="77777777" w:rsidR="000738E4" w:rsidRDefault="00000000">
            <w:r>
              <w:rPr>
                <w:rFonts w:ascii="Calibri" w:eastAsia="Calibri" w:hAnsi="Calibri" w:cs="Calibri"/>
                <w:sz w:val="19"/>
                <w:szCs w:val="19"/>
              </w:rPr>
              <w:t>Kollisionsprüfung in der Segment-Registry (automatisch)</w:t>
            </w:r>
          </w:p>
        </w:tc>
        <w:tc>
          <w:tcPr>
            <w:tcW w:w="3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272" w14:textId="77777777" w:rsidR="000738E4" w:rsidRDefault="00000000">
            <w:r>
              <w:rPr>
                <w:rFonts w:ascii="Calibri" w:eastAsia="Calibri" w:hAnsi="Calibri" w:cs="Calibri"/>
                <w:sz w:val="19"/>
                <w:szCs w:val="19"/>
              </w:rPr>
              <w:t>System (CG-STD-4100)</w:t>
            </w:r>
          </w:p>
        </w:tc>
      </w:tr>
      <w:tr w:rsidR="000738E4" w14:paraId="754AB277" w14:textId="77777777">
        <w:tc>
          <w:tcPr>
            <w:tcW w:w="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274" w14:textId="77777777" w:rsidR="000738E4" w:rsidRDefault="00000000">
            <w:r>
              <w:rPr>
                <w:rFonts w:ascii="Calibri" w:eastAsia="Calibri" w:hAnsi="Calibri" w:cs="Calibri"/>
                <w:sz w:val="19"/>
                <w:szCs w:val="19"/>
              </w:rPr>
              <w:t>4</w:t>
            </w:r>
          </w:p>
        </w:tc>
        <w:tc>
          <w:tcPr>
            <w:tcW w:w="5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275" w14:textId="77777777" w:rsidR="000738E4" w:rsidRDefault="00000000">
            <w:r>
              <w:rPr>
                <w:rFonts w:ascii="Calibri" w:eastAsia="Calibri" w:hAnsi="Calibri" w:cs="Calibri"/>
                <w:sz w:val="19"/>
                <w:szCs w:val="19"/>
              </w:rPr>
              <w:t>Freigabe durch das DMC</w:t>
            </w:r>
          </w:p>
        </w:tc>
        <w:tc>
          <w:tcPr>
            <w:tcW w:w="3226"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276" w14:textId="77777777" w:rsidR="000738E4" w:rsidRDefault="00000000">
            <w:r>
              <w:rPr>
                <w:rFonts w:ascii="Calibri" w:eastAsia="Calibri" w:hAnsi="Calibri" w:cs="Calibri"/>
                <w:sz w:val="19"/>
                <w:szCs w:val="19"/>
              </w:rPr>
              <w:t>DMC</w:t>
            </w:r>
          </w:p>
        </w:tc>
      </w:tr>
      <w:tr w:rsidR="000738E4" w14:paraId="754AB27B"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278" w14:textId="77777777" w:rsidR="000738E4" w:rsidRDefault="00000000">
            <w:r>
              <w:rPr>
                <w:rFonts w:ascii="Calibri" w:eastAsia="Calibri" w:hAnsi="Calibri" w:cs="Calibri"/>
                <w:sz w:val="19"/>
                <w:szCs w:val="19"/>
              </w:rPr>
              <w:t>5</w:t>
            </w:r>
          </w:p>
        </w:tc>
        <w:tc>
          <w:tcPr>
            <w:tcW w:w="5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279" w14:textId="77777777" w:rsidR="000738E4" w:rsidRDefault="00000000">
            <w:r>
              <w:rPr>
                <w:rFonts w:ascii="Calibri" w:eastAsia="Calibri" w:hAnsi="Calibri" w:cs="Calibri"/>
                <w:sz w:val="19"/>
                <w:szCs w:val="19"/>
              </w:rPr>
              <w:t>Segment-Eintrag in der Registry (atomare Operation, Kollisionsschutz)</w:t>
            </w:r>
          </w:p>
        </w:tc>
        <w:tc>
          <w:tcPr>
            <w:tcW w:w="3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27A" w14:textId="77777777" w:rsidR="000738E4" w:rsidRDefault="00000000">
            <w:r>
              <w:rPr>
                <w:rFonts w:ascii="Calibri" w:eastAsia="Calibri" w:hAnsi="Calibri" w:cs="Calibri"/>
                <w:sz w:val="19"/>
                <w:szCs w:val="19"/>
              </w:rPr>
              <w:t>CCO + System</w:t>
            </w:r>
          </w:p>
        </w:tc>
      </w:tr>
      <w:tr w:rsidR="000738E4" w14:paraId="754AB27F" w14:textId="77777777">
        <w:tc>
          <w:tcPr>
            <w:tcW w:w="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27C" w14:textId="77777777" w:rsidR="000738E4" w:rsidRDefault="00000000">
            <w:r>
              <w:rPr>
                <w:rFonts w:ascii="Calibri" w:eastAsia="Calibri" w:hAnsi="Calibri" w:cs="Calibri"/>
                <w:sz w:val="19"/>
                <w:szCs w:val="19"/>
              </w:rPr>
              <w:t>6</w:t>
            </w:r>
          </w:p>
        </w:tc>
        <w:tc>
          <w:tcPr>
            <w:tcW w:w="5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27D" w14:textId="77777777" w:rsidR="000738E4" w:rsidRDefault="00000000">
            <w:r>
              <w:rPr>
                <w:rFonts w:ascii="Calibri" w:eastAsia="Calibri" w:hAnsi="Calibri" w:cs="Calibri"/>
                <w:sz w:val="19"/>
                <w:szCs w:val="19"/>
              </w:rPr>
              <w:t>Bekanntgabe der CGUA-Basisadresse an den Antragsteller</w:t>
            </w:r>
          </w:p>
        </w:tc>
        <w:tc>
          <w:tcPr>
            <w:tcW w:w="3226"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27E" w14:textId="77777777" w:rsidR="000738E4" w:rsidRDefault="00000000">
            <w:r>
              <w:rPr>
                <w:rFonts w:ascii="Calibri" w:eastAsia="Calibri" w:hAnsi="Calibri" w:cs="Calibri"/>
                <w:sz w:val="19"/>
                <w:szCs w:val="19"/>
              </w:rPr>
              <w:t>CCO</w:t>
            </w:r>
          </w:p>
        </w:tc>
      </w:tr>
    </w:tbl>
    <w:p w14:paraId="754AB280" w14:textId="77777777" w:rsidR="000738E4" w:rsidRDefault="000738E4">
      <w:pPr>
        <w:spacing w:before="40"/>
      </w:pPr>
    </w:p>
    <w:tbl>
      <w:tblPr>
        <w:tblW w:w="9026" w:type="dxa"/>
        <w:tblBorders>
          <w:top w:val="single" w:sz="1" w:space="0" w:color="C8D8E8"/>
          <w:left w:val="single" w:sz="1" w:space="0" w:color="C8D8E8"/>
          <w:bottom w:val="single" w:sz="1" w:space="0" w:color="C8D8E8"/>
          <w:right w:val="single" w:sz="1" w:space="0" w:color="C8D8E8"/>
          <w:insideH w:val="single" w:sz="1" w:space="0" w:color="C8D8E8"/>
          <w:insideV w:val="single" w:sz="1" w:space="0" w:color="C8D8E8"/>
        </w:tblBorders>
        <w:tblCellMar>
          <w:left w:w="10" w:type="dxa"/>
          <w:right w:w="10" w:type="dxa"/>
        </w:tblCellMar>
        <w:tblLook w:val="04A0" w:firstRow="1" w:lastRow="0" w:firstColumn="1" w:lastColumn="0" w:noHBand="0" w:noVBand="1"/>
      </w:tblPr>
      <w:tblGrid>
        <w:gridCol w:w="2200"/>
        <w:gridCol w:w="3600"/>
        <w:gridCol w:w="3226"/>
      </w:tblGrid>
      <w:tr w:rsidR="000738E4" w14:paraId="754AB284" w14:textId="77777777">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54AB281" w14:textId="77777777" w:rsidR="000738E4" w:rsidRDefault="00000000">
            <w:r>
              <w:rPr>
                <w:rFonts w:ascii="Calibri" w:eastAsia="Calibri" w:hAnsi="Calibri" w:cs="Calibri"/>
                <w:b/>
                <w:bCs/>
                <w:color w:val="FFFFFF"/>
                <w:sz w:val="19"/>
                <w:szCs w:val="19"/>
              </w:rPr>
              <w:t>Aspekt</w:t>
            </w:r>
          </w:p>
        </w:tc>
        <w:tc>
          <w:tcPr>
            <w:tcW w:w="3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54AB282" w14:textId="77777777" w:rsidR="000738E4" w:rsidRDefault="00000000">
            <w:r>
              <w:rPr>
                <w:rFonts w:ascii="Calibri" w:eastAsia="Calibri" w:hAnsi="Calibri" w:cs="Calibri"/>
                <w:b/>
                <w:bCs/>
                <w:color w:val="FFFFFF"/>
                <w:sz w:val="19"/>
                <w:szCs w:val="19"/>
              </w:rPr>
              <w:t>CIP-D (Domain)</w:t>
            </w:r>
          </w:p>
        </w:tc>
        <w:tc>
          <w:tcPr>
            <w:tcW w:w="32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754AB283" w14:textId="77777777" w:rsidR="000738E4" w:rsidRDefault="00000000">
            <w:r>
              <w:rPr>
                <w:rFonts w:ascii="Calibri" w:eastAsia="Calibri" w:hAnsi="Calibri" w:cs="Calibri"/>
                <w:b/>
                <w:bCs/>
                <w:color w:val="FFFFFF"/>
                <w:sz w:val="19"/>
                <w:szCs w:val="19"/>
              </w:rPr>
              <w:t>CIP-SEG (Segment)</w:t>
            </w:r>
          </w:p>
        </w:tc>
      </w:tr>
      <w:tr w:rsidR="000738E4" w:rsidRPr="00EA65F9" w14:paraId="754AB288"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285" w14:textId="77777777" w:rsidR="000738E4" w:rsidRDefault="00000000">
            <w:r>
              <w:rPr>
                <w:rFonts w:ascii="Calibri" w:eastAsia="Calibri" w:hAnsi="Calibri" w:cs="Calibri"/>
                <w:sz w:val="19"/>
                <w:szCs w:val="19"/>
              </w:rPr>
              <w:t>Gegenstand</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286" w14:textId="77777777" w:rsidR="000738E4" w:rsidRDefault="00000000">
            <w:r>
              <w:rPr>
                <w:rFonts w:ascii="Calibri" w:eastAsia="Calibri" w:hAnsi="Calibri" w:cs="Calibri"/>
                <w:sz w:val="19"/>
                <w:szCs w:val="19"/>
              </w:rPr>
              <w:t>CTDDL-Domain-Definition</w:t>
            </w:r>
          </w:p>
        </w:tc>
        <w:tc>
          <w:tcPr>
            <w:tcW w:w="3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287" w14:textId="77777777" w:rsidR="000738E4" w:rsidRPr="00436685" w:rsidRDefault="00000000">
            <w:pPr>
              <w:rPr>
                <w:lang w:val="en-GB"/>
              </w:rPr>
            </w:pPr>
            <w:r>
              <w:rPr>
                <w:rFonts w:ascii="Calibri" w:eastAsia="Calibri" w:hAnsi="Calibri" w:cs="Calibri"/>
                <w:sz w:val="19"/>
                <w:szCs w:val="19"/>
                <w:lang w:val="en-GB"/>
              </w:rPr>
              <w:t>Segment-Parameter (owner, size, level)</w:t>
            </w:r>
          </w:p>
        </w:tc>
      </w:tr>
      <w:tr w:rsidR="000738E4" w14:paraId="754AB28C"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289" w14:textId="77777777" w:rsidR="000738E4" w:rsidRDefault="00000000">
            <w:r>
              <w:rPr>
                <w:rFonts w:ascii="Calibri" w:eastAsia="Calibri" w:hAnsi="Calibri" w:cs="Calibri"/>
                <w:sz w:val="19"/>
                <w:szCs w:val="19"/>
              </w:rPr>
              <w:t>Technische Prüfung</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28A" w14:textId="77777777" w:rsidR="000738E4" w:rsidRDefault="00000000">
            <w:r>
              <w:rPr>
                <w:rFonts w:ascii="Calibri" w:eastAsia="Calibri" w:hAnsi="Calibri" w:cs="Calibri"/>
                <w:sz w:val="19"/>
                <w:szCs w:val="19"/>
              </w:rPr>
              <w:t>CTDDL-Validierung + Tests</w:t>
            </w:r>
          </w:p>
        </w:tc>
        <w:tc>
          <w:tcPr>
            <w:tcW w:w="3226"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28B" w14:textId="77777777" w:rsidR="000738E4" w:rsidRDefault="00000000">
            <w:r>
              <w:rPr>
                <w:rFonts w:ascii="Calibri" w:eastAsia="Calibri" w:hAnsi="Calibri" w:cs="Calibri"/>
                <w:sz w:val="19"/>
                <w:szCs w:val="19"/>
              </w:rPr>
              <w:t>Kollisionsprüfung in Segment-Registry</w:t>
            </w:r>
          </w:p>
        </w:tc>
      </w:tr>
      <w:tr w:rsidR="000738E4" w14:paraId="754AB290"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28D" w14:textId="77777777" w:rsidR="000738E4" w:rsidRDefault="00000000">
            <w:r>
              <w:rPr>
                <w:rFonts w:ascii="Calibri" w:eastAsia="Calibri" w:hAnsi="Calibri" w:cs="Calibri"/>
                <w:sz w:val="19"/>
                <w:szCs w:val="19"/>
              </w:rPr>
              <w:t>Entscheidung</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28E" w14:textId="77777777" w:rsidR="000738E4" w:rsidRDefault="00000000">
            <w:r>
              <w:rPr>
                <w:rFonts w:ascii="Calibri" w:eastAsia="Calibri" w:hAnsi="Calibri" w:cs="Calibri"/>
                <w:sz w:val="19"/>
                <w:szCs w:val="19"/>
              </w:rPr>
              <w:t>DMC + TSC-Bestätigung</w:t>
            </w:r>
          </w:p>
        </w:tc>
        <w:tc>
          <w:tcPr>
            <w:tcW w:w="3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28F" w14:textId="77777777" w:rsidR="000738E4" w:rsidRDefault="00000000">
            <w:r>
              <w:rPr>
                <w:rFonts w:ascii="Calibri" w:eastAsia="Calibri" w:hAnsi="Calibri" w:cs="Calibri"/>
                <w:sz w:val="19"/>
                <w:szCs w:val="19"/>
              </w:rPr>
              <w:t>DMC allein</w:t>
            </w:r>
          </w:p>
        </w:tc>
      </w:tr>
      <w:tr w:rsidR="000738E4" w14:paraId="754AB294"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291" w14:textId="77777777" w:rsidR="000738E4" w:rsidRDefault="00000000">
            <w:r>
              <w:rPr>
                <w:rFonts w:ascii="Calibri" w:eastAsia="Calibri" w:hAnsi="Calibri" w:cs="Calibri"/>
                <w:sz w:val="19"/>
                <w:szCs w:val="19"/>
              </w:rPr>
              <w:t>Mindestlaufzeit</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292" w14:textId="77777777" w:rsidR="000738E4" w:rsidRDefault="00000000">
            <w:r>
              <w:rPr>
                <w:rFonts w:ascii="Calibri" w:eastAsia="Calibri" w:hAnsi="Calibri" w:cs="Calibri"/>
                <w:sz w:val="19"/>
                <w:szCs w:val="19"/>
              </w:rPr>
              <w:t>8 Wochen</w:t>
            </w:r>
          </w:p>
        </w:tc>
        <w:tc>
          <w:tcPr>
            <w:tcW w:w="3226"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293" w14:textId="77777777" w:rsidR="000738E4" w:rsidRDefault="00000000">
            <w:r>
              <w:rPr>
                <w:rFonts w:ascii="Calibri" w:eastAsia="Calibri" w:hAnsi="Calibri" w:cs="Calibri"/>
                <w:sz w:val="19"/>
                <w:szCs w:val="19"/>
              </w:rPr>
              <w:t>3 Wochen</w:t>
            </w:r>
          </w:p>
        </w:tc>
      </w:tr>
      <w:tr w:rsidR="000738E4" w14:paraId="754AB298"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295" w14:textId="77777777" w:rsidR="000738E4" w:rsidRDefault="00000000">
            <w:r>
              <w:rPr>
                <w:rFonts w:ascii="Calibri" w:eastAsia="Calibri" w:hAnsi="Calibri" w:cs="Calibri"/>
                <w:sz w:val="19"/>
                <w:szCs w:val="19"/>
              </w:rPr>
              <w:t>Reversibilität</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296" w14:textId="77777777" w:rsidR="000738E4" w:rsidRDefault="00000000">
            <w:r>
              <w:rPr>
                <w:rFonts w:ascii="Calibri" w:eastAsia="Calibri" w:hAnsi="Calibri" w:cs="Calibri"/>
                <w:sz w:val="19"/>
                <w:szCs w:val="19"/>
              </w:rPr>
              <w:t>Unveränderlich (I-D1)</w:t>
            </w:r>
          </w:p>
        </w:tc>
        <w:tc>
          <w:tcPr>
            <w:tcW w:w="3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297" w14:textId="77777777" w:rsidR="000738E4" w:rsidRDefault="00000000">
            <w:r>
              <w:rPr>
                <w:rFonts w:ascii="Calibri" w:eastAsia="Calibri" w:hAnsi="Calibri" w:cs="Calibri"/>
                <w:sz w:val="19"/>
                <w:szCs w:val="19"/>
              </w:rPr>
              <w:t>Unveränderlich; nur status änderbar</w:t>
            </w:r>
          </w:p>
        </w:tc>
      </w:tr>
      <w:tr w:rsidR="000738E4" w14:paraId="754AB29C"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299" w14:textId="77777777" w:rsidR="000738E4" w:rsidRDefault="00000000">
            <w:r>
              <w:rPr>
                <w:rFonts w:ascii="Calibri" w:eastAsia="Calibri" w:hAnsi="Calibri" w:cs="Calibri"/>
                <w:sz w:val="19"/>
                <w:szCs w:val="19"/>
              </w:rPr>
              <w:t>Hierarchie</w:t>
            </w:r>
          </w:p>
        </w:tc>
        <w:tc>
          <w:tcPr>
            <w:tcW w:w="36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29A" w14:textId="77777777" w:rsidR="000738E4" w:rsidRDefault="00000000">
            <w:r>
              <w:rPr>
                <w:rFonts w:ascii="Calibri" w:eastAsia="Calibri" w:hAnsi="Calibri" w:cs="Calibri"/>
                <w:sz w:val="19"/>
                <w:szCs w:val="19"/>
              </w:rPr>
              <w:t>Flach</w:t>
            </w:r>
          </w:p>
        </w:tc>
        <w:tc>
          <w:tcPr>
            <w:tcW w:w="3226"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29B" w14:textId="77777777" w:rsidR="000738E4" w:rsidRDefault="00000000">
            <w:r>
              <w:rPr>
                <w:rFonts w:ascii="Calibri" w:eastAsia="Calibri" w:hAnsi="Calibri" w:cs="Calibri"/>
                <w:sz w:val="19"/>
                <w:szCs w:val="19"/>
              </w:rPr>
              <w:t>Hierarchisch (Ebene 0–6)</w:t>
            </w:r>
          </w:p>
        </w:tc>
      </w:tr>
    </w:tbl>
    <w:p w14:paraId="754AB29D" w14:textId="77777777" w:rsidR="000738E4" w:rsidRDefault="00000000">
      <w:pPr>
        <w:pStyle w:val="berschrift1"/>
      </w:pPr>
      <w:bookmarkStart w:id="41" w:name="_Toc225863809"/>
      <w:r>
        <w:t>8. Versionierungsmodell</w:t>
      </w:r>
      <w:bookmarkEnd w:id="41"/>
    </w:p>
    <w:p w14:paraId="754AB29E" w14:textId="77777777" w:rsidR="000738E4" w:rsidRDefault="00000000">
      <w:pPr>
        <w:spacing w:before="80" w:after="80"/>
      </w:pPr>
      <w:r>
        <w:t>ChronoGrid verwendet ein dreistufiges Versionierungsmodell. Jede Ebene hat eigene Regeln für Änderungen.</w:t>
      </w:r>
    </w:p>
    <w:p w14:paraId="754AB29F" w14:textId="77777777" w:rsidR="000738E4" w:rsidRDefault="000738E4">
      <w:pPr>
        <w:spacing w:before="80"/>
      </w:pPr>
    </w:p>
    <w:p w14:paraId="754AB2A0" w14:textId="77777777" w:rsidR="000738E4" w:rsidRDefault="00000000">
      <w:pPr>
        <w:pStyle w:val="berschrift2"/>
      </w:pPr>
      <w:bookmarkStart w:id="42" w:name="_Toc225863810"/>
      <w:r>
        <w:t>8.1 Framework-Versionen</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5"/>
        <w:gridCol w:w="1047"/>
        <w:gridCol w:w="3172"/>
        <w:gridCol w:w="3382"/>
      </w:tblGrid>
      <w:tr w:rsidR="000738E4" w14:paraId="754AB2A5" w14:textId="77777777">
        <w:trPr>
          <w:tblHeader/>
        </w:trPr>
        <w:tc>
          <w:tcPr>
            <w:tcW w:w="14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2A1" w14:textId="77777777" w:rsidR="000738E4" w:rsidRDefault="00000000">
            <w:r>
              <w:rPr>
                <w:b/>
                <w:bCs/>
                <w:color w:val="FFFFFF"/>
                <w:sz w:val="20"/>
                <w:szCs w:val="20"/>
              </w:rPr>
              <w:t>Versionstyp</w:t>
            </w:r>
          </w:p>
        </w:tc>
        <w:tc>
          <w:tcPr>
            <w:tcW w:w="10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2A2" w14:textId="77777777" w:rsidR="000738E4" w:rsidRDefault="00000000">
            <w:r>
              <w:rPr>
                <w:b/>
                <w:bCs/>
                <w:color w:val="FFFFFF"/>
                <w:sz w:val="20"/>
                <w:szCs w:val="20"/>
              </w:rPr>
              <w:t>Beispiel</w:t>
            </w:r>
          </w:p>
        </w:tc>
        <w:tc>
          <w:tcPr>
            <w:tcW w:w="32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2A3" w14:textId="77777777" w:rsidR="000738E4" w:rsidRDefault="00000000">
            <w:r>
              <w:rPr>
                <w:b/>
                <w:bCs/>
                <w:color w:val="FFFFFF"/>
                <w:sz w:val="20"/>
                <w:szCs w:val="20"/>
              </w:rPr>
              <w:t>Inhalt</w:t>
            </w:r>
          </w:p>
        </w:tc>
        <w:tc>
          <w:tcPr>
            <w:tcW w:w="3426"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2A4" w14:textId="77777777" w:rsidR="000738E4" w:rsidRDefault="00000000">
            <w:r>
              <w:rPr>
                <w:b/>
                <w:bCs/>
                <w:color w:val="FFFFFF"/>
                <w:sz w:val="20"/>
                <w:szCs w:val="20"/>
              </w:rPr>
              <w:t>Genehmigung</w:t>
            </w:r>
          </w:p>
        </w:tc>
      </w:tr>
      <w:tr w:rsidR="000738E4" w14:paraId="754AB2AA" w14:textId="77777777">
        <w:tc>
          <w:tcPr>
            <w:tcW w:w="14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A6" w14:textId="77777777" w:rsidR="000738E4" w:rsidRDefault="00000000">
            <w:r>
              <w:rPr>
                <w:sz w:val="20"/>
                <w:szCs w:val="20"/>
              </w:rPr>
              <w:t>Major</w:t>
            </w:r>
          </w:p>
        </w:tc>
        <w:tc>
          <w:tcPr>
            <w:tcW w:w="1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A7" w14:textId="77777777" w:rsidR="000738E4" w:rsidRDefault="00000000">
            <w:r>
              <w:rPr>
                <w:sz w:val="20"/>
                <w:szCs w:val="20"/>
              </w:rPr>
              <w:t>2.0</w:t>
            </w:r>
          </w:p>
        </w:tc>
        <w:tc>
          <w:tcPr>
            <w:tcW w:w="32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A8" w14:textId="77777777" w:rsidR="000738E4" w:rsidRDefault="00000000">
            <w:r>
              <w:rPr>
                <w:sz w:val="20"/>
                <w:szCs w:val="20"/>
              </w:rPr>
              <w:t>Strukturelle Änderungen, Breaking Changes</w:t>
            </w:r>
          </w:p>
        </w:tc>
        <w:tc>
          <w:tcPr>
            <w:tcW w:w="3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A9" w14:textId="77777777" w:rsidR="000738E4" w:rsidRDefault="00000000">
            <w:r>
              <w:rPr>
                <w:sz w:val="20"/>
                <w:szCs w:val="20"/>
              </w:rPr>
              <w:t>GB + TSC (qualifizierte Mehrheit)</w:t>
            </w:r>
          </w:p>
        </w:tc>
      </w:tr>
      <w:tr w:rsidR="000738E4" w14:paraId="754AB2AF" w14:textId="77777777">
        <w:tc>
          <w:tcPr>
            <w:tcW w:w="14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AB" w14:textId="77777777" w:rsidR="000738E4" w:rsidRDefault="00000000">
            <w:r>
              <w:rPr>
                <w:sz w:val="20"/>
                <w:szCs w:val="20"/>
              </w:rPr>
              <w:t>Minor</w:t>
            </w:r>
          </w:p>
        </w:tc>
        <w:tc>
          <w:tcPr>
            <w:tcW w:w="1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AC" w14:textId="77777777" w:rsidR="000738E4" w:rsidRDefault="00000000">
            <w:r>
              <w:rPr>
                <w:sz w:val="20"/>
                <w:szCs w:val="20"/>
              </w:rPr>
              <w:t>2.3</w:t>
            </w:r>
          </w:p>
        </w:tc>
        <w:tc>
          <w:tcPr>
            <w:tcW w:w="32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AD" w14:textId="77777777" w:rsidR="000738E4" w:rsidRDefault="00000000">
            <w:r>
              <w:rPr>
                <w:sz w:val="20"/>
                <w:szCs w:val="20"/>
              </w:rPr>
              <w:t>Neue Funktionen, Erweiterungen (abwärtskompatibel)</w:t>
            </w:r>
          </w:p>
        </w:tc>
        <w:tc>
          <w:tcPr>
            <w:tcW w:w="3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AE" w14:textId="77777777" w:rsidR="000738E4" w:rsidRDefault="00000000">
            <w:r>
              <w:rPr>
                <w:sz w:val="20"/>
                <w:szCs w:val="20"/>
              </w:rPr>
              <w:t>TSC</w:t>
            </w:r>
          </w:p>
        </w:tc>
      </w:tr>
      <w:tr w:rsidR="000738E4" w14:paraId="754AB2B4" w14:textId="77777777">
        <w:tc>
          <w:tcPr>
            <w:tcW w:w="14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B0" w14:textId="77777777" w:rsidR="000738E4" w:rsidRDefault="00000000">
            <w:r>
              <w:rPr>
                <w:sz w:val="20"/>
                <w:szCs w:val="20"/>
              </w:rPr>
              <w:t>Patch</w:t>
            </w:r>
          </w:p>
        </w:tc>
        <w:tc>
          <w:tcPr>
            <w:tcW w:w="1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B1" w14:textId="77777777" w:rsidR="000738E4" w:rsidRDefault="00000000">
            <w:r>
              <w:rPr>
                <w:sz w:val="20"/>
                <w:szCs w:val="20"/>
              </w:rPr>
              <w:t>2.3.1</w:t>
            </w:r>
          </w:p>
        </w:tc>
        <w:tc>
          <w:tcPr>
            <w:tcW w:w="32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B2" w14:textId="77777777" w:rsidR="000738E4" w:rsidRDefault="00000000">
            <w:r>
              <w:rPr>
                <w:sz w:val="20"/>
                <w:szCs w:val="20"/>
              </w:rPr>
              <w:t>Fehlerkorrekturen, keine funktionalen Änderungen</w:t>
            </w:r>
          </w:p>
        </w:tc>
        <w:tc>
          <w:tcPr>
            <w:tcW w:w="3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B3" w14:textId="77777777" w:rsidR="000738E4" w:rsidRDefault="00000000">
            <w:r>
              <w:rPr>
                <w:sz w:val="20"/>
                <w:szCs w:val="20"/>
              </w:rPr>
              <w:t>TSC</w:t>
            </w:r>
          </w:p>
        </w:tc>
      </w:tr>
    </w:tbl>
    <w:p w14:paraId="754AB2B5" w14:textId="77777777" w:rsidR="000738E4" w:rsidRDefault="000738E4">
      <w:pPr>
        <w:spacing w:before="80"/>
      </w:pPr>
    </w:p>
    <w:p w14:paraId="754AB2B6" w14:textId="77777777" w:rsidR="000738E4" w:rsidRDefault="00000000">
      <w:pPr>
        <w:pStyle w:val="berschrift2"/>
      </w:pPr>
      <w:bookmarkStart w:id="43" w:name="_Toc225863811"/>
      <w:r>
        <w:t>8.2 Domain-Versionen</w:t>
      </w:r>
      <w:bookmarkEnd w:id="43"/>
    </w:p>
    <w:p w14:paraId="754AB2B7" w14:textId="77777777" w:rsidR="000738E4" w:rsidRDefault="00000000">
      <w:pPr>
        <w:spacing w:before="80" w:after="80"/>
      </w:pPr>
      <w:r>
        <w:t>Domains sind nach Veröffentlichung unveränderlich. Neue Versionen entstehen nur durch:</w:t>
      </w:r>
    </w:p>
    <w:p w14:paraId="754AB2B8" w14:textId="77777777" w:rsidR="000738E4" w:rsidRDefault="00000000">
      <w:pPr>
        <w:pStyle w:val="Listenabsatz"/>
        <w:numPr>
          <w:ilvl w:val="0"/>
          <w:numId w:val="2"/>
        </w:numPr>
        <w:spacing w:before="40" w:after="40"/>
      </w:pPr>
      <w:r>
        <w:t>Korrekturen: Fehler in der ursprünglichen Definition</w:t>
      </w:r>
    </w:p>
    <w:p w14:paraId="754AB2B9" w14:textId="77777777" w:rsidR="000738E4" w:rsidRDefault="00000000">
      <w:pPr>
        <w:pStyle w:val="Listenabsatz"/>
        <w:numPr>
          <w:ilvl w:val="0"/>
          <w:numId w:val="2"/>
        </w:numPr>
        <w:spacing w:before="40" w:after="40"/>
      </w:pPr>
      <w:r>
        <w:t>Erweiterungen: neue, rückwärtskompatible Felder</w:t>
      </w:r>
    </w:p>
    <w:p w14:paraId="754AB2BA" w14:textId="77777777" w:rsidR="000738E4" w:rsidRDefault="00000000">
      <w:pPr>
        <w:pStyle w:val="Listenabsatz"/>
        <w:numPr>
          <w:ilvl w:val="0"/>
          <w:numId w:val="2"/>
        </w:numPr>
        <w:spacing w:before="40" w:after="40"/>
      </w:pPr>
      <w:r>
        <w:t>Neue wissenschaftliche Erkenntnisse: z.B. Präzisierung des Alters des Universums</w:t>
      </w:r>
    </w:p>
    <w:p w14:paraId="754AB2BB" w14:textId="77777777" w:rsidR="000738E4" w:rsidRDefault="000738E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738E4" w14:paraId="754AB2BE" w14:textId="77777777">
        <w:trPr>
          <w:tblHeader/>
        </w:trPr>
        <w:tc>
          <w:tcPr>
            <w:tcW w:w="20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2BC" w14:textId="77777777" w:rsidR="000738E4" w:rsidRDefault="00000000">
            <w:r>
              <w:rPr>
                <w:b/>
                <w:bCs/>
                <w:color w:val="FFFFFF"/>
                <w:sz w:val="20"/>
                <w:szCs w:val="20"/>
              </w:rPr>
              <w:t>Beispiel</w:t>
            </w:r>
          </w:p>
        </w:tc>
        <w:tc>
          <w:tcPr>
            <w:tcW w:w="7026"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2BD" w14:textId="77777777" w:rsidR="000738E4" w:rsidRDefault="00000000">
            <w:r>
              <w:rPr>
                <w:b/>
                <w:bCs/>
                <w:color w:val="FFFFFF"/>
                <w:sz w:val="20"/>
                <w:szCs w:val="20"/>
              </w:rPr>
              <w:t>Bedeutung</w:t>
            </w:r>
          </w:p>
        </w:tc>
      </w:tr>
      <w:tr w:rsidR="000738E4" w14:paraId="754AB2C1" w14:textId="77777777">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BF" w14:textId="77777777" w:rsidR="000738E4" w:rsidRDefault="00000000">
            <w:r>
              <w:rPr>
                <w:sz w:val="20"/>
                <w:szCs w:val="20"/>
              </w:rPr>
              <w:t>Gregorian 1.0</w:t>
            </w:r>
          </w:p>
        </w:tc>
        <w:tc>
          <w:tcPr>
            <w:tcW w:w="70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C0" w14:textId="77777777" w:rsidR="000738E4" w:rsidRDefault="00000000">
            <w:r>
              <w:rPr>
                <w:sz w:val="20"/>
                <w:szCs w:val="20"/>
              </w:rPr>
              <w:t>Initiale Version</w:t>
            </w:r>
          </w:p>
        </w:tc>
      </w:tr>
      <w:tr w:rsidR="000738E4" w14:paraId="754AB2C4" w14:textId="77777777">
        <w:tc>
          <w:tcPr>
            <w:tcW w:w="2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C2" w14:textId="77777777" w:rsidR="000738E4" w:rsidRDefault="00000000">
            <w:r>
              <w:rPr>
                <w:sz w:val="20"/>
                <w:szCs w:val="20"/>
              </w:rPr>
              <w:t>Gregorian 1.1</w:t>
            </w:r>
          </w:p>
        </w:tc>
        <w:tc>
          <w:tcPr>
            <w:tcW w:w="70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C3" w14:textId="77777777" w:rsidR="000738E4" w:rsidRDefault="00000000">
            <w:r>
              <w:rPr>
                <w:sz w:val="20"/>
                <w:szCs w:val="20"/>
              </w:rPr>
              <w:t>Fehlerkorrektur in der Schaltjahr-Regel</w:t>
            </w:r>
          </w:p>
        </w:tc>
      </w:tr>
      <w:tr w:rsidR="000738E4" w14:paraId="754AB2C7" w14:textId="77777777">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C5" w14:textId="77777777" w:rsidR="000738E4" w:rsidRDefault="00000000">
            <w:r>
              <w:rPr>
                <w:sz w:val="20"/>
                <w:szCs w:val="20"/>
              </w:rPr>
              <w:t>Gregorian 2.0</w:t>
            </w:r>
          </w:p>
        </w:tc>
        <w:tc>
          <w:tcPr>
            <w:tcW w:w="70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C6" w14:textId="77777777" w:rsidR="000738E4" w:rsidRDefault="00000000">
            <w:r>
              <w:rPr>
                <w:sz w:val="20"/>
                <w:szCs w:val="20"/>
              </w:rPr>
              <w:t>Neue Struktur (z.B. zusätzliche Granularität)</w:t>
            </w:r>
          </w:p>
        </w:tc>
      </w:tr>
      <w:tr w:rsidR="000738E4" w14:paraId="754AB2CA" w14:textId="77777777">
        <w:tc>
          <w:tcPr>
            <w:tcW w:w="2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C8" w14:textId="77777777" w:rsidR="000738E4" w:rsidRDefault="00000000">
            <w:r>
              <w:rPr>
                <w:sz w:val="20"/>
                <w:szCs w:val="20"/>
              </w:rPr>
              <w:t>Cosmic 1.0</w:t>
            </w:r>
          </w:p>
        </w:tc>
        <w:tc>
          <w:tcPr>
            <w:tcW w:w="70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C9" w14:textId="77777777" w:rsidR="000738E4" w:rsidRDefault="00000000">
            <w:r>
              <w:rPr>
                <w:sz w:val="20"/>
                <w:szCs w:val="20"/>
              </w:rPr>
              <w:t>Planck 2018 Daten</w:t>
            </w:r>
          </w:p>
        </w:tc>
      </w:tr>
      <w:tr w:rsidR="000738E4" w14:paraId="754AB2CD" w14:textId="77777777">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CB" w14:textId="77777777" w:rsidR="000738E4" w:rsidRDefault="00000000">
            <w:r>
              <w:rPr>
                <w:sz w:val="20"/>
                <w:szCs w:val="20"/>
              </w:rPr>
              <w:t>Cosmic 1.1</w:t>
            </w:r>
          </w:p>
        </w:tc>
        <w:tc>
          <w:tcPr>
            <w:tcW w:w="70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CC" w14:textId="77777777" w:rsidR="000738E4" w:rsidRDefault="00000000">
            <w:r>
              <w:rPr>
                <w:sz w:val="20"/>
                <w:szCs w:val="20"/>
              </w:rPr>
              <w:t>Aktualisierte kosmologische Konstanten (bei neuer Messung)</w:t>
            </w:r>
          </w:p>
        </w:tc>
      </w:tr>
    </w:tbl>
    <w:p w14:paraId="754AB2CE" w14:textId="77777777" w:rsidR="000738E4" w:rsidRDefault="000738E4">
      <w:pPr>
        <w:spacing w:before="80"/>
      </w:pPr>
    </w:p>
    <w:p w14:paraId="754AB2CF" w14:textId="77777777" w:rsidR="000738E4" w:rsidRDefault="00000000">
      <w:pPr>
        <w:pStyle w:val="berschrift2"/>
      </w:pPr>
      <w:bookmarkStart w:id="44" w:name="_Toc225863812"/>
      <w:r>
        <w:t>8.3 Mapping-Versionen</w:t>
      </w:r>
      <w:bookmarkEnd w:id="44"/>
    </w:p>
    <w:p w14:paraId="754AB2D0" w14:textId="77777777" w:rsidR="000738E4" w:rsidRDefault="00000000">
      <w:pPr>
        <w:spacing w:before="80" w:after="80"/>
      </w:pPr>
      <w:r>
        <w:t>Mapping-Versionen sind streng versioniert und nach Veröffentlichung unveränderlich.</w:t>
      </w:r>
    </w:p>
    <w:p w14:paraId="754AB2D1" w14:textId="77777777" w:rsidR="000738E4" w:rsidRDefault="000738E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738E4" w14:paraId="754AB2D4" w14:textId="77777777">
        <w:trPr>
          <w:tblHeader/>
        </w:trPr>
        <w:tc>
          <w:tcPr>
            <w:tcW w:w="20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2D2" w14:textId="77777777" w:rsidR="000738E4" w:rsidRDefault="00000000">
            <w:r>
              <w:rPr>
                <w:b/>
                <w:bCs/>
                <w:color w:val="FFFFFF"/>
                <w:sz w:val="20"/>
                <w:szCs w:val="20"/>
              </w:rPr>
              <w:t>Beispiel</w:t>
            </w:r>
          </w:p>
        </w:tc>
        <w:tc>
          <w:tcPr>
            <w:tcW w:w="7026"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2D3" w14:textId="77777777" w:rsidR="000738E4" w:rsidRDefault="00000000">
            <w:r>
              <w:rPr>
                <w:b/>
                <w:bCs/>
                <w:color w:val="FFFFFF"/>
                <w:sz w:val="20"/>
                <w:szCs w:val="20"/>
              </w:rPr>
              <w:t>Bedeutung</w:t>
            </w:r>
          </w:p>
        </w:tc>
      </w:tr>
      <w:tr w:rsidR="000738E4" w14:paraId="754AB2D7" w14:textId="77777777">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D5" w14:textId="77777777" w:rsidR="000738E4" w:rsidRDefault="00000000">
            <w:r>
              <w:rPr>
                <w:sz w:val="20"/>
                <w:szCs w:val="20"/>
              </w:rPr>
              <w:t>UTC↔TAI 1.0</w:t>
            </w:r>
          </w:p>
        </w:tc>
        <w:tc>
          <w:tcPr>
            <w:tcW w:w="70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D6" w14:textId="77777777" w:rsidR="000738E4" w:rsidRDefault="00000000">
            <w:r>
              <w:rPr>
                <w:sz w:val="20"/>
                <w:szCs w:val="20"/>
              </w:rPr>
              <w:t>Initiales Mapping mit Schaltsekunden bis 2017</w:t>
            </w:r>
          </w:p>
        </w:tc>
      </w:tr>
      <w:tr w:rsidR="000738E4" w14:paraId="754AB2DA" w14:textId="77777777">
        <w:tc>
          <w:tcPr>
            <w:tcW w:w="2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D8" w14:textId="77777777" w:rsidR="000738E4" w:rsidRDefault="00000000">
            <w:r>
              <w:rPr>
                <w:sz w:val="20"/>
                <w:szCs w:val="20"/>
              </w:rPr>
              <w:t>UTC↔TAI 1.1</w:t>
            </w:r>
          </w:p>
        </w:tc>
        <w:tc>
          <w:tcPr>
            <w:tcW w:w="70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D9" w14:textId="77777777" w:rsidR="000738E4" w:rsidRDefault="00000000">
            <w:r>
              <w:rPr>
                <w:sz w:val="20"/>
                <w:szCs w:val="20"/>
              </w:rPr>
              <w:t>Neue Schaltsekunde hinzugefügt (bei IERS-Ankündigung)</w:t>
            </w:r>
          </w:p>
        </w:tc>
      </w:tr>
      <w:tr w:rsidR="000738E4" w14:paraId="754AB2DD" w14:textId="77777777">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DB" w14:textId="77777777" w:rsidR="000738E4" w:rsidRDefault="00000000">
            <w:r>
              <w:rPr>
                <w:sz w:val="20"/>
                <w:szCs w:val="20"/>
              </w:rPr>
              <w:t>UTC↔TAI 2.0</w:t>
            </w:r>
          </w:p>
        </w:tc>
        <w:tc>
          <w:tcPr>
            <w:tcW w:w="70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DC" w14:textId="77777777" w:rsidR="000738E4" w:rsidRDefault="00000000">
            <w:r>
              <w:rPr>
                <w:sz w:val="20"/>
                <w:szCs w:val="20"/>
              </w:rPr>
              <w:t>Neue Referenzpunkte nach Änderung der IERS-Strategie</w:t>
            </w:r>
          </w:p>
        </w:tc>
      </w:tr>
    </w:tbl>
    <w:p w14:paraId="754AB2DE" w14:textId="28750FA9" w:rsidR="000738E4" w:rsidRDefault="000738E4"/>
    <w:p w14:paraId="56A5EE7F" w14:textId="77777777" w:rsidR="00737C3E" w:rsidRDefault="00737C3E">
      <w:pPr>
        <w:spacing w:before="80"/>
      </w:pPr>
    </w:p>
    <w:p w14:paraId="36BB6863" w14:textId="77777777" w:rsidR="00737C3E" w:rsidRDefault="00000000">
      <w:pPr>
        <w:pStyle w:val="berschrift1"/>
      </w:pPr>
      <w:bookmarkStart w:id="45" w:name="_Toc_ORG2100_Kap9"/>
      <w:bookmarkStart w:id="46" w:name="_Toc225863813"/>
      <w:r>
        <w:t>9.  Normativität, Rollen und externe Standardkompatibilität</w:t>
      </w:r>
      <w:bookmarkEnd w:id="45"/>
      <w:bookmarkEnd w:id="46"/>
    </w:p>
    <w:p w14:paraId="4EA0672B" w14:textId="77777777" w:rsidR="00737C3E" w:rsidRDefault="00000000">
      <w:pPr>
        <w:spacing w:before="60" w:after="60"/>
      </w:pPr>
      <w:r>
        <w:rPr>
          <w:rFonts w:ascii="Calibri" w:eastAsia="Calibri" w:hAnsi="Calibri" w:cs="Calibri"/>
        </w:rPr>
        <w:t>Dieses Kapitel erfüllt drei Auditierbarkeitsanforderungen: (1) klare Trennung zwischen normativen Anforderungen und informativen Empfehlungen, (2) präzise Beschreibung von Rollen, Verantwortlichkeiten und Eskalationswegen, (3) Abgrenzung der ChronoGrid-Governance zu externen Standards und Vermeidung inhaltlicher Doppelungen.</w:t>
      </w:r>
    </w:p>
    <w:p w14:paraId="7AA2C837" w14:textId="77777777" w:rsidR="00737C3E" w:rsidRDefault="00737C3E">
      <w:pPr>
        <w:spacing w:before="80"/>
      </w:pPr>
    </w:p>
    <w:p w14:paraId="51E7DFE3" w14:textId="77777777" w:rsidR="00737C3E" w:rsidRDefault="00000000">
      <w:pPr>
        <w:pStyle w:val="berschrift2"/>
      </w:pPr>
      <w:bookmarkStart w:id="47" w:name="_Toc_ORG2100_Kap91"/>
      <w:bookmarkStart w:id="48" w:name="_Toc225863814"/>
      <w:r>
        <w:t>9.1  Normative vs. Informative Anforderungen</w:t>
      </w:r>
      <w:bookmarkEnd w:id="47"/>
      <w:bookmarkEnd w:id="48"/>
    </w:p>
    <w:p w14:paraId="4784F5AF" w14:textId="77777777" w:rsidR="00737C3E" w:rsidRDefault="00000000">
      <w:pPr>
        <w:spacing w:before="60" w:after="60"/>
      </w:pPr>
      <w:r>
        <w:rPr>
          <w:rFonts w:ascii="Calibri" w:eastAsia="Calibri" w:hAnsi="Calibri" w:cs="Calibri"/>
        </w:rPr>
        <w:t>CG-ORG-2100 verwendet die Modalitätsterminologie gemäß ISO/IEC Directives Part 2. Die nachfolgende Tabelle klassifiziert alle Kernaussagen dieses Dokuments. Nicht klassifizierte Abschnitte sind informativ.</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
        <w:gridCol w:w="1952"/>
        <w:gridCol w:w="2889"/>
        <w:gridCol w:w="2177"/>
      </w:tblGrid>
      <w:tr w:rsidR="00A70001" w14:paraId="0680E8C5" w14:textId="77777777">
        <w:trPr>
          <w:tblHeader/>
        </w:trPr>
        <w:tc>
          <w:tcPr>
            <w:tcW w:w="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52D21BD5" w14:textId="77777777" w:rsidR="00737C3E" w:rsidRDefault="00000000">
            <w:r>
              <w:rPr>
                <w:rFonts w:ascii="Calibri" w:eastAsia="Calibri" w:hAnsi="Calibri" w:cs="Calibri"/>
                <w:b/>
                <w:bCs/>
                <w:color w:val="FFFFFF"/>
                <w:sz w:val="18"/>
                <w:szCs w:val="18"/>
              </w:rPr>
              <w:t>Typ</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61828B60" w14:textId="77777777" w:rsidR="00737C3E" w:rsidRDefault="00000000">
            <w:r>
              <w:rPr>
                <w:rFonts w:ascii="Calibri" w:eastAsia="Calibri" w:hAnsi="Calibri" w:cs="Calibri"/>
                <w:b/>
                <w:bCs/>
                <w:color w:val="FFFFFF"/>
                <w:sz w:val="18"/>
                <w:szCs w:val="18"/>
              </w:rPr>
              <w:t>Kennzeichen</w:t>
            </w:r>
          </w:p>
        </w:tc>
        <w:tc>
          <w:tcPr>
            <w:tcW w:w="3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6829C946" w14:textId="77777777" w:rsidR="00737C3E" w:rsidRDefault="00000000">
            <w:r>
              <w:rPr>
                <w:rFonts w:ascii="Calibri" w:eastAsia="Calibri" w:hAnsi="Calibri" w:cs="Calibri"/>
                <w:b/>
                <w:bCs/>
                <w:color w:val="FFFFFF"/>
                <w:sz w:val="18"/>
                <w:szCs w:val="18"/>
              </w:rPr>
              <w:t>Bedeutung</w:t>
            </w:r>
          </w:p>
        </w:tc>
        <w:tc>
          <w:tcPr>
            <w:tcW w:w="22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261B75BF" w14:textId="77777777" w:rsidR="00737C3E" w:rsidRDefault="00000000">
            <w:r>
              <w:rPr>
                <w:rFonts w:ascii="Calibri" w:eastAsia="Calibri" w:hAnsi="Calibri" w:cs="Calibri"/>
                <w:b/>
                <w:bCs/>
                <w:color w:val="FFFFFF"/>
                <w:sz w:val="18"/>
                <w:szCs w:val="18"/>
              </w:rPr>
              <w:t>Beispiel aus diesem Dokument</w:t>
            </w:r>
          </w:p>
        </w:tc>
      </w:tr>
      <w:tr w:rsidR="00A70001" w14:paraId="02DF4F81"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A6E92E1" w14:textId="77777777" w:rsidR="00737C3E" w:rsidRDefault="00000000">
            <w:r>
              <w:rPr>
                <w:rFonts w:ascii="Calibri" w:eastAsia="Calibri" w:hAnsi="Calibri" w:cs="Calibri"/>
                <w:sz w:val="19"/>
                <w:szCs w:val="19"/>
              </w:rPr>
              <w:t>Normativ</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F0575E4" w14:textId="77777777" w:rsidR="00737C3E" w:rsidRDefault="00000000">
            <w:r>
              <w:rPr>
                <w:rFonts w:ascii="Calibri" w:eastAsia="Calibri" w:hAnsi="Calibri" w:cs="Calibri"/>
                <w:sz w:val="19"/>
                <w:szCs w:val="19"/>
              </w:rPr>
              <w:t>muss / darf nicht</w:t>
            </w:r>
          </w:p>
        </w:tc>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F886F7D" w14:textId="77777777" w:rsidR="00737C3E" w:rsidRDefault="00000000">
            <w:r>
              <w:rPr>
                <w:rFonts w:ascii="Calibri" w:eastAsia="Calibri" w:hAnsi="Calibri" w:cs="Calibri"/>
                <w:sz w:val="19"/>
                <w:szCs w:val="19"/>
              </w:rPr>
              <w:t>Verbindliche Anforderung; Abweichung ist Verstoß</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029E913" w14:textId="77777777" w:rsidR="00737C3E" w:rsidRDefault="00000000">
            <w:r>
              <w:rPr>
                <w:rFonts w:ascii="Calibri" w:eastAsia="Calibri" w:hAnsi="Calibri" w:cs="Calibri"/>
                <w:sz w:val="19"/>
                <w:szCs w:val="19"/>
              </w:rPr>
              <w:t>Domains sind nach Veröffentlichung unveränderlich (Kap. 8.2)</w:t>
            </w:r>
          </w:p>
        </w:tc>
      </w:tr>
      <w:tr w:rsidR="00A70001" w14:paraId="0E33F4A2"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BF9B3EC" w14:textId="77777777" w:rsidR="00737C3E" w:rsidRDefault="00000000">
            <w:r>
              <w:rPr>
                <w:rFonts w:ascii="Calibri" w:eastAsia="Calibri" w:hAnsi="Calibri" w:cs="Calibri"/>
                <w:sz w:val="19"/>
                <w:szCs w:val="19"/>
              </w:rPr>
              <w:t>Normativ</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5783715" w14:textId="77777777" w:rsidR="00737C3E" w:rsidRDefault="00000000">
            <w:r>
              <w:rPr>
                <w:rFonts w:ascii="Calibri" w:eastAsia="Calibri" w:hAnsi="Calibri" w:cs="Calibri"/>
                <w:sz w:val="19"/>
                <w:szCs w:val="19"/>
              </w:rPr>
              <w:t>soll / sollte nicht</w:t>
            </w:r>
          </w:p>
        </w:tc>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FE60303" w14:textId="77777777" w:rsidR="00737C3E" w:rsidRDefault="00000000">
            <w:r>
              <w:rPr>
                <w:rFonts w:ascii="Calibri" w:eastAsia="Calibri" w:hAnsi="Calibri" w:cs="Calibri"/>
                <w:sz w:val="19"/>
                <w:szCs w:val="19"/>
              </w:rPr>
              <w:t>Starke Empfehlung; Abweichung erfordert Begründung</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60E5086" w14:textId="77777777" w:rsidR="00737C3E" w:rsidRDefault="00000000">
            <w:r>
              <w:rPr>
                <w:rFonts w:ascii="Calibri" w:eastAsia="Calibri" w:hAnsi="Calibri" w:cs="Calibri"/>
                <w:sz w:val="19"/>
                <w:szCs w:val="19"/>
              </w:rPr>
              <w:t>Peer-Review: mindestens zwei unabhängige Reviewer (Kap. 10.1)</w:t>
            </w:r>
          </w:p>
        </w:tc>
      </w:tr>
      <w:tr w:rsidR="00A70001" w14:paraId="0F5A37E1"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A3C970E" w14:textId="77777777" w:rsidR="00737C3E" w:rsidRDefault="00000000">
            <w:r>
              <w:rPr>
                <w:rFonts w:ascii="Calibri" w:eastAsia="Calibri" w:hAnsi="Calibri" w:cs="Calibri"/>
                <w:sz w:val="19"/>
                <w:szCs w:val="19"/>
              </w:rPr>
              <w:t>Normativ</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17BFABC" w14:textId="77777777" w:rsidR="00737C3E" w:rsidRDefault="00000000">
            <w:r>
              <w:rPr>
                <w:rFonts w:ascii="Calibri" w:eastAsia="Calibri" w:hAnsi="Calibri" w:cs="Calibri"/>
                <w:sz w:val="19"/>
                <w:szCs w:val="19"/>
              </w:rPr>
              <w:t>darf / darf nicht</w:t>
            </w:r>
          </w:p>
        </w:tc>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C4EC183" w14:textId="77777777" w:rsidR="00737C3E" w:rsidRDefault="00000000">
            <w:r>
              <w:rPr>
                <w:rFonts w:ascii="Calibri" w:eastAsia="Calibri" w:hAnsi="Calibri" w:cs="Calibri"/>
                <w:sz w:val="19"/>
                <w:szCs w:val="19"/>
              </w:rPr>
              <w:t>Erlaubnis oder Verbot unter definierten Bedingungen</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4626F72" w14:textId="77777777" w:rsidR="00737C3E" w:rsidRDefault="00000000">
            <w:r>
              <w:rPr>
                <w:rFonts w:ascii="Calibri" w:eastAsia="Calibri" w:hAnsi="Calibri" w:cs="Calibri"/>
                <w:sz w:val="19"/>
                <w:szCs w:val="19"/>
              </w:rPr>
              <w:t>Zertifikatsentzug ohne sofortige Begründung ist nicht erlaubt (Kap. 12.2)</w:t>
            </w:r>
          </w:p>
        </w:tc>
      </w:tr>
      <w:tr w:rsidR="00A70001" w14:paraId="3DBE4066"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31E6B3D" w14:textId="77777777" w:rsidR="00737C3E" w:rsidRDefault="00000000">
            <w:r>
              <w:rPr>
                <w:rFonts w:ascii="Calibri" w:eastAsia="Calibri" w:hAnsi="Calibri" w:cs="Calibri"/>
                <w:sz w:val="19"/>
                <w:szCs w:val="19"/>
              </w:rPr>
              <w:lastRenderedPageBreak/>
              <w:t>Informativ</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104B4FE" w14:textId="77777777" w:rsidR="00737C3E" w:rsidRDefault="00000000">
            <w:r>
              <w:rPr>
                <w:rFonts w:ascii="Calibri" w:eastAsia="Calibri" w:hAnsi="Calibri" w:cs="Calibri"/>
                <w:sz w:val="19"/>
                <w:szCs w:val="19"/>
              </w:rPr>
              <w:t>empfohlen / vorgeschlagen</w:t>
            </w:r>
          </w:p>
        </w:tc>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CA01FBA" w14:textId="77777777" w:rsidR="00737C3E" w:rsidRDefault="00000000">
            <w:r>
              <w:rPr>
                <w:rFonts w:ascii="Calibri" w:eastAsia="Calibri" w:hAnsi="Calibri" w:cs="Calibri"/>
                <w:sz w:val="19"/>
                <w:szCs w:val="19"/>
              </w:rPr>
              <w:t>Hinweis ohne Verbindlichkeit; Best Practice</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5EE3043" w14:textId="77777777" w:rsidR="00737C3E" w:rsidRDefault="00000000">
            <w:r>
              <w:rPr>
                <w:rFonts w:ascii="Calibri" w:eastAsia="Calibri" w:hAnsi="Calibri" w:cs="Calibri"/>
                <w:sz w:val="19"/>
                <w:szCs w:val="19"/>
              </w:rPr>
              <w:t>CMMI v2.0 als Reifegradmodell-Referenz (Kap. 6.1)</w:t>
            </w:r>
          </w:p>
        </w:tc>
      </w:tr>
      <w:tr w:rsidR="00A70001" w14:paraId="0830AC4B"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6B95C86" w14:textId="77777777" w:rsidR="00737C3E" w:rsidRDefault="00000000">
            <w:r>
              <w:rPr>
                <w:rFonts w:ascii="Calibri" w:eastAsia="Calibri" w:hAnsi="Calibri" w:cs="Calibri"/>
                <w:sz w:val="19"/>
                <w:szCs w:val="19"/>
              </w:rPr>
              <w:t>Informativ</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01F67DB" w14:textId="77777777" w:rsidR="00737C3E" w:rsidRDefault="00000000">
            <w:r>
              <w:rPr>
                <w:rFonts w:ascii="Calibri" w:eastAsia="Calibri" w:hAnsi="Calibri" w:cs="Calibri"/>
                <w:sz w:val="19"/>
                <w:szCs w:val="19"/>
              </w:rPr>
              <w:t>beispielsweise / typisch</w:t>
            </w:r>
          </w:p>
        </w:tc>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FE01AF7" w14:textId="77777777" w:rsidR="00737C3E" w:rsidRDefault="00000000">
            <w:r>
              <w:rPr>
                <w:rFonts w:ascii="Calibri" w:eastAsia="Calibri" w:hAnsi="Calibri" w:cs="Calibri"/>
                <w:sz w:val="19"/>
                <w:szCs w:val="19"/>
              </w:rPr>
              <w:t>Illustration, kein Präzedenzfall</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37770D7" w14:textId="77777777" w:rsidR="00737C3E" w:rsidRDefault="00000000">
            <w:r>
              <w:rPr>
                <w:rFonts w:ascii="Calibri" w:eastAsia="Calibri" w:hAnsi="Calibri" w:cs="Calibri"/>
                <w:sz w:val="19"/>
                <w:szCs w:val="19"/>
              </w:rPr>
              <w:t>Beispiel-CGUA-Adressen in Kap. 4.6</w:t>
            </w:r>
          </w:p>
        </w:tc>
      </w:tr>
    </w:tbl>
    <w:p w14:paraId="4E4E77F6" w14:textId="77777777" w:rsidR="00737C3E" w:rsidRDefault="00000000">
      <w:pPr>
        <w:spacing w:before="60" w:after="60"/>
      </w:pPr>
      <w:r>
        <w:rPr>
          <w:rFonts w:ascii="Calibri" w:eastAsia="Calibri" w:hAnsi="Calibri" w:cs="Calibri"/>
        </w:rPr>
        <w:t>Normative Kernaussagen dieses Dokuments — vollständige Liste:</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1400"/>
        <w:gridCol w:w="3426"/>
      </w:tblGrid>
      <w:tr w:rsidR="00A70001" w14:paraId="3E77AC3E" w14:textId="77777777">
        <w:trPr>
          <w:tblHeader/>
        </w:trPr>
        <w:tc>
          <w:tcPr>
            <w:tcW w:w="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335CF37B" w14:textId="77777777" w:rsidR="00737C3E" w:rsidRDefault="00000000">
            <w:r>
              <w:rPr>
                <w:rFonts w:ascii="Calibri" w:eastAsia="Calibri" w:hAnsi="Calibri" w:cs="Calibri"/>
                <w:b/>
                <w:bCs/>
                <w:color w:val="FFFFFF"/>
                <w:sz w:val="18"/>
                <w:szCs w:val="18"/>
              </w:rPr>
              <w:t>Kapitel</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0FF58ABB" w14:textId="77777777" w:rsidR="00737C3E" w:rsidRDefault="00000000">
            <w:r>
              <w:rPr>
                <w:rFonts w:ascii="Calibri" w:eastAsia="Calibri" w:hAnsi="Calibri" w:cs="Calibri"/>
                <w:b/>
                <w:bCs/>
                <w:color w:val="FFFFFF"/>
                <w:sz w:val="18"/>
                <w:szCs w:val="18"/>
              </w:rPr>
              <w:t>Normative Aussage</w:t>
            </w:r>
          </w:p>
        </w:tc>
        <w:tc>
          <w:tcPr>
            <w:tcW w:w="1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59D7E1A1" w14:textId="77777777" w:rsidR="00737C3E" w:rsidRDefault="00000000">
            <w:r>
              <w:rPr>
                <w:rFonts w:ascii="Calibri" w:eastAsia="Calibri" w:hAnsi="Calibri" w:cs="Calibri"/>
                <w:b/>
                <w:bCs/>
                <w:color w:val="FFFFFF"/>
                <w:sz w:val="18"/>
                <w:szCs w:val="18"/>
              </w:rPr>
              <w:t>Modalität</w:t>
            </w:r>
          </w:p>
        </w:tc>
        <w:tc>
          <w:tcPr>
            <w:tcW w:w="34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49F7B215" w14:textId="77777777" w:rsidR="00737C3E" w:rsidRDefault="00000000">
            <w:r>
              <w:rPr>
                <w:rFonts w:ascii="Calibri" w:eastAsia="Calibri" w:hAnsi="Calibri" w:cs="Calibri"/>
                <w:b/>
                <w:bCs/>
                <w:color w:val="FFFFFF"/>
                <w:sz w:val="18"/>
                <w:szCs w:val="18"/>
              </w:rPr>
              <w:t>Prüfbar durch</w:t>
            </w:r>
          </w:p>
        </w:tc>
      </w:tr>
      <w:tr w:rsidR="00A70001" w14:paraId="30F28482"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0178D7C" w14:textId="77777777" w:rsidR="00737C3E" w:rsidRDefault="00000000">
            <w:r>
              <w:rPr>
                <w:rFonts w:ascii="Calibri" w:eastAsia="Calibri" w:hAnsi="Calibri" w:cs="Calibri"/>
                <w:sz w:val="19"/>
                <w:szCs w:val="19"/>
              </w:rPr>
              <w:t>2.1</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29B820B" w14:textId="77777777" w:rsidR="00737C3E" w:rsidRDefault="00000000">
            <w:r>
              <w:rPr>
                <w:rFonts w:ascii="Calibri" w:eastAsia="Calibri" w:hAnsi="Calibri" w:cs="Calibri"/>
                <w:sz w:val="19"/>
                <w:szCs w:val="19"/>
              </w:rPr>
              <w:t>Core-Layer-Objekte sind versioniert, auditierbar und miteinander verknüpft</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2D8E272" w14:textId="77777777" w:rsidR="00737C3E" w:rsidRDefault="00000000">
            <w:r>
              <w:rPr>
                <w:rFonts w:ascii="Calibri" w:eastAsia="Calibri" w:hAnsi="Calibri" w:cs="Calibri"/>
                <w:sz w:val="19"/>
                <w:szCs w:val="19"/>
              </w:rPr>
              <w:t>muss</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5741264" w14:textId="77777777" w:rsidR="00737C3E" w:rsidRDefault="00000000">
            <w:r>
              <w:rPr>
                <w:rFonts w:ascii="Calibri" w:eastAsia="Calibri" w:hAnsi="Calibri" w:cs="Calibri"/>
                <w:sz w:val="19"/>
                <w:szCs w:val="19"/>
              </w:rPr>
              <w:t>CCO-Audit (Kap. 12)</w:t>
            </w:r>
          </w:p>
        </w:tc>
      </w:tr>
      <w:tr w:rsidR="00A70001" w14:paraId="1E555270"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2D24491" w14:textId="77777777" w:rsidR="00737C3E" w:rsidRDefault="00000000">
            <w:r>
              <w:rPr>
                <w:rFonts w:ascii="Calibri" w:eastAsia="Calibri" w:hAnsi="Calibri" w:cs="Calibri"/>
                <w:sz w:val="19"/>
                <w:szCs w:val="19"/>
              </w:rPr>
              <w:t>3.1</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79D6A9C" w14:textId="77777777" w:rsidR="00737C3E" w:rsidRDefault="00000000">
            <w:r>
              <w:rPr>
                <w:rFonts w:ascii="Calibri" w:eastAsia="Calibri" w:hAnsi="Calibri" w:cs="Calibri"/>
                <w:sz w:val="19"/>
                <w:szCs w:val="19"/>
              </w:rPr>
              <w:t>Prozesse sind nach Freigabe unveränderlich; Änderungen erzeugen neue Version</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D0FA6C8" w14:textId="77777777" w:rsidR="00737C3E" w:rsidRDefault="00000000">
            <w:r>
              <w:rPr>
                <w:rFonts w:ascii="Calibri" w:eastAsia="Calibri" w:hAnsi="Calibri" w:cs="Calibri"/>
                <w:sz w:val="19"/>
                <w:szCs w:val="19"/>
              </w:rPr>
              <w:t>muss</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C7E24C4" w14:textId="77777777" w:rsidR="00737C3E" w:rsidRDefault="00000000">
            <w:r>
              <w:rPr>
                <w:rFonts w:ascii="Calibri" w:eastAsia="Calibri" w:hAnsi="Calibri" w:cs="Calibri"/>
                <w:sz w:val="19"/>
                <w:szCs w:val="19"/>
              </w:rPr>
              <w:t>Testsuite T-API-* / CCO</w:t>
            </w:r>
          </w:p>
        </w:tc>
      </w:tr>
      <w:tr w:rsidR="00A70001" w14:paraId="1C252D74"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A48675B" w14:textId="77777777" w:rsidR="00737C3E" w:rsidRDefault="00000000">
            <w:r>
              <w:rPr>
                <w:rFonts w:ascii="Calibri" w:eastAsia="Calibri" w:hAnsi="Calibri" w:cs="Calibri"/>
                <w:sz w:val="19"/>
                <w:szCs w:val="19"/>
              </w:rPr>
              <w:t>3.3</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6B1F1A3" w14:textId="77777777" w:rsidR="00737C3E" w:rsidRDefault="00000000">
            <w:r>
              <w:rPr>
                <w:rFonts w:ascii="Calibri" w:eastAsia="Calibri" w:hAnsi="Calibri" w:cs="Calibri"/>
                <w:sz w:val="19"/>
                <w:szCs w:val="19"/>
              </w:rPr>
              <w:t>Jede Statusänderung bei Maßnahmen ist mit Zeitstempel und Benutzer dokumentiert</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38FE36B" w14:textId="77777777" w:rsidR="00737C3E" w:rsidRDefault="00000000">
            <w:r>
              <w:rPr>
                <w:rFonts w:ascii="Calibri" w:eastAsia="Calibri" w:hAnsi="Calibri" w:cs="Calibri"/>
                <w:sz w:val="19"/>
                <w:szCs w:val="19"/>
              </w:rPr>
              <w:t>muss</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214343F" w14:textId="77777777" w:rsidR="00737C3E" w:rsidRDefault="00000000">
            <w:r>
              <w:rPr>
                <w:rFonts w:ascii="Calibri" w:eastAsia="Calibri" w:hAnsi="Calibri" w:cs="Calibri"/>
                <w:sz w:val="19"/>
                <w:szCs w:val="19"/>
              </w:rPr>
              <w:t>CCO-Audit</w:t>
            </w:r>
          </w:p>
        </w:tc>
      </w:tr>
      <w:tr w:rsidR="00A70001" w:rsidRPr="00EA65F9" w14:paraId="67BA5DF0"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94D8971" w14:textId="77777777" w:rsidR="00737C3E" w:rsidRDefault="00000000">
            <w:r>
              <w:rPr>
                <w:rFonts w:ascii="Calibri" w:eastAsia="Calibri" w:hAnsi="Calibri" w:cs="Calibri"/>
                <w:sz w:val="19"/>
                <w:szCs w:val="19"/>
              </w:rPr>
              <w:t>3.4</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E9E86C6" w14:textId="77777777" w:rsidR="00737C3E" w:rsidRDefault="00000000">
            <w:r>
              <w:rPr>
                <w:rFonts w:ascii="Calibri" w:eastAsia="Calibri" w:hAnsi="Calibri" w:cs="Calibri"/>
                <w:sz w:val="19"/>
                <w:szCs w:val="19"/>
              </w:rPr>
              <w:t>Dokumente sind nach Freigabe unveränderlich</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2A521C8" w14:textId="77777777" w:rsidR="00737C3E" w:rsidRDefault="00000000">
            <w:r>
              <w:rPr>
                <w:rFonts w:ascii="Calibri" w:eastAsia="Calibri" w:hAnsi="Calibri" w:cs="Calibri"/>
                <w:sz w:val="19"/>
                <w:szCs w:val="19"/>
              </w:rPr>
              <w:t>muss</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40DFD47" w14:textId="77777777" w:rsidR="00737C3E" w:rsidRPr="003D1387" w:rsidRDefault="00000000">
            <w:pPr>
              <w:rPr>
                <w:lang w:val="en-GB"/>
              </w:rPr>
            </w:pPr>
            <w:r>
              <w:rPr>
                <w:rFonts w:ascii="Calibri" w:eastAsia="Calibri" w:hAnsi="Calibri" w:cs="Calibri"/>
                <w:sz w:val="19"/>
                <w:szCs w:val="19"/>
                <w:lang w:val="en-GB"/>
              </w:rPr>
              <w:t>CG-STD-4100 Kap. 3.1 (Insert-only)</w:t>
            </w:r>
          </w:p>
        </w:tc>
      </w:tr>
      <w:tr w:rsidR="00A70001" w14:paraId="4C5809B9"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B2B586" w14:textId="77777777" w:rsidR="00737C3E" w:rsidRDefault="00000000">
            <w:r>
              <w:rPr>
                <w:rFonts w:ascii="Calibri" w:eastAsia="Calibri" w:hAnsi="Calibri" w:cs="Calibri"/>
                <w:sz w:val="19"/>
                <w:szCs w:val="19"/>
              </w:rPr>
              <w:t>6.1</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9EAC0C1" w14:textId="77777777" w:rsidR="00737C3E" w:rsidRDefault="00000000">
            <w:r>
              <w:rPr>
                <w:rFonts w:ascii="Calibri" w:eastAsia="Calibri" w:hAnsi="Calibri" w:cs="Calibri"/>
                <w:sz w:val="19"/>
                <w:szCs w:val="19"/>
              </w:rPr>
              <w:t>Governance-Prinzipien: Neutralität, Transparenz, Stabilität, Interoperabilität, Reproduzierbarkeit, Auditierbarkeit</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DF17552" w14:textId="77777777" w:rsidR="00737C3E" w:rsidRDefault="00000000">
            <w:r>
              <w:rPr>
                <w:rFonts w:ascii="Calibri" w:eastAsia="Calibri" w:hAnsi="Calibri" w:cs="Calibri"/>
                <w:sz w:val="19"/>
                <w:szCs w:val="19"/>
              </w:rPr>
              <w:t>muss</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32E9006" w14:textId="77777777" w:rsidR="00737C3E" w:rsidRDefault="00000000">
            <w:r>
              <w:rPr>
                <w:rFonts w:ascii="Calibri" w:eastAsia="Calibri" w:hAnsi="Calibri" w:cs="Calibri"/>
                <w:sz w:val="19"/>
                <w:szCs w:val="19"/>
              </w:rPr>
              <w:t>GB-Beschluss; CIP-Verfahren</w:t>
            </w:r>
          </w:p>
        </w:tc>
      </w:tr>
      <w:tr w:rsidR="00A70001" w14:paraId="1D7E8192"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879EC59" w14:textId="77777777" w:rsidR="00737C3E" w:rsidRDefault="00000000">
            <w:r>
              <w:rPr>
                <w:rFonts w:ascii="Calibri" w:eastAsia="Calibri" w:hAnsi="Calibri" w:cs="Calibri"/>
                <w:sz w:val="19"/>
                <w:szCs w:val="19"/>
              </w:rPr>
              <w:t>6.2.1</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86D12FC" w14:textId="77777777" w:rsidR="00737C3E" w:rsidRDefault="00000000">
            <w:r>
              <w:rPr>
                <w:rFonts w:ascii="Calibri" w:eastAsia="Calibri" w:hAnsi="Calibri" w:cs="Calibri"/>
                <w:sz w:val="19"/>
                <w:szCs w:val="19"/>
              </w:rPr>
              <w:t>GB-Entscheidungen erfordern qualifizierte Mehrheit (mind. 2/3)</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B7E22AA" w14:textId="77777777" w:rsidR="00737C3E" w:rsidRDefault="00000000">
            <w:r>
              <w:rPr>
                <w:rFonts w:ascii="Calibri" w:eastAsia="Calibri" w:hAnsi="Calibri" w:cs="Calibri"/>
                <w:sz w:val="19"/>
                <w:szCs w:val="19"/>
              </w:rPr>
              <w:t>muss</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104BAC9" w14:textId="77777777" w:rsidR="00737C3E" w:rsidRDefault="00000000">
            <w:r>
              <w:rPr>
                <w:rFonts w:ascii="Calibri" w:eastAsia="Calibri" w:hAnsi="Calibri" w:cs="Calibri"/>
                <w:sz w:val="19"/>
                <w:szCs w:val="19"/>
              </w:rPr>
              <w:t>Protokoll GB-Sitzung</w:t>
            </w:r>
          </w:p>
        </w:tc>
      </w:tr>
      <w:tr w:rsidR="00A70001" w14:paraId="457BAA5A"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93D7BA2" w14:textId="77777777" w:rsidR="00737C3E" w:rsidRDefault="00000000">
            <w:r>
              <w:rPr>
                <w:rFonts w:ascii="Calibri" w:eastAsia="Calibri" w:hAnsi="Calibri" w:cs="Calibri"/>
                <w:sz w:val="19"/>
                <w:szCs w:val="19"/>
              </w:rPr>
              <w:t>7.1–7.5</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6BCB52A" w14:textId="77777777" w:rsidR="00737C3E" w:rsidRDefault="00000000">
            <w:r>
              <w:rPr>
                <w:rFonts w:ascii="Calibri" w:eastAsia="Calibri" w:hAnsi="Calibri" w:cs="Calibri"/>
                <w:sz w:val="19"/>
                <w:szCs w:val="19"/>
              </w:rPr>
              <w:t>Alle strukturellen Änderungen erfolgen ausschließlich über CIP-Verfahren</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07EF8C0" w14:textId="77777777" w:rsidR="00737C3E" w:rsidRDefault="00000000">
            <w:r>
              <w:rPr>
                <w:rFonts w:ascii="Calibri" w:eastAsia="Calibri" w:hAnsi="Calibri" w:cs="Calibri"/>
                <w:sz w:val="19"/>
                <w:szCs w:val="19"/>
              </w:rPr>
              <w:t>muss</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219DE8D" w14:textId="77777777" w:rsidR="00737C3E" w:rsidRDefault="00000000">
            <w:r>
              <w:rPr>
                <w:rFonts w:ascii="Calibri" w:eastAsia="Calibri" w:hAnsi="Calibri" w:cs="Calibri"/>
                <w:sz w:val="19"/>
                <w:szCs w:val="19"/>
              </w:rPr>
              <w:t>CCO; CIP-Registry</w:t>
            </w:r>
          </w:p>
        </w:tc>
      </w:tr>
      <w:tr w:rsidR="00A70001" w14:paraId="15803938"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4432473" w14:textId="77777777" w:rsidR="00737C3E" w:rsidRDefault="00000000">
            <w:r>
              <w:rPr>
                <w:rFonts w:ascii="Calibri" w:eastAsia="Calibri" w:hAnsi="Calibri" w:cs="Calibri"/>
                <w:sz w:val="19"/>
                <w:szCs w:val="19"/>
              </w:rPr>
              <w:t>8.1</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EDA1CE2" w14:textId="77777777" w:rsidR="00737C3E" w:rsidRDefault="00000000">
            <w:r>
              <w:rPr>
                <w:rFonts w:ascii="Calibri" w:eastAsia="Calibri" w:hAnsi="Calibri" w:cs="Calibri"/>
                <w:sz w:val="19"/>
                <w:szCs w:val="19"/>
              </w:rPr>
              <w:t>Major-Versionen: Genehmigung durch GB + TSC (qualifizierte Mehrheit)</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092BA0E" w14:textId="77777777" w:rsidR="00737C3E" w:rsidRDefault="00000000">
            <w:r>
              <w:rPr>
                <w:rFonts w:ascii="Calibri" w:eastAsia="Calibri" w:hAnsi="Calibri" w:cs="Calibri"/>
                <w:sz w:val="19"/>
                <w:szCs w:val="19"/>
              </w:rPr>
              <w:t>muss</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7F88E83" w14:textId="77777777" w:rsidR="00737C3E" w:rsidRDefault="00000000">
            <w:r>
              <w:rPr>
                <w:rFonts w:ascii="Calibri" w:eastAsia="Calibri" w:hAnsi="Calibri" w:cs="Calibri"/>
                <w:sz w:val="19"/>
                <w:szCs w:val="19"/>
              </w:rPr>
              <w:t>Protokoll GB+TSC</w:t>
            </w:r>
          </w:p>
        </w:tc>
      </w:tr>
      <w:tr w:rsidR="00A70001" w14:paraId="2E6829AE"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1FD61C" w14:textId="77777777" w:rsidR="00737C3E" w:rsidRDefault="00000000">
            <w:r>
              <w:rPr>
                <w:rFonts w:ascii="Calibri" w:eastAsia="Calibri" w:hAnsi="Calibri" w:cs="Calibri"/>
                <w:sz w:val="19"/>
                <w:szCs w:val="19"/>
              </w:rPr>
              <w:t>11.2</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765D5ED" w14:textId="77777777" w:rsidR="00737C3E" w:rsidRDefault="00000000">
            <w:r>
              <w:rPr>
                <w:rFonts w:ascii="Calibri" w:eastAsia="Calibri" w:hAnsi="Calibri" w:cs="Calibri"/>
                <w:sz w:val="19"/>
                <w:szCs w:val="19"/>
              </w:rPr>
              <w:t>Zertifikatsentzug wird mit Datum und Begründung im öffentlichen Registry dokumentiert</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8CCB25A" w14:textId="77777777" w:rsidR="00737C3E" w:rsidRDefault="00000000">
            <w:r>
              <w:rPr>
                <w:rFonts w:ascii="Calibri" w:eastAsia="Calibri" w:hAnsi="Calibri" w:cs="Calibri"/>
                <w:sz w:val="19"/>
                <w:szCs w:val="19"/>
              </w:rPr>
              <w:t>muss</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FE2E496" w14:textId="77777777" w:rsidR="00737C3E" w:rsidRDefault="00000000">
            <w:r>
              <w:rPr>
                <w:rFonts w:ascii="Calibri" w:eastAsia="Calibri" w:hAnsi="Calibri" w:cs="Calibri"/>
                <w:sz w:val="19"/>
                <w:szCs w:val="19"/>
              </w:rPr>
              <w:t>Öffentliche Registry</w:t>
            </w:r>
          </w:p>
        </w:tc>
      </w:tr>
      <w:tr w:rsidR="00A70001" w14:paraId="55A4D5E7"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D13D438" w14:textId="77777777" w:rsidR="00737C3E" w:rsidRDefault="00000000">
            <w:r>
              <w:rPr>
                <w:rFonts w:ascii="Calibri" w:eastAsia="Calibri" w:hAnsi="Calibri" w:cs="Calibri"/>
                <w:sz w:val="19"/>
                <w:szCs w:val="19"/>
              </w:rPr>
              <w:t>12.1</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CC16AA5" w14:textId="77777777" w:rsidR="00737C3E" w:rsidRDefault="00000000">
            <w:r>
              <w:rPr>
                <w:rFonts w:ascii="Calibri" w:eastAsia="Calibri" w:hAnsi="Calibri" w:cs="Calibri"/>
                <w:sz w:val="19"/>
                <w:szCs w:val="19"/>
              </w:rPr>
              <w:t>Jede Abweichung im Audit erhält eine Maßnahme mit Verantwortlichem und Frist</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32510FD" w14:textId="77777777" w:rsidR="00737C3E" w:rsidRDefault="00000000">
            <w:r>
              <w:rPr>
                <w:rFonts w:ascii="Calibri" w:eastAsia="Calibri" w:hAnsi="Calibri" w:cs="Calibri"/>
                <w:sz w:val="19"/>
                <w:szCs w:val="19"/>
              </w:rPr>
              <w:t>muss</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009739C" w14:textId="77777777" w:rsidR="00737C3E" w:rsidRDefault="00000000">
            <w:r>
              <w:rPr>
                <w:rFonts w:ascii="Calibri" w:eastAsia="Calibri" w:hAnsi="Calibri" w:cs="Calibri"/>
                <w:sz w:val="19"/>
                <w:szCs w:val="19"/>
              </w:rPr>
              <w:t>Audit-Bericht CCO</w:t>
            </w:r>
          </w:p>
        </w:tc>
      </w:tr>
    </w:tbl>
    <w:p w14:paraId="2FAEDB88" w14:textId="77777777" w:rsidR="00737C3E" w:rsidRDefault="00000000">
      <w:pPr>
        <w:spacing w:before="50" w:after="50"/>
        <w:ind w:left="360"/>
      </w:pPr>
      <w:r>
        <w:rPr>
          <w:rFonts w:ascii="Calibri" w:eastAsia="Calibri" w:hAnsi="Calibri" w:cs="Calibri"/>
          <w:b/>
          <w:bCs/>
          <w:sz w:val="20"/>
          <w:szCs w:val="20"/>
        </w:rPr>
        <w:t>(N-1) </w:t>
      </w:r>
      <w:r>
        <w:rPr>
          <w:rFonts w:ascii="Calibri" w:eastAsia="Calibri" w:hAnsi="Calibri" w:cs="Calibri"/>
          <w:b/>
          <w:bCs/>
          <w:i/>
          <w:iCs/>
          <w:color w:val="1B3A6B"/>
          <w:sz w:val="20"/>
          <w:szCs w:val="20"/>
        </w:rPr>
        <w:t>muss </w:t>
      </w:r>
      <w:r>
        <w:rPr>
          <w:rFonts w:ascii="Calibri" w:eastAsia="Calibri" w:hAnsi="Calibri" w:cs="Calibri"/>
          <w:sz w:val="20"/>
          <w:szCs w:val="20"/>
        </w:rPr>
        <w:t>CG-ORG-2100 in zukünftigen Versionen alle normativen Anforderungen explizit als solche kennzeichnen (Modal-Kennzeichen muss/soll/darf). Abschnitte ohne Modalverb gelten als informativ. Dieses Kapitel gilt als Referenzklassifikation für v1.1.</w:t>
      </w:r>
    </w:p>
    <w:p w14:paraId="6228B75D" w14:textId="77777777" w:rsidR="00737C3E" w:rsidRDefault="00000000">
      <w:pPr>
        <w:spacing w:before="50" w:after="50"/>
        <w:ind w:left="360"/>
      </w:pPr>
      <w:r>
        <w:rPr>
          <w:rFonts w:ascii="Calibri" w:eastAsia="Calibri" w:hAnsi="Calibri" w:cs="Calibri"/>
          <w:b/>
          <w:bCs/>
          <w:sz w:val="20"/>
          <w:szCs w:val="20"/>
        </w:rPr>
        <w:t>(N-2) </w:t>
      </w:r>
      <w:r>
        <w:rPr>
          <w:rFonts w:ascii="Calibri" w:eastAsia="Calibri" w:hAnsi="Calibri" w:cs="Calibri"/>
          <w:b/>
          <w:bCs/>
          <w:i/>
          <w:iCs/>
          <w:color w:val="1B3A6B"/>
          <w:sz w:val="20"/>
          <w:szCs w:val="20"/>
        </w:rPr>
        <w:t>muss </w:t>
      </w:r>
      <w:r>
        <w:rPr>
          <w:rFonts w:ascii="Calibri" w:eastAsia="Calibri" w:hAnsi="Calibri" w:cs="Calibri"/>
          <w:sz w:val="20"/>
          <w:szCs w:val="20"/>
        </w:rPr>
        <w:t>das CCO bei jedem Audit prüfen, ob die normativen Aussagen aus der obigen Tabelle vollständig erfüllt sind. Abweichungen werden als Compliance-Verstoß gemäß CG-STD-5100 Kap. 9.1 klassifiziert.</w:t>
      </w:r>
    </w:p>
    <w:p w14:paraId="4F0F4526" w14:textId="77777777" w:rsidR="00737C3E" w:rsidRDefault="00737C3E">
      <w:pPr>
        <w:spacing w:before="80"/>
      </w:pPr>
    </w:p>
    <w:p w14:paraId="17DC9EE5" w14:textId="77777777" w:rsidR="00737C3E" w:rsidRDefault="00000000">
      <w:pPr>
        <w:pStyle w:val="berschrift2"/>
      </w:pPr>
      <w:bookmarkStart w:id="49" w:name="_Toc_ORG2100_Kap92"/>
      <w:bookmarkStart w:id="50" w:name="_Toc225863815"/>
      <w:r>
        <w:lastRenderedPageBreak/>
        <w:t>9.2  Rollen, Verantwortlichkeiten und Eskalationswege</w:t>
      </w:r>
      <w:bookmarkEnd w:id="49"/>
      <w:bookmarkEnd w:id="50"/>
    </w:p>
    <w:p w14:paraId="05C873BD" w14:textId="77777777" w:rsidR="00737C3E" w:rsidRDefault="00000000">
      <w:pPr>
        <w:spacing w:before="60" w:after="60"/>
      </w:pPr>
      <w:r>
        <w:rPr>
          <w:rFonts w:ascii="Calibri" w:eastAsia="Calibri" w:hAnsi="Calibri" w:cs="Calibri"/>
        </w:rPr>
        <w:t>Kap. 6.2 beschreibt die vier Governance-Gremien konzeptionell. Dieses Kapitel spezifiziert die RACI-Zuordnung und die normativen Eskalationswege für alle operativen Entscheidungsfälle.</w:t>
      </w:r>
    </w:p>
    <w:p w14:paraId="760CC424" w14:textId="77777777" w:rsidR="00737C3E" w:rsidRDefault="00000000">
      <w:pPr>
        <w:spacing w:before="60" w:after="60"/>
      </w:pPr>
      <w:r>
        <w:rPr>
          <w:rFonts w:ascii="Calibri" w:eastAsia="Calibri" w:hAnsi="Calibri" w:cs="Calibri"/>
        </w:rPr>
        <w:t>9.2.1  RACI-Matrix — Governance-Operationen</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986"/>
        <w:gridCol w:w="675"/>
        <w:gridCol w:w="683"/>
        <w:gridCol w:w="676"/>
        <w:gridCol w:w="2485"/>
      </w:tblGrid>
      <w:tr w:rsidR="00A70001" w14:paraId="0A3E4565" w14:textId="77777777">
        <w:trPr>
          <w:tblHeader/>
        </w:trPr>
        <w:tc>
          <w:tcPr>
            <w:tcW w:w="2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62CD98E7" w14:textId="77777777" w:rsidR="00737C3E" w:rsidRDefault="00000000">
            <w:r>
              <w:rPr>
                <w:rFonts w:ascii="Calibri" w:eastAsia="Calibri" w:hAnsi="Calibri" w:cs="Calibri"/>
                <w:b/>
                <w:bCs/>
                <w:color w:val="FFFFFF"/>
                <w:sz w:val="18"/>
                <w:szCs w:val="18"/>
              </w:rPr>
              <w:t>Operation</w:t>
            </w:r>
          </w:p>
        </w:tc>
        <w:tc>
          <w:tcPr>
            <w:tcW w:w="7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046FD1A1" w14:textId="77777777" w:rsidR="00737C3E" w:rsidRDefault="00000000">
            <w:r>
              <w:rPr>
                <w:rFonts w:ascii="Calibri" w:eastAsia="Calibri" w:hAnsi="Calibri" w:cs="Calibri"/>
                <w:b/>
                <w:bCs/>
                <w:color w:val="FFFFFF"/>
                <w:sz w:val="18"/>
                <w:szCs w:val="18"/>
              </w:rPr>
              <w:t>GB</w:t>
            </w:r>
          </w:p>
        </w:tc>
        <w:tc>
          <w:tcPr>
            <w:tcW w:w="7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50C9BCB1" w14:textId="77777777" w:rsidR="00737C3E" w:rsidRDefault="00000000">
            <w:r>
              <w:rPr>
                <w:rFonts w:ascii="Calibri" w:eastAsia="Calibri" w:hAnsi="Calibri" w:cs="Calibri"/>
                <w:b/>
                <w:bCs/>
                <w:color w:val="FFFFFF"/>
                <w:sz w:val="18"/>
                <w:szCs w:val="18"/>
              </w:rPr>
              <w:t>TSC</w:t>
            </w:r>
          </w:p>
        </w:tc>
        <w:tc>
          <w:tcPr>
            <w:tcW w:w="7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6658BCC6" w14:textId="77777777" w:rsidR="00737C3E" w:rsidRDefault="00000000">
            <w:r>
              <w:rPr>
                <w:rFonts w:ascii="Calibri" w:eastAsia="Calibri" w:hAnsi="Calibri" w:cs="Calibri"/>
                <w:b/>
                <w:bCs/>
                <w:color w:val="FFFFFF"/>
                <w:sz w:val="18"/>
                <w:szCs w:val="18"/>
              </w:rPr>
              <w:t>DMC</w:t>
            </w:r>
          </w:p>
        </w:tc>
        <w:tc>
          <w:tcPr>
            <w:tcW w:w="7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54ED609" w14:textId="77777777" w:rsidR="00737C3E" w:rsidRDefault="00000000">
            <w:r>
              <w:rPr>
                <w:rFonts w:ascii="Calibri" w:eastAsia="Calibri" w:hAnsi="Calibri" w:cs="Calibri"/>
                <w:b/>
                <w:bCs/>
                <w:color w:val="FFFFFF"/>
                <w:sz w:val="18"/>
                <w:szCs w:val="18"/>
              </w:rPr>
              <w:t>CCO</w:t>
            </w:r>
          </w:p>
        </w:tc>
        <w:tc>
          <w:tcPr>
            <w:tcW w:w="2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6C761CDD" w14:textId="77777777" w:rsidR="00737C3E" w:rsidRDefault="00000000">
            <w:r>
              <w:rPr>
                <w:rFonts w:ascii="Calibri" w:eastAsia="Calibri" w:hAnsi="Calibri" w:cs="Calibri"/>
                <w:b/>
                <w:bCs/>
                <w:color w:val="FFFFFF"/>
                <w:sz w:val="18"/>
                <w:szCs w:val="18"/>
              </w:rPr>
              <w:t>Eskalation bei Stillstand</w:t>
            </w:r>
          </w:p>
        </w:tc>
      </w:tr>
      <w:tr w:rsidR="00A70001" w14:paraId="3BE62657"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1F8F7F4" w14:textId="77777777" w:rsidR="00737C3E" w:rsidRDefault="00000000">
            <w:r>
              <w:rPr>
                <w:rFonts w:ascii="Calibri" w:eastAsia="Calibri" w:hAnsi="Calibri" w:cs="Calibri"/>
                <w:sz w:val="19"/>
                <w:szCs w:val="19"/>
              </w:rPr>
              <w:t>CIP-D: Domain freigeben</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74D1154" w14:textId="77777777" w:rsidR="00737C3E" w:rsidRDefault="00000000">
            <w:r>
              <w:rPr>
                <w:rFonts w:ascii="Calibri" w:eastAsia="Calibri" w:hAnsi="Calibri" w:cs="Calibri"/>
                <w:sz w:val="19"/>
                <w:szCs w:val="19"/>
              </w:rPr>
              <w:t>•I</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29E7426" w14:textId="77777777" w:rsidR="00737C3E" w:rsidRDefault="00000000">
            <w:r>
              <w:rPr>
                <w:rFonts w:ascii="Calibri" w:eastAsia="Calibri" w:hAnsi="Calibri" w:cs="Calibri"/>
                <w:sz w:val="19"/>
                <w:szCs w:val="19"/>
              </w:rPr>
              <w:t>•A</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3DA84DD" w14:textId="77777777" w:rsidR="00737C3E" w:rsidRDefault="00000000">
            <w:r>
              <w:rPr>
                <w:rFonts w:ascii="Calibri" w:eastAsia="Calibri" w:hAnsi="Calibri" w:cs="Calibri"/>
                <w:sz w:val="19"/>
                <w:szCs w:val="19"/>
              </w:rPr>
              <w:t>•R</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127C876" w14:textId="77777777" w:rsidR="00737C3E" w:rsidRDefault="00000000">
            <w:r>
              <w:rPr>
                <w:rFonts w:ascii="Calibri" w:eastAsia="Calibri" w:hAnsi="Calibri" w:cs="Calibri"/>
                <w:sz w:val="19"/>
                <w:szCs w:val="19"/>
              </w:rPr>
              <w:t>•I</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E422DDC" w14:textId="77777777" w:rsidR="00737C3E" w:rsidRDefault="00000000">
            <w:r>
              <w:rPr>
                <w:rFonts w:ascii="Calibri" w:eastAsia="Calibri" w:hAnsi="Calibri" w:cs="Calibri"/>
                <w:sz w:val="19"/>
                <w:szCs w:val="19"/>
              </w:rPr>
              <w:t>TSC-Veto → GB-Entscheid (30 Tage)</w:t>
            </w:r>
          </w:p>
        </w:tc>
      </w:tr>
      <w:tr w:rsidR="00A70001" w14:paraId="1AE701F1"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759B425" w14:textId="77777777" w:rsidR="00737C3E" w:rsidRDefault="00000000">
            <w:r>
              <w:rPr>
                <w:rFonts w:ascii="Calibri" w:eastAsia="Calibri" w:hAnsi="Calibri" w:cs="Calibri"/>
                <w:sz w:val="19"/>
                <w:szCs w:val="19"/>
              </w:rPr>
              <w:t>CIP-M: Mapping freigeben</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760AF6F" w14:textId="77777777" w:rsidR="00737C3E" w:rsidRDefault="00000000">
            <w:r>
              <w:rPr>
                <w:rFonts w:ascii="Calibri" w:eastAsia="Calibri" w:hAnsi="Calibri" w:cs="Calibri"/>
                <w:sz w:val="19"/>
                <w:szCs w:val="19"/>
              </w:rPr>
              <w:t>•I</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36ED71" w14:textId="77777777" w:rsidR="00737C3E" w:rsidRDefault="00000000">
            <w:r>
              <w:rPr>
                <w:rFonts w:ascii="Calibri" w:eastAsia="Calibri" w:hAnsi="Calibri" w:cs="Calibri"/>
                <w:sz w:val="19"/>
                <w:szCs w:val="19"/>
              </w:rPr>
              <w:t>•C</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D400A21" w14:textId="77777777" w:rsidR="00737C3E" w:rsidRDefault="00000000">
            <w:r>
              <w:rPr>
                <w:rFonts w:ascii="Calibri" w:eastAsia="Calibri" w:hAnsi="Calibri" w:cs="Calibri"/>
                <w:sz w:val="19"/>
                <w:szCs w:val="19"/>
              </w:rPr>
              <w:t>•AR</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CD1540D" w14:textId="77777777" w:rsidR="00737C3E" w:rsidRDefault="00000000">
            <w:r>
              <w:rPr>
                <w:rFonts w:ascii="Calibri" w:eastAsia="Calibri" w:hAnsi="Calibri" w:cs="Calibri"/>
                <w:sz w:val="19"/>
                <w:szCs w:val="19"/>
              </w:rPr>
              <w:t>•I</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5925C2D" w14:textId="77777777" w:rsidR="00737C3E" w:rsidRDefault="00000000">
            <w:r>
              <w:rPr>
                <w:rFonts w:ascii="Calibri" w:eastAsia="Calibri" w:hAnsi="Calibri" w:cs="Calibri"/>
                <w:sz w:val="19"/>
                <w:szCs w:val="19"/>
              </w:rPr>
              <w:t>Keine DMC-Einigung → TSC-Entscheid</w:t>
            </w:r>
          </w:p>
        </w:tc>
      </w:tr>
      <w:tr w:rsidR="00A70001" w14:paraId="555811B9"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B423AFE" w14:textId="77777777" w:rsidR="00737C3E" w:rsidRDefault="00000000">
            <w:r>
              <w:rPr>
                <w:rFonts w:ascii="Calibri" w:eastAsia="Calibri" w:hAnsi="Calibri" w:cs="Calibri"/>
                <w:sz w:val="19"/>
                <w:szCs w:val="19"/>
              </w:rPr>
              <w:t>CIP-S: Spezifikationsänderung</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6DDDDD8" w14:textId="77777777" w:rsidR="00737C3E" w:rsidRDefault="00000000">
            <w:r>
              <w:rPr>
                <w:rFonts w:ascii="Calibri" w:eastAsia="Calibri" w:hAnsi="Calibri" w:cs="Calibri"/>
                <w:sz w:val="19"/>
                <w:szCs w:val="19"/>
              </w:rPr>
              <w:t>•A(Major)</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8946A75" w14:textId="77777777" w:rsidR="00737C3E" w:rsidRDefault="00000000">
            <w:r>
              <w:rPr>
                <w:rFonts w:ascii="Calibri" w:eastAsia="Calibri" w:hAnsi="Calibri" w:cs="Calibri"/>
                <w:sz w:val="19"/>
                <w:szCs w:val="19"/>
              </w:rPr>
              <w:t>•AR</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0C4CCD0" w14:textId="77777777" w:rsidR="00737C3E" w:rsidRDefault="00000000">
            <w:r>
              <w:rPr>
                <w:rFonts w:ascii="Calibri" w:eastAsia="Calibri" w:hAnsi="Calibri" w:cs="Calibri"/>
                <w:sz w:val="19"/>
                <w:szCs w:val="19"/>
              </w:rPr>
              <w:t>•C</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8F23E3F" w14:textId="77777777" w:rsidR="00737C3E" w:rsidRDefault="00000000">
            <w:r>
              <w:rPr>
                <w:rFonts w:ascii="Calibri" w:eastAsia="Calibri" w:hAnsi="Calibri" w:cs="Calibri"/>
                <w:sz w:val="19"/>
                <w:szCs w:val="19"/>
              </w:rPr>
              <w:t>•I</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04AEC4E" w14:textId="77777777" w:rsidR="00737C3E" w:rsidRDefault="00000000">
            <w:r>
              <w:rPr>
                <w:rFonts w:ascii="Calibri" w:eastAsia="Calibri" w:hAnsi="Calibri" w:cs="Calibri"/>
                <w:sz w:val="19"/>
                <w:szCs w:val="19"/>
              </w:rPr>
              <w:t>TSC-Ablehnung → CIP neu einreichen</w:t>
            </w:r>
          </w:p>
        </w:tc>
      </w:tr>
      <w:tr w:rsidR="00A70001" w14:paraId="7130E9B3"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EACD88D" w14:textId="77777777" w:rsidR="00737C3E" w:rsidRDefault="00000000">
            <w:r>
              <w:rPr>
                <w:rFonts w:ascii="Calibri" w:eastAsia="Calibri" w:hAnsi="Calibri" w:cs="Calibri"/>
                <w:sz w:val="19"/>
                <w:szCs w:val="19"/>
              </w:rPr>
              <w:t>CIP-G: Governance-Änderung</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7FC6221" w14:textId="77777777" w:rsidR="00737C3E" w:rsidRDefault="00000000">
            <w:r>
              <w:rPr>
                <w:rFonts w:ascii="Calibri" w:eastAsia="Calibri" w:hAnsi="Calibri" w:cs="Calibri"/>
                <w:sz w:val="19"/>
                <w:szCs w:val="19"/>
              </w:rPr>
              <w:t>•AR</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84D5BB6" w14:textId="77777777" w:rsidR="00737C3E" w:rsidRDefault="00000000">
            <w:r>
              <w:rPr>
                <w:rFonts w:ascii="Calibri" w:eastAsia="Calibri" w:hAnsi="Calibri" w:cs="Calibri"/>
                <w:sz w:val="19"/>
                <w:szCs w:val="19"/>
              </w:rPr>
              <w:t>•C</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AC43925" w14:textId="77777777" w:rsidR="00737C3E" w:rsidRDefault="00000000">
            <w:r>
              <w:rPr>
                <w:rFonts w:ascii="Calibri" w:eastAsia="Calibri" w:hAnsi="Calibri" w:cs="Calibri"/>
                <w:sz w:val="19"/>
                <w:szCs w:val="19"/>
              </w:rPr>
              <w:t>•C</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4D12D16" w14:textId="77777777" w:rsidR="00737C3E" w:rsidRDefault="00000000">
            <w:r>
              <w:rPr>
                <w:rFonts w:ascii="Calibri" w:eastAsia="Calibri" w:hAnsi="Calibri" w:cs="Calibri"/>
                <w:sz w:val="19"/>
                <w:szCs w:val="19"/>
              </w:rPr>
              <w:t>•I</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7BB8D84" w14:textId="77777777" w:rsidR="00737C3E" w:rsidRDefault="00000000">
            <w:r>
              <w:rPr>
                <w:rFonts w:ascii="Calibri" w:eastAsia="Calibri" w:hAnsi="Calibri" w:cs="Calibri"/>
                <w:sz w:val="19"/>
                <w:szCs w:val="19"/>
              </w:rPr>
              <w:t>GB-Blockade → externe Mediation</w:t>
            </w:r>
          </w:p>
        </w:tc>
      </w:tr>
      <w:tr w:rsidR="00A70001" w14:paraId="19E39F20"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C8275D4" w14:textId="77777777" w:rsidR="00737C3E" w:rsidRDefault="00000000">
            <w:r>
              <w:rPr>
                <w:rFonts w:ascii="Calibri" w:eastAsia="Calibri" w:hAnsi="Calibri" w:cs="Calibri"/>
                <w:sz w:val="19"/>
                <w:szCs w:val="19"/>
              </w:rPr>
              <w:t>CIP-SEG: Segment registrieren</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3EF4552" w14:textId="77777777" w:rsidR="00737C3E" w:rsidRDefault="00000000">
            <w:r>
              <w:rPr>
                <w:rFonts w:ascii="Calibri" w:eastAsia="Calibri" w:hAnsi="Calibri" w:cs="Calibri"/>
                <w:sz w:val="19"/>
                <w:szCs w:val="19"/>
              </w:rPr>
              <w:t>•I</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D4325A4" w14:textId="77777777" w:rsidR="00737C3E" w:rsidRDefault="00000000">
            <w:r>
              <w:rPr>
                <w:rFonts w:ascii="Calibri" w:eastAsia="Calibri" w:hAnsi="Calibri" w:cs="Calibri"/>
                <w:sz w:val="19"/>
                <w:szCs w:val="19"/>
              </w:rPr>
              <w:t>•I</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407F007" w14:textId="77777777" w:rsidR="00737C3E" w:rsidRDefault="00000000">
            <w:r>
              <w:rPr>
                <w:rFonts w:ascii="Calibri" w:eastAsia="Calibri" w:hAnsi="Calibri" w:cs="Calibri"/>
                <w:sz w:val="19"/>
                <w:szCs w:val="19"/>
              </w:rPr>
              <w:t>•AR</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F90024E" w14:textId="77777777" w:rsidR="00737C3E" w:rsidRDefault="00000000">
            <w:r>
              <w:rPr>
                <w:rFonts w:ascii="Calibri" w:eastAsia="Calibri" w:hAnsi="Calibri" w:cs="Calibri"/>
                <w:sz w:val="19"/>
                <w:szCs w:val="19"/>
              </w:rPr>
              <w:t>•R</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2B521EF" w14:textId="77777777" w:rsidR="00737C3E" w:rsidRDefault="00000000">
            <w:r>
              <w:rPr>
                <w:rFonts w:ascii="Calibri" w:eastAsia="Calibri" w:hAnsi="Calibri" w:cs="Calibri"/>
                <w:sz w:val="19"/>
                <w:szCs w:val="19"/>
              </w:rPr>
              <w:t>DMC-Ablehnung → TSC-Beschwerde</w:t>
            </w:r>
          </w:p>
        </w:tc>
      </w:tr>
      <w:tr w:rsidR="00A70001" w14:paraId="5C5F631E"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C5C452C" w14:textId="77777777" w:rsidR="00737C3E" w:rsidRDefault="00000000">
            <w:r>
              <w:rPr>
                <w:rFonts w:ascii="Calibri" w:eastAsia="Calibri" w:hAnsi="Calibri" w:cs="Calibri"/>
                <w:sz w:val="19"/>
                <w:szCs w:val="19"/>
              </w:rPr>
              <w:t>Zertifikat ausstellen</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AD68BD2" w14:textId="77777777" w:rsidR="00737C3E" w:rsidRDefault="00000000">
            <w:r>
              <w:rPr>
                <w:rFonts w:ascii="Calibri" w:eastAsia="Calibri" w:hAnsi="Calibri" w:cs="Calibri"/>
                <w:sz w:val="19"/>
                <w:szCs w:val="19"/>
              </w:rPr>
              <w:t>•I</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3BE9ACE" w14:textId="77777777" w:rsidR="00737C3E" w:rsidRDefault="00000000">
            <w:r>
              <w:rPr>
                <w:rFonts w:ascii="Calibri" w:eastAsia="Calibri" w:hAnsi="Calibri" w:cs="Calibri"/>
                <w:sz w:val="19"/>
                <w:szCs w:val="19"/>
              </w:rPr>
              <w:t>•C</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245AE6C" w14:textId="77777777" w:rsidR="00737C3E" w:rsidRDefault="00000000">
            <w:r>
              <w:rPr>
                <w:rFonts w:ascii="Calibri" w:eastAsia="Calibri" w:hAnsi="Calibri" w:cs="Calibri"/>
                <w:sz w:val="19"/>
                <w:szCs w:val="19"/>
              </w:rPr>
              <w:t>•I</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6413A0D" w14:textId="77777777" w:rsidR="00737C3E" w:rsidRDefault="00000000">
            <w:r>
              <w:rPr>
                <w:rFonts w:ascii="Calibri" w:eastAsia="Calibri" w:hAnsi="Calibri" w:cs="Calibri"/>
                <w:sz w:val="19"/>
                <w:szCs w:val="19"/>
              </w:rPr>
              <w:t>•AR</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F5CF63D" w14:textId="77777777" w:rsidR="00737C3E" w:rsidRDefault="00000000">
            <w:r>
              <w:rPr>
                <w:rFonts w:ascii="Calibri" w:eastAsia="Calibri" w:hAnsi="Calibri" w:cs="Calibri"/>
                <w:sz w:val="19"/>
                <w:szCs w:val="19"/>
              </w:rPr>
              <w:t>CCO-Ablehnung → Beschwerde TSC → GB</w:t>
            </w:r>
          </w:p>
        </w:tc>
      </w:tr>
      <w:tr w:rsidR="00A70001" w14:paraId="2C216569"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26A5189" w14:textId="77777777" w:rsidR="00737C3E" w:rsidRDefault="00000000">
            <w:r>
              <w:rPr>
                <w:rFonts w:ascii="Calibri" w:eastAsia="Calibri" w:hAnsi="Calibri" w:cs="Calibri"/>
                <w:sz w:val="19"/>
                <w:szCs w:val="19"/>
              </w:rPr>
              <w:t>Zertifikat entziehen (S2)</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3C6D43A" w14:textId="77777777" w:rsidR="00737C3E" w:rsidRDefault="00000000">
            <w:r>
              <w:rPr>
                <w:rFonts w:ascii="Calibri" w:eastAsia="Calibri" w:hAnsi="Calibri" w:cs="Calibri"/>
                <w:sz w:val="19"/>
                <w:szCs w:val="19"/>
              </w:rPr>
              <w:t>•I</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DC89EA6" w14:textId="77777777" w:rsidR="00737C3E" w:rsidRDefault="00000000">
            <w:r>
              <w:rPr>
                <w:rFonts w:ascii="Calibri" w:eastAsia="Calibri" w:hAnsi="Calibri" w:cs="Calibri"/>
                <w:sz w:val="19"/>
                <w:szCs w:val="19"/>
              </w:rPr>
              <w:t>•C</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47AF728" w14:textId="77777777" w:rsidR="00737C3E" w:rsidRDefault="00000000">
            <w:r>
              <w:rPr>
                <w:rFonts w:ascii="Calibri" w:eastAsia="Calibri" w:hAnsi="Calibri" w:cs="Calibri"/>
                <w:sz w:val="19"/>
                <w:szCs w:val="19"/>
              </w:rPr>
              <w:t>•I</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C68A3DA" w14:textId="77777777" w:rsidR="00737C3E" w:rsidRDefault="00000000">
            <w:r>
              <w:rPr>
                <w:rFonts w:ascii="Calibri" w:eastAsia="Calibri" w:hAnsi="Calibri" w:cs="Calibri"/>
                <w:sz w:val="19"/>
                <w:szCs w:val="19"/>
              </w:rPr>
              <w:t>•AR</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562D8BC" w14:textId="77777777" w:rsidR="00737C3E" w:rsidRDefault="00000000">
            <w:r>
              <w:rPr>
                <w:rFonts w:ascii="Calibri" w:eastAsia="Calibri" w:hAnsi="Calibri" w:cs="Calibri"/>
                <w:sz w:val="19"/>
                <w:szCs w:val="19"/>
              </w:rPr>
              <w:t>Widerspruch → TSC-Vollversammlung</w:t>
            </w:r>
          </w:p>
        </w:tc>
      </w:tr>
      <w:tr w:rsidR="00A70001" w14:paraId="38E76AA7"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83C4111" w14:textId="77777777" w:rsidR="00737C3E" w:rsidRDefault="00000000">
            <w:r>
              <w:rPr>
                <w:rFonts w:ascii="Calibri" w:eastAsia="Calibri" w:hAnsi="Calibri" w:cs="Calibri"/>
                <w:sz w:val="19"/>
                <w:szCs w:val="19"/>
              </w:rPr>
              <w:t>Zertifikat entziehen (S1)</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A98ED6F" w14:textId="77777777" w:rsidR="00737C3E" w:rsidRDefault="00000000">
            <w:r>
              <w:rPr>
                <w:rFonts w:ascii="Calibri" w:eastAsia="Calibri" w:hAnsi="Calibri" w:cs="Calibri"/>
                <w:sz w:val="19"/>
                <w:szCs w:val="19"/>
              </w:rPr>
              <w:t>•I</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7D9A75F" w14:textId="77777777" w:rsidR="00737C3E" w:rsidRDefault="00000000">
            <w:r>
              <w:rPr>
                <w:rFonts w:ascii="Calibri" w:eastAsia="Calibri" w:hAnsi="Calibri" w:cs="Calibri"/>
                <w:sz w:val="19"/>
                <w:szCs w:val="19"/>
              </w:rPr>
              <w:t>•I</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3F6BE81" w14:textId="77777777" w:rsidR="00737C3E" w:rsidRDefault="00000000">
            <w:r>
              <w:rPr>
                <w:rFonts w:ascii="Calibri" w:eastAsia="Calibri" w:hAnsi="Calibri" w:cs="Calibri"/>
                <w:sz w:val="19"/>
                <w:szCs w:val="19"/>
              </w:rPr>
              <w:t>•I</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BF73049" w14:textId="77777777" w:rsidR="00737C3E" w:rsidRDefault="00000000">
            <w:r>
              <w:rPr>
                <w:rFonts w:ascii="Calibri" w:eastAsia="Calibri" w:hAnsi="Calibri" w:cs="Calibri"/>
                <w:sz w:val="19"/>
                <w:szCs w:val="19"/>
              </w:rPr>
              <w:t>•AR</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50416B1" w14:textId="77777777" w:rsidR="00737C3E" w:rsidRDefault="00000000">
            <w:r>
              <w:rPr>
                <w:rFonts w:ascii="Calibri" w:eastAsia="Calibri" w:hAnsi="Calibri" w:cs="Calibri"/>
                <w:sz w:val="19"/>
                <w:szCs w:val="19"/>
              </w:rPr>
              <w:t>Kein Suspensiveffekt; Anhörung nachträglich</w:t>
            </w:r>
          </w:p>
        </w:tc>
      </w:tr>
      <w:tr w:rsidR="00A70001" w14:paraId="2E5B50D4"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0F3674E" w14:textId="77777777" w:rsidR="00737C3E" w:rsidRDefault="00000000">
            <w:r>
              <w:rPr>
                <w:rFonts w:ascii="Calibri" w:eastAsia="Calibri" w:hAnsi="Calibri" w:cs="Calibri"/>
                <w:sz w:val="19"/>
                <w:szCs w:val="19"/>
              </w:rPr>
              <w:t>Budget/Ressourcen genehmigen</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4CEDE9F" w14:textId="77777777" w:rsidR="00737C3E" w:rsidRDefault="00000000">
            <w:r>
              <w:rPr>
                <w:rFonts w:ascii="Calibri" w:eastAsia="Calibri" w:hAnsi="Calibri" w:cs="Calibri"/>
                <w:sz w:val="19"/>
                <w:szCs w:val="19"/>
              </w:rPr>
              <w:t>•AR</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F3F57F1" w14:textId="77777777" w:rsidR="00737C3E" w:rsidRDefault="00000000">
            <w:r>
              <w:rPr>
                <w:rFonts w:ascii="Calibri" w:eastAsia="Calibri" w:hAnsi="Calibri" w:cs="Calibri"/>
                <w:sz w:val="19"/>
                <w:szCs w:val="19"/>
              </w:rPr>
              <w:t>•C</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C1DC51E" w14:textId="77777777" w:rsidR="00737C3E" w:rsidRDefault="00000000">
            <w:r>
              <w:rPr>
                <w:rFonts w:ascii="Calibri" w:eastAsia="Calibri" w:hAnsi="Calibri" w:cs="Calibri"/>
                <w:sz w:val="19"/>
                <w:szCs w:val="19"/>
              </w:rPr>
              <w:t>•I</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D1FE072" w14:textId="77777777" w:rsidR="00737C3E" w:rsidRDefault="00000000">
            <w:r>
              <w:rPr>
                <w:rFonts w:ascii="Calibri" w:eastAsia="Calibri" w:hAnsi="Calibri" w:cs="Calibri"/>
                <w:sz w:val="19"/>
                <w:szCs w:val="19"/>
              </w:rPr>
              <w:t>•I</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AF2595F" w14:textId="77777777" w:rsidR="00737C3E" w:rsidRDefault="00000000">
            <w:r>
              <w:rPr>
                <w:rFonts w:ascii="Calibri" w:eastAsia="Calibri" w:hAnsi="Calibri" w:cs="Calibri"/>
                <w:sz w:val="19"/>
                <w:szCs w:val="19"/>
              </w:rPr>
              <w:t>GB-Beschluss erforderlich</w:t>
            </w:r>
          </w:p>
        </w:tc>
      </w:tr>
      <w:tr w:rsidR="00A70001" w14:paraId="1CDE505E"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0389B27" w14:textId="77777777" w:rsidR="00737C3E" w:rsidRDefault="00000000">
            <w:r>
              <w:rPr>
                <w:rFonts w:ascii="Calibri" w:eastAsia="Calibri" w:hAnsi="Calibri" w:cs="Calibri"/>
                <w:sz w:val="19"/>
                <w:szCs w:val="19"/>
              </w:rPr>
              <w:t>Externe Kooperationen (ISO/IETF)</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6A4DB3F" w14:textId="77777777" w:rsidR="00737C3E" w:rsidRDefault="00000000">
            <w:r>
              <w:rPr>
                <w:rFonts w:ascii="Calibri" w:eastAsia="Calibri" w:hAnsi="Calibri" w:cs="Calibri"/>
                <w:sz w:val="19"/>
                <w:szCs w:val="19"/>
              </w:rPr>
              <w:t>•AR</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D7BBC94" w14:textId="77777777" w:rsidR="00737C3E" w:rsidRDefault="00000000">
            <w:r>
              <w:rPr>
                <w:rFonts w:ascii="Calibri" w:eastAsia="Calibri" w:hAnsi="Calibri" w:cs="Calibri"/>
                <w:sz w:val="19"/>
                <w:szCs w:val="19"/>
              </w:rPr>
              <w:t>•R</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EFE66EB" w14:textId="77777777" w:rsidR="00737C3E" w:rsidRDefault="00000000">
            <w:r>
              <w:rPr>
                <w:rFonts w:ascii="Calibri" w:eastAsia="Calibri" w:hAnsi="Calibri" w:cs="Calibri"/>
                <w:sz w:val="19"/>
                <w:szCs w:val="19"/>
              </w:rPr>
              <w:t>•C</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0BF19AB" w14:textId="77777777" w:rsidR="00737C3E" w:rsidRDefault="00000000">
            <w:r>
              <w:rPr>
                <w:rFonts w:ascii="Calibri" w:eastAsia="Calibri" w:hAnsi="Calibri" w:cs="Calibri"/>
                <w:sz w:val="19"/>
                <w:szCs w:val="19"/>
              </w:rPr>
              <w:t>•I</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E4875DC" w14:textId="77777777" w:rsidR="00737C3E" w:rsidRDefault="00000000">
            <w:r>
              <w:rPr>
                <w:rFonts w:ascii="Calibri" w:eastAsia="Calibri" w:hAnsi="Calibri" w:cs="Calibri"/>
                <w:sz w:val="19"/>
                <w:szCs w:val="19"/>
              </w:rPr>
              <w:t>GB-Genehmigung Pflicht</w:t>
            </w:r>
          </w:p>
        </w:tc>
      </w:tr>
      <w:tr w:rsidR="00A70001" w14:paraId="0E4186DE"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7BDD8A7" w14:textId="77777777" w:rsidR="00737C3E" w:rsidRDefault="00000000">
            <w:r>
              <w:rPr>
                <w:rFonts w:ascii="Calibri" w:eastAsia="Calibri" w:hAnsi="Calibri" w:cs="Calibri"/>
                <w:sz w:val="19"/>
                <w:szCs w:val="19"/>
              </w:rPr>
              <w:t>Interoperabilitätstest</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92D427A" w14:textId="77777777" w:rsidR="00737C3E" w:rsidRDefault="00000000">
            <w:r>
              <w:rPr>
                <w:rFonts w:ascii="Calibri" w:eastAsia="Calibri" w:hAnsi="Calibri" w:cs="Calibri"/>
                <w:sz w:val="19"/>
                <w:szCs w:val="19"/>
              </w:rPr>
              <w:t>•I</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85C2AED" w14:textId="77777777" w:rsidR="00737C3E" w:rsidRDefault="00000000">
            <w:r>
              <w:rPr>
                <w:rFonts w:ascii="Calibri" w:eastAsia="Calibri" w:hAnsi="Calibri" w:cs="Calibri"/>
                <w:sz w:val="19"/>
                <w:szCs w:val="19"/>
              </w:rPr>
              <w:t>•C</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2E76917" w14:textId="77777777" w:rsidR="00737C3E" w:rsidRDefault="00000000">
            <w:r>
              <w:rPr>
                <w:rFonts w:ascii="Calibri" w:eastAsia="Calibri" w:hAnsi="Calibri" w:cs="Calibri"/>
                <w:sz w:val="19"/>
                <w:szCs w:val="19"/>
              </w:rPr>
              <w:t>•I</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2B76A87" w14:textId="77777777" w:rsidR="00737C3E" w:rsidRDefault="00000000">
            <w:r>
              <w:rPr>
                <w:rFonts w:ascii="Calibri" w:eastAsia="Calibri" w:hAnsi="Calibri" w:cs="Calibri"/>
                <w:sz w:val="19"/>
                <w:szCs w:val="19"/>
              </w:rPr>
              <w:t>•AR</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17E8859" w14:textId="77777777" w:rsidR="00737C3E" w:rsidRDefault="00000000">
            <w:r>
              <w:rPr>
                <w:rFonts w:ascii="Calibri" w:eastAsia="Calibri" w:hAnsi="Calibri" w:cs="Calibri"/>
                <w:sz w:val="19"/>
                <w:szCs w:val="19"/>
              </w:rPr>
              <w:t>Scheitern → anlassbez. TSC-Audit</w:t>
            </w:r>
          </w:p>
        </w:tc>
      </w:tr>
      <w:tr w:rsidR="00A70001" w14:paraId="1EA66208"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2DF9F89" w14:textId="77777777" w:rsidR="00737C3E" w:rsidRDefault="00000000">
            <w:r>
              <w:rPr>
                <w:rFonts w:ascii="Calibri" w:eastAsia="Calibri" w:hAnsi="Calibri" w:cs="Calibri"/>
                <w:sz w:val="19"/>
                <w:szCs w:val="19"/>
              </w:rPr>
              <w:t>Jährlicher Compliance-Bericht</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7F7F6AD" w14:textId="77777777" w:rsidR="00737C3E" w:rsidRDefault="00000000">
            <w:r>
              <w:rPr>
                <w:rFonts w:ascii="Calibri" w:eastAsia="Calibri" w:hAnsi="Calibri" w:cs="Calibri"/>
                <w:sz w:val="19"/>
                <w:szCs w:val="19"/>
              </w:rPr>
              <w:t>•A</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EBF359F" w14:textId="77777777" w:rsidR="00737C3E" w:rsidRDefault="00000000">
            <w:r>
              <w:rPr>
                <w:rFonts w:ascii="Calibri" w:eastAsia="Calibri" w:hAnsi="Calibri" w:cs="Calibri"/>
                <w:sz w:val="19"/>
                <w:szCs w:val="19"/>
              </w:rPr>
              <w:t>•I</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878FF62" w14:textId="77777777" w:rsidR="00737C3E" w:rsidRDefault="00000000">
            <w:r>
              <w:rPr>
                <w:rFonts w:ascii="Calibri" w:eastAsia="Calibri" w:hAnsi="Calibri" w:cs="Calibri"/>
                <w:sz w:val="19"/>
                <w:szCs w:val="19"/>
              </w:rPr>
              <w:t>•I</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4EA3EA7" w14:textId="77777777" w:rsidR="00737C3E" w:rsidRDefault="00000000">
            <w:r>
              <w:rPr>
                <w:rFonts w:ascii="Calibri" w:eastAsia="Calibri" w:hAnsi="Calibri" w:cs="Calibri"/>
                <w:sz w:val="19"/>
                <w:szCs w:val="19"/>
              </w:rPr>
              <w:t>•R</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9723D4C" w14:textId="77777777" w:rsidR="00737C3E" w:rsidRDefault="00000000">
            <w:r>
              <w:rPr>
                <w:rFonts w:ascii="Calibri" w:eastAsia="Calibri" w:hAnsi="Calibri" w:cs="Calibri"/>
                <w:sz w:val="19"/>
                <w:szCs w:val="19"/>
              </w:rPr>
              <w:t>Verspätung → GB-Mahnung</w:t>
            </w:r>
          </w:p>
        </w:tc>
      </w:tr>
      <w:tr w:rsidR="00737C3E" w14:paraId="4004F066"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00B0A94" w14:textId="77777777" w:rsidR="00737C3E" w:rsidRDefault="00000000">
            <w:r>
              <w:rPr>
                <w:rFonts w:ascii="Calibri" w:eastAsia="Calibri" w:hAnsi="Calibri" w:cs="Calibri"/>
                <w:sz w:val="19"/>
                <w:szCs w:val="19"/>
              </w:rPr>
              <w:t>Resolver konfigurieren (NEU v1.3)</w:t>
            </w:r>
          </w:p>
        </w:tc>
        <w:tc>
          <w:tcPr>
            <w:tcW w:w="7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00CB125" w14:textId="77777777" w:rsidR="00737C3E" w:rsidRDefault="00000000">
            <w:r>
              <w:rPr>
                <w:rFonts w:ascii="Calibri" w:eastAsia="Calibri" w:hAnsi="Calibri" w:cs="Calibri"/>
                <w:sz w:val="19"/>
                <w:szCs w:val="19"/>
              </w:rPr>
              <w:t>•I</w:t>
            </w:r>
          </w:p>
        </w:tc>
        <w:tc>
          <w:tcPr>
            <w:tcW w:w="7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0098DEA" w14:textId="77777777" w:rsidR="00737C3E" w:rsidRDefault="00000000">
            <w:r>
              <w:rPr>
                <w:rFonts w:ascii="Calibri" w:eastAsia="Calibri" w:hAnsi="Calibri" w:cs="Calibri"/>
                <w:sz w:val="19"/>
                <w:szCs w:val="19"/>
              </w:rPr>
              <w:t>•C</w:t>
            </w:r>
          </w:p>
        </w:tc>
        <w:tc>
          <w:tcPr>
            <w:tcW w:w="7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0004240" w14:textId="77777777" w:rsidR="00737C3E" w:rsidRDefault="00000000">
            <w:r>
              <w:rPr>
                <w:rFonts w:ascii="Calibri" w:eastAsia="Calibri" w:hAnsi="Calibri" w:cs="Calibri"/>
                <w:sz w:val="19"/>
                <w:szCs w:val="19"/>
              </w:rPr>
              <w:t>•AR</w:t>
            </w:r>
          </w:p>
        </w:tc>
        <w:tc>
          <w:tcPr>
            <w:tcW w:w="700"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003AB50" w14:textId="77777777" w:rsidR="00737C3E" w:rsidRDefault="00000000">
            <w:r>
              <w:rPr>
                <w:rFonts w:ascii="Calibri" w:eastAsia="Calibri" w:hAnsi="Calibri" w:cs="Calibri"/>
                <w:sz w:val="19"/>
                <w:szCs w:val="19"/>
              </w:rPr>
              <w:t>•R</w:t>
            </w:r>
          </w:p>
        </w:tc>
        <w:tc>
          <w:tcPr>
            <w:tcW w:w="2626" w:type="dxa"/>
            <w:tcBorders>
              <w:top w:val="single" w:sz="1" w:space="0" w:color="C8D8E8"/>
              <w:left w:val="single" w:sz="1" w:space="0" w:color="C8D8E8"/>
              <w:bottom w:val="single" w:sz="1" w:space="0" w:color="C8D8E8"/>
              <w:right w:val="single" w:sz="1" w:space="0" w:color="C8D8E8"/>
            </w:tcBorders>
            <w:shd w:val="clear" w:color="auto" w:fill="EEF4FA"/>
            <w:tcMar>
              <w:top w:w="50" w:type="dxa"/>
              <w:left w:w="100" w:type="dxa"/>
              <w:bottom w:w="50" w:type="dxa"/>
              <w:right w:w="100" w:type="dxa"/>
            </w:tcMar>
          </w:tcPr>
          <w:p w14:paraId="4007AD95" w14:textId="77777777" w:rsidR="00737C3E" w:rsidRDefault="00000000">
            <w:r>
              <w:rPr>
                <w:rFonts w:ascii="Calibri" w:eastAsia="Calibri" w:hAnsi="Calibri" w:cs="Calibri"/>
                <w:sz w:val="19"/>
                <w:szCs w:val="19"/>
              </w:rPr>
              <w:t>DMC-Ablehnung → TSC-Entscheid</w:t>
            </w:r>
          </w:p>
        </w:tc>
      </w:tr>
      <w:tr w:rsidR="00737C3E" w14:paraId="40024F18"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000F935" w14:textId="77777777" w:rsidR="00737C3E" w:rsidRDefault="00000000">
            <w:r>
              <w:rPr>
                <w:rFonts w:ascii="Calibri" w:eastAsia="Calibri" w:hAnsi="Calibri" w:cs="Calibri"/>
                <w:sz w:val="19"/>
                <w:szCs w:val="19"/>
              </w:rPr>
              <w:t>Resolver-Typ genehmigen (NEU v1.3)</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0034880" w14:textId="77777777" w:rsidR="00737C3E" w:rsidRDefault="00000000">
            <w:r>
              <w:rPr>
                <w:rFonts w:ascii="Calibri" w:eastAsia="Calibri" w:hAnsi="Calibri" w:cs="Calibri"/>
                <w:sz w:val="19"/>
                <w:szCs w:val="19"/>
              </w:rPr>
              <w:t>•I</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000E862" w14:textId="77777777" w:rsidR="00737C3E" w:rsidRDefault="00000000">
            <w:r>
              <w:rPr>
                <w:rFonts w:ascii="Calibri" w:eastAsia="Calibri" w:hAnsi="Calibri" w:cs="Calibri"/>
                <w:sz w:val="19"/>
                <w:szCs w:val="19"/>
              </w:rPr>
              <w:t>•AR</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00095F0" w14:textId="77777777" w:rsidR="00737C3E" w:rsidRDefault="00000000">
            <w:r>
              <w:rPr>
                <w:rFonts w:ascii="Calibri" w:eastAsia="Calibri" w:hAnsi="Calibri" w:cs="Calibri"/>
                <w:sz w:val="19"/>
                <w:szCs w:val="19"/>
              </w:rPr>
              <w:t>•C</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00D9D10" w14:textId="77777777" w:rsidR="00737C3E" w:rsidRDefault="00000000">
            <w:r>
              <w:rPr>
                <w:rFonts w:ascii="Calibri" w:eastAsia="Calibri" w:hAnsi="Calibri" w:cs="Calibri"/>
                <w:sz w:val="19"/>
                <w:szCs w:val="19"/>
              </w:rPr>
              <w:t>•I</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000F3FE" w14:textId="77777777" w:rsidR="00737C3E" w:rsidRDefault="00000000">
            <w:r>
              <w:rPr>
                <w:rFonts w:ascii="Calibri" w:eastAsia="Calibri" w:hAnsi="Calibri" w:cs="Calibri"/>
                <w:sz w:val="19"/>
                <w:szCs w:val="19"/>
              </w:rPr>
              <w:t>TSC-Veto → GB-Entscheid</w:t>
            </w:r>
          </w:p>
        </w:tc>
      </w:tr>
      <w:tr w:rsidR="00737C3E" w14:paraId="43D24F18"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3D0F935" w14:textId="77777777" w:rsidR="00737C3E" w:rsidRDefault="00000000">
            <w:r>
              <w:rPr>
                <w:rFonts w:ascii="Calibri" w:eastAsia="Calibri" w:hAnsi="Calibri" w:cs="Calibri"/>
                <w:sz w:val="19"/>
                <w:szCs w:val="19"/>
              </w:rPr>
              <w:t>QKD-Link-Domäne registrieren (NEU v1.4)</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3D34880" w14:textId="77777777" w:rsidR="00737C3E" w:rsidRDefault="00000000">
            <w:r>
              <w:rPr>
                <w:rFonts w:ascii="Calibri" w:eastAsia="Calibri" w:hAnsi="Calibri" w:cs="Calibri"/>
                <w:sz w:val="19"/>
                <w:szCs w:val="19"/>
              </w:rPr>
              <w:t>•I</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3D0E862" w14:textId="77777777" w:rsidR="00737C3E" w:rsidRDefault="00000000">
            <w:r>
              <w:rPr>
                <w:rFonts w:ascii="Calibri" w:eastAsia="Calibri" w:hAnsi="Calibri" w:cs="Calibri"/>
                <w:sz w:val="19"/>
                <w:szCs w:val="19"/>
              </w:rPr>
              <w:t>•AR</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3D095F0" w14:textId="77777777" w:rsidR="00737C3E" w:rsidRDefault="00000000">
            <w:r>
              <w:rPr>
                <w:rFonts w:ascii="Calibri" w:eastAsia="Calibri" w:hAnsi="Calibri" w:cs="Calibri"/>
                <w:sz w:val="19"/>
                <w:szCs w:val="19"/>
              </w:rPr>
              <w:t>•C</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3DD9D10" w14:textId="77777777" w:rsidR="00737C3E" w:rsidRDefault="00000000">
            <w:r>
              <w:rPr>
                <w:rFonts w:ascii="Calibri" w:eastAsia="Calibri" w:hAnsi="Calibri" w:cs="Calibri"/>
                <w:sz w:val="19"/>
                <w:szCs w:val="19"/>
              </w:rPr>
              <w:t>•I</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3D0F3FE" w14:textId="77777777" w:rsidR="00737C3E" w:rsidRDefault="00000000">
            <w:r>
              <w:rPr>
                <w:rFonts w:ascii="Calibri" w:eastAsia="Calibri" w:hAnsi="Calibri" w:cs="Calibri"/>
                <w:sz w:val="19"/>
                <w:szCs w:val="19"/>
              </w:rPr>
              <w:t>TSC-Veto → GB-Entscheid</w:t>
            </w:r>
          </w:p>
        </w:tc>
      </w:tr>
    </w:tbl>
    <w:p w14:paraId="700B8314" w14:textId="77777777" w:rsidR="00737C3E" w:rsidRDefault="00000000">
      <w:pPr>
        <w:spacing w:before="60" w:after="60"/>
      </w:pPr>
      <w:r>
        <w:rPr>
          <w:rFonts w:ascii="Calibri" w:eastAsia="Calibri" w:hAnsi="Calibri" w:cs="Calibri"/>
        </w:rPr>
        <w:t>Legende: R = Responsible (durchführend), A = Accountable (verantwortbar), C = Consulted (konsultiert), I = Informed (informiert). •A = primär accountable.</w:t>
      </w:r>
    </w:p>
    <w:p w14:paraId="04B07C9F" w14:textId="77777777" w:rsidR="00737C3E" w:rsidRDefault="00000000">
      <w:pPr>
        <w:spacing w:before="60" w:after="60"/>
      </w:pPr>
      <w:r>
        <w:rPr>
          <w:rFonts w:ascii="Calibri" w:eastAsia="Calibri" w:hAnsi="Calibri" w:cs="Calibri"/>
        </w:rPr>
        <w:t>9.2.2  Normative Eskalationswege</w:t>
      </w:r>
    </w:p>
    <w:p w14:paraId="01A99809" w14:textId="77777777" w:rsidR="00737C3E" w:rsidRDefault="00000000">
      <w:pPr>
        <w:spacing w:before="50" w:after="50"/>
        <w:ind w:left="360"/>
      </w:pPr>
      <w:r>
        <w:rPr>
          <w:rFonts w:ascii="Calibri" w:eastAsia="Calibri" w:hAnsi="Calibri" w:cs="Calibri"/>
          <w:b/>
          <w:bCs/>
          <w:sz w:val="20"/>
          <w:szCs w:val="20"/>
        </w:rPr>
        <w:t>(E-1) </w:t>
      </w:r>
      <w:r>
        <w:rPr>
          <w:rFonts w:ascii="Calibri" w:eastAsia="Calibri" w:hAnsi="Calibri" w:cs="Calibri"/>
          <w:b/>
          <w:bCs/>
          <w:i/>
          <w:iCs/>
          <w:color w:val="1B3A6B"/>
          <w:sz w:val="20"/>
          <w:szCs w:val="20"/>
        </w:rPr>
        <w:t>muss </w:t>
      </w:r>
      <w:r>
        <w:rPr>
          <w:rFonts w:ascii="Calibri" w:eastAsia="Calibri" w:hAnsi="Calibri" w:cs="Calibri"/>
          <w:sz w:val="20"/>
          <w:szCs w:val="20"/>
        </w:rPr>
        <w:t>jede operative Entscheidung, die innerhalb eines Gremiums nach 30 Werktagen nicht zu einem Beschluss führt, an die nächsthöhere Instanz eskaliert werden: CCO → TSC → GB. Die eskalierte Instanz hat 15 Werktage für einen Entscheid.</w:t>
      </w:r>
    </w:p>
    <w:p w14:paraId="623A548E" w14:textId="77777777" w:rsidR="00737C3E" w:rsidRDefault="00000000">
      <w:pPr>
        <w:spacing w:before="50" w:after="50"/>
        <w:ind w:left="360"/>
      </w:pPr>
      <w:r>
        <w:rPr>
          <w:rFonts w:ascii="Calibri" w:eastAsia="Calibri" w:hAnsi="Calibri" w:cs="Calibri"/>
          <w:b/>
          <w:bCs/>
          <w:sz w:val="20"/>
          <w:szCs w:val="20"/>
        </w:rPr>
        <w:t>(E-2) </w:t>
      </w:r>
      <w:r>
        <w:rPr>
          <w:rFonts w:ascii="Calibri" w:eastAsia="Calibri" w:hAnsi="Calibri" w:cs="Calibri"/>
          <w:b/>
          <w:bCs/>
          <w:i/>
          <w:iCs/>
          <w:color w:val="1B3A6B"/>
          <w:sz w:val="20"/>
          <w:szCs w:val="20"/>
        </w:rPr>
        <w:t>muss </w:t>
      </w:r>
      <w:r>
        <w:rPr>
          <w:rFonts w:ascii="Calibri" w:eastAsia="Calibri" w:hAnsi="Calibri" w:cs="Calibri"/>
          <w:sz w:val="20"/>
          <w:szCs w:val="20"/>
        </w:rPr>
        <w:t>jede Beschwerde gegen eine CCO-Entscheidung schriftlich und begründet innerhalb von 30 Tagen nach Entscheid eingereicht werden (CG-STD-5100 Kap. 7). Das CCO bestätigt den Eingang innerhalb von 5 Werktagen.</w:t>
      </w:r>
    </w:p>
    <w:p w14:paraId="72CAA9C5" w14:textId="77777777" w:rsidR="00737C3E" w:rsidRDefault="00000000">
      <w:pPr>
        <w:spacing w:before="50" w:after="50"/>
        <w:ind w:left="360"/>
      </w:pPr>
      <w:r>
        <w:rPr>
          <w:rFonts w:ascii="Calibri" w:eastAsia="Calibri" w:hAnsi="Calibri" w:cs="Calibri"/>
          <w:b/>
          <w:bCs/>
          <w:sz w:val="20"/>
          <w:szCs w:val="20"/>
        </w:rPr>
        <w:t>(E-3) </w:t>
      </w:r>
      <w:r>
        <w:rPr>
          <w:rFonts w:ascii="Calibri" w:eastAsia="Calibri" w:hAnsi="Calibri" w:cs="Calibri"/>
          <w:b/>
          <w:bCs/>
          <w:i/>
          <w:iCs/>
          <w:color w:val="1B3A6B"/>
          <w:sz w:val="20"/>
          <w:szCs w:val="20"/>
        </w:rPr>
        <w:t>muss </w:t>
      </w:r>
      <w:r>
        <w:rPr>
          <w:rFonts w:ascii="Calibri" w:eastAsia="Calibri" w:hAnsi="Calibri" w:cs="Calibri"/>
          <w:sz w:val="20"/>
          <w:szCs w:val="20"/>
        </w:rPr>
        <w:t>bei Schweregrad-S1-Verstößen (CG-STD-5100 Kap. 9.1) der Zertifikatsentzug innerhalb von 24 Stunden nach Feststellung erfolgen. Das betroffene Zertifikat wird in der Registry mit Status 'suspended' gekennzeichnet. Eine nachträgliche Anhörung erfolgt innerhalb von 10 Werktagen.</w:t>
      </w:r>
    </w:p>
    <w:p w14:paraId="63DFDC3B" w14:textId="77777777" w:rsidR="00737C3E" w:rsidRDefault="00000000">
      <w:pPr>
        <w:spacing w:before="50" w:after="50"/>
        <w:ind w:left="360"/>
      </w:pPr>
      <w:r>
        <w:rPr>
          <w:rFonts w:ascii="Calibri" w:eastAsia="Calibri" w:hAnsi="Calibri" w:cs="Calibri"/>
          <w:b/>
          <w:bCs/>
          <w:sz w:val="20"/>
          <w:szCs w:val="20"/>
        </w:rPr>
        <w:t>(E-4) </w:t>
      </w:r>
      <w:r>
        <w:rPr>
          <w:rFonts w:ascii="Calibri" w:eastAsia="Calibri" w:hAnsi="Calibri" w:cs="Calibri"/>
          <w:b/>
          <w:bCs/>
          <w:i/>
          <w:iCs/>
          <w:color w:val="17A589"/>
          <w:sz w:val="20"/>
          <w:szCs w:val="20"/>
        </w:rPr>
        <w:t>soll </w:t>
      </w:r>
      <w:r>
        <w:rPr>
          <w:rFonts w:ascii="Calibri" w:eastAsia="Calibri" w:hAnsi="Calibri" w:cs="Calibri"/>
          <w:sz w:val="20"/>
          <w:szCs w:val="20"/>
        </w:rPr>
        <w:t>bei Interessenskonflikten eines Gremiumsmitglieds dieses Mitglied den Konflikt vor Beginn der Beratung offenlegen und an der betreffenden Abstimmung nicht teilnehmen (CG-STD-5100 Kap. 11.3). Der Konflikt wird im Sitzungsprotokoll dokumentiert.</w:t>
      </w:r>
    </w:p>
    <w:p w14:paraId="1E10B268" w14:textId="77777777" w:rsidR="00737C3E" w:rsidRDefault="00000000">
      <w:pPr>
        <w:spacing w:before="60" w:after="60"/>
      </w:pPr>
      <w:r>
        <w:rPr>
          <w:rFonts w:ascii="Calibri" w:eastAsia="Calibri" w:hAnsi="Calibri" w:cs="Calibri"/>
        </w:rPr>
        <w:t>9.2.3  Mindestkompetenzprofil je Gremium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600"/>
        <w:gridCol w:w="2626"/>
      </w:tblGrid>
      <w:tr w:rsidR="00A70001" w14:paraId="0419285F" w14:textId="77777777">
        <w:trPr>
          <w:tblHeader/>
        </w:trPr>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0198F3A3" w14:textId="77777777" w:rsidR="00737C3E" w:rsidRDefault="00000000">
            <w:r>
              <w:rPr>
                <w:rFonts w:ascii="Calibri" w:eastAsia="Calibri" w:hAnsi="Calibri" w:cs="Calibri"/>
                <w:b/>
                <w:bCs/>
                <w:color w:val="FFFFFF"/>
                <w:sz w:val="18"/>
                <w:szCs w:val="18"/>
              </w:rPr>
              <w:t>Gremium</w:t>
            </w:r>
          </w:p>
        </w:tc>
        <w:tc>
          <w:tcPr>
            <w:tcW w:w="4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63C75C00" w14:textId="77777777" w:rsidR="00737C3E" w:rsidRDefault="00000000">
            <w:r>
              <w:rPr>
                <w:rFonts w:ascii="Calibri" w:eastAsia="Calibri" w:hAnsi="Calibri" w:cs="Calibri"/>
                <w:b/>
                <w:bCs/>
                <w:color w:val="FFFFFF"/>
                <w:sz w:val="18"/>
                <w:szCs w:val="18"/>
              </w:rPr>
              <w:t>Mindestkompetenzanforderungen (normativ)</w:t>
            </w:r>
          </w:p>
        </w:tc>
        <w:tc>
          <w:tcPr>
            <w:tcW w:w="26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2215725" w14:textId="77777777" w:rsidR="00737C3E" w:rsidRDefault="00000000">
            <w:r>
              <w:rPr>
                <w:rFonts w:ascii="Calibri" w:eastAsia="Calibri" w:hAnsi="Calibri" w:cs="Calibri"/>
                <w:b/>
                <w:bCs/>
                <w:color w:val="FFFFFF"/>
                <w:sz w:val="18"/>
                <w:szCs w:val="18"/>
              </w:rPr>
              <w:t>Nachweis</w:t>
            </w:r>
          </w:p>
        </w:tc>
      </w:tr>
      <w:tr w:rsidR="00A70001" w14:paraId="5595384C"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42E76CA" w14:textId="77777777" w:rsidR="00737C3E" w:rsidRDefault="00000000">
            <w:r>
              <w:rPr>
                <w:rFonts w:ascii="Calibri" w:eastAsia="Calibri" w:hAnsi="Calibri" w:cs="Calibri"/>
                <w:sz w:val="19"/>
                <w:szCs w:val="19"/>
              </w:rPr>
              <w:t>GB-Mitglieder</w:t>
            </w:r>
          </w:p>
        </w:tc>
        <w:tc>
          <w:tcPr>
            <w:tcW w:w="4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58FF8A7" w14:textId="77777777" w:rsidR="00737C3E" w:rsidRDefault="00000000">
            <w:r>
              <w:rPr>
                <w:rFonts w:ascii="Calibri" w:eastAsia="Calibri" w:hAnsi="Calibri" w:cs="Calibri"/>
                <w:sz w:val="19"/>
                <w:szCs w:val="19"/>
              </w:rPr>
              <w:t xml:space="preserve">Nachgewiesene Führungserfahrung in Standardisierungs- oder Technologieorganisationen; </w:t>
              <w:lastRenderedPageBreak/>
              <w:t>keine aktive Konkurrenz-Implementierung während der Amtszeit</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F42ED44" w14:textId="77777777" w:rsidR="00737C3E" w:rsidRDefault="00000000">
            <w:r>
              <w:rPr>
                <w:rFonts w:ascii="Calibri" w:eastAsia="Calibri" w:hAnsi="Calibri" w:cs="Calibri"/>
                <w:sz w:val="19"/>
                <w:szCs w:val="19"/>
              </w:rPr>
              <w:lastRenderedPageBreak/>
              <w:t>Curriculum Vitae; Interessenskonflikts-Erklärung</w:t>
            </w:r>
          </w:p>
        </w:tc>
      </w:tr>
      <w:tr w:rsidR="00A70001" w14:paraId="6B4C4963"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89D9958" w14:textId="77777777" w:rsidR="00737C3E" w:rsidRDefault="00000000">
            <w:r>
              <w:rPr>
                <w:rFonts w:ascii="Calibri" w:eastAsia="Calibri" w:hAnsi="Calibri" w:cs="Calibri"/>
                <w:sz w:val="19"/>
                <w:szCs w:val="19"/>
              </w:rPr>
              <w:t>TSC-Mitglieder</w:t>
            </w:r>
          </w:p>
        </w:tc>
        <w:tc>
          <w:tcPr>
            <w:tcW w:w="4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110A7BA" w14:textId="77777777" w:rsidR="00737C3E" w:rsidRDefault="00000000">
            <w:r>
              <w:rPr>
                <w:rFonts w:ascii="Calibri" w:eastAsia="Calibri" w:hAnsi="Calibri" w:cs="Calibri"/>
                <w:sz w:val="19"/>
                <w:szCs w:val="19"/>
              </w:rPr>
              <w:t>Technische Expertise in mindestens einem der Bereiche: Zeitarithmetik, BigInt-Systeme, verteilte Systeme, Datenbankarchitektur; mindestens 3 Jahre nachweisliche Praxiserfahrung</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6FF4D7B" w14:textId="77777777" w:rsidR="00737C3E" w:rsidRDefault="00000000">
            <w:r>
              <w:rPr>
                <w:rFonts w:ascii="Calibri" w:eastAsia="Calibri" w:hAnsi="Calibri" w:cs="Calibri"/>
                <w:sz w:val="19"/>
                <w:szCs w:val="19"/>
              </w:rPr>
              <w:t>Technisches Portfolio; Publikationen oder Referenzprojekte</w:t>
            </w:r>
          </w:p>
        </w:tc>
      </w:tr>
      <w:tr w:rsidR="00A70001" w14:paraId="11F176BC"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8A855C5" w14:textId="77777777" w:rsidR="00737C3E" w:rsidRDefault="00000000">
            <w:r>
              <w:rPr>
                <w:rFonts w:ascii="Calibri" w:eastAsia="Calibri" w:hAnsi="Calibri" w:cs="Calibri"/>
                <w:sz w:val="19"/>
                <w:szCs w:val="19"/>
              </w:rPr>
              <w:t>DMC-Mitglieder</w:t>
            </w:r>
          </w:p>
        </w:tc>
        <w:tc>
          <w:tcPr>
            <w:tcW w:w="4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CEF5BAF" w14:textId="77777777" w:rsidR="00737C3E" w:rsidRDefault="00000000">
            <w:r>
              <w:rPr>
                <w:rFonts w:ascii="Calibri" w:eastAsia="Calibri" w:hAnsi="Calibri" w:cs="Calibri"/>
                <w:sz w:val="19"/>
                <w:szCs w:val="19"/>
              </w:rPr>
              <w:t>Fachkenntnisse in einem oder mehreren: Astronomie/Metrologie, Kalenderhistorie, Physik relativistischer Zeitsysteme; Unabhängigkeit von kommerziellen Zeitdaten-Anbietern</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59CF861" w14:textId="77777777" w:rsidR="00737C3E" w:rsidRDefault="00000000">
            <w:r>
              <w:rPr>
                <w:rFonts w:ascii="Calibri" w:eastAsia="Calibri" w:hAnsi="Calibri" w:cs="Calibri"/>
                <w:sz w:val="19"/>
                <w:szCs w:val="19"/>
              </w:rPr>
              <w:t>Akademische Qualifikation oder äquivalente Praxisreferenz</w:t>
            </w:r>
          </w:p>
        </w:tc>
      </w:tr>
      <w:tr w:rsidR="00A70001" w14:paraId="3B10EA92"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764C76F" w14:textId="77777777" w:rsidR="00737C3E" w:rsidRDefault="00000000">
            <w:r>
              <w:rPr>
                <w:rFonts w:ascii="Calibri" w:eastAsia="Calibri" w:hAnsi="Calibri" w:cs="Calibri"/>
                <w:sz w:val="19"/>
                <w:szCs w:val="19"/>
              </w:rPr>
              <w:t>CCO-Mitglieder</w:t>
            </w:r>
          </w:p>
        </w:tc>
        <w:tc>
          <w:tcPr>
            <w:tcW w:w="4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043F5EA" w14:textId="77777777" w:rsidR="00737C3E" w:rsidRDefault="00000000">
            <w:r>
              <w:rPr>
                <w:rFonts w:ascii="Calibri" w:eastAsia="Calibri" w:hAnsi="Calibri" w:cs="Calibri"/>
                <w:sz w:val="19"/>
                <w:szCs w:val="19"/>
              </w:rPr>
              <w:t>Kenntnisse in Konformitätsbewertung gemäß ISO/IEC 17065:2012; keine gleichzeitige Funktion als Antragsteller bei aktiven CIP-Verfahren</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A3E174D" w14:textId="77777777" w:rsidR="00737C3E" w:rsidRDefault="00000000">
            <w:r>
              <w:rPr>
                <w:rFonts w:ascii="Calibri" w:eastAsia="Calibri" w:hAnsi="Calibri" w:cs="Calibri"/>
                <w:sz w:val="19"/>
                <w:szCs w:val="19"/>
              </w:rPr>
              <w:t>ISO/IEC 17065-Schulungsnachweis oder äquivalente Auditorqualifikation</w:t>
            </w:r>
          </w:p>
        </w:tc>
      </w:tr>
      <w:tr w:rsidR="00A70001" w14:paraId="79FD6634"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303B7C9" w14:textId="77777777" w:rsidR="00737C3E" w:rsidRDefault="00000000">
            <w:r>
              <w:rPr>
                <w:rFonts w:ascii="Calibri" w:eastAsia="Calibri" w:hAnsi="Calibri" w:cs="Calibri"/>
                <w:sz w:val="19"/>
                <w:szCs w:val="19"/>
              </w:rPr>
              <w:t>Externer Auditor (Level 3)</w:t>
            </w:r>
          </w:p>
        </w:tc>
        <w:tc>
          <w:tcPr>
            <w:tcW w:w="46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0AE5E35" w14:textId="77777777" w:rsidR="00737C3E" w:rsidRDefault="00000000">
            <w:r>
              <w:rPr>
                <w:rFonts w:ascii="Calibri" w:eastAsia="Calibri" w:hAnsi="Calibri" w:cs="Calibri"/>
                <w:sz w:val="19"/>
                <w:szCs w:val="19"/>
              </w:rPr>
              <w:t>Akkreditierung als Prüfpersonal gemäß ISO/IEC 17065:2012 Kap. 6.1; alle 3 Jahre zu erneuern (CG-STD-5100 Kap. 9.3, KI-1)</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0C60D5F9" w14:textId="77777777" w:rsidR="00737C3E" w:rsidRDefault="00000000">
            <w:r>
              <w:rPr>
                <w:rFonts w:ascii="Calibri" w:eastAsia="Calibri" w:hAnsi="Calibri" w:cs="Calibri"/>
                <w:sz w:val="19"/>
                <w:szCs w:val="19"/>
              </w:rPr>
              <w:t>Akkreditierungsurkunde; Erneuerungsnachweis</w:t>
            </w:r>
          </w:p>
        </w:tc>
      </w:tr>
    </w:tbl>
    <w:p w14:paraId="0946D44D" w14:textId="77777777" w:rsidR="00737C3E" w:rsidRDefault="00737C3E">
      <w:pPr>
        <w:spacing w:before="80"/>
      </w:pPr>
    </w:p>
    <w:p w14:paraId="7D4B47BD" w14:textId="77777777" w:rsidR="00737C3E" w:rsidRDefault="00000000">
      <w:pPr>
        <w:pStyle w:val="berschrift2"/>
      </w:pPr>
      <w:bookmarkStart w:id="51" w:name="_Toc_ORG2100_Kap93"/>
      <w:bookmarkStart w:id="52" w:name="_Toc225863816"/>
      <w:r>
        <w:t>9.3  Kompatibilität mit externen Standards und Abgrenzung</w:t>
      </w:r>
      <w:bookmarkEnd w:id="51"/>
      <w:bookmarkEnd w:id="52"/>
    </w:p>
    <w:p w14:paraId="4C0C1F96" w14:textId="77777777" w:rsidR="00737C3E" w:rsidRDefault="00000000">
      <w:pPr>
        <w:spacing w:before="60" w:after="60"/>
      </w:pPr>
      <w:r>
        <w:rPr>
          <w:rFonts w:ascii="Calibri" w:eastAsia="Calibri" w:hAnsi="Calibri" w:cs="Calibri"/>
        </w:rPr>
        <w:t>ChronoGrid-Governance baut auf anerkannten Managementsystemen auf, definiert aber keine konkurrierenden Systeme. Dieses Kapitel zeigt, wo ChronoGrid externe Standards übernimmt, ergänzt oder bewusst abgrenzt — um Doppelungen für Organisationen zu vermeiden, die beide Systeme parallel betreiben.</w:t>
      </w:r>
    </w:p>
    <w:tbl>
      <w:tblPr>
        <w:tblW w:w="8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5"/>
        <w:gridCol w:w="1356"/>
        <w:gridCol w:w="2258"/>
        <w:gridCol w:w="2987"/>
      </w:tblGrid>
      <w:tr w:rsidR="00A70001" w14:paraId="222C7823" w14:textId="77777777">
        <w:trPr>
          <w:tblHeader/>
        </w:trPr>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08249623" w14:textId="77777777" w:rsidR="00737C3E" w:rsidRDefault="00000000">
            <w:r>
              <w:rPr>
                <w:rFonts w:ascii="Calibri" w:eastAsia="Calibri" w:hAnsi="Calibri" w:cs="Calibri"/>
                <w:b/>
                <w:bCs/>
                <w:color w:val="FFFFFF"/>
                <w:sz w:val="18"/>
                <w:szCs w:val="18"/>
              </w:rPr>
              <w:t>Externer Standard</w:t>
            </w:r>
          </w:p>
        </w:tc>
        <w:tc>
          <w:tcPr>
            <w:tcW w:w="1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7EA06B9E" w14:textId="77777777" w:rsidR="00737C3E" w:rsidRDefault="00000000">
            <w:r>
              <w:rPr>
                <w:rFonts w:ascii="Calibri" w:eastAsia="Calibri" w:hAnsi="Calibri" w:cs="Calibri"/>
                <w:b/>
                <w:bCs/>
                <w:color w:val="FFFFFF"/>
                <w:sz w:val="18"/>
                <w:szCs w:val="18"/>
              </w:rPr>
              <w:t>Verhältnis</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6B4D815C" w14:textId="77777777" w:rsidR="00737C3E" w:rsidRDefault="00000000">
            <w:r>
              <w:rPr>
                <w:rFonts w:ascii="Calibri" w:eastAsia="Calibri" w:hAnsi="Calibri" w:cs="Calibri"/>
                <w:b/>
                <w:bCs/>
                <w:color w:val="FFFFFF"/>
                <w:sz w:val="18"/>
                <w:szCs w:val="18"/>
              </w:rPr>
              <w:t>ChronoGrid-Entsprechung</w:t>
            </w:r>
          </w:p>
        </w:tc>
        <w:tc>
          <w:tcPr>
            <w:tcW w:w="3026" w:type="dxa"/>
            <w:tcBorders>
              <w:top w:val="single" w:sz="1" w:space="0" w:color="C8D8E8"/>
              <w:left w:val="single" w:sz="1" w:space="0" w:color="C8D8E8"/>
              <w:bottom w:val="single" w:sz="1" w:space="0" w:color="C8D8E8"/>
              <w:right w:val="single" w:sz="1" w:space="0" w:color="C8D8E8"/>
            </w:tcBorders>
            <w:shd w:val="clear" w:color="auto" w:fill="1B3A6B"/>
            <w:tcMar>
              <w:top w:w="60" w:type="dxa"/>
              <w:left w:w="100" w:type="dxa"/>
              <w:bottom w:w="60" w:type="dxa"/>
              <w:right w:w="100" w:type="dxa"/>
            </w:tcMar>
          </w:tcPr>
          <w:p w14:paraId="17689518" w14:textId="77777777" w:rsidR="00737C3E" w:rsidRDefault="00000000">
            <w:r>
              <w:rPr>
                <w:rFonts w:ascii="Calibri" w:eastAsia="Calibri" w:hAnsi="Calibri" w:cs="Calibri"/>
                <w:b/>
                <w:bCs/>
                <w:color w:val="FFFFFF"/>
                <w:sz w:val="18"/>
                <w:szCs w:val="18"/>
              </w:rPr>
              <w:t>Doppelungsrisiko / Abgrenzung</w:t>
            </w:r>
          </w:p>
        </w:tc>
      </w:tr>
      <w:tr w:rsidR="00A70001" w14:paraId="54FBECB5"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F0995F5" w14:textId="77777777" w:rsidR="00737C3E" w:rsidRDefault="00000000">
            <w:r>
              <w:rPr>
                <w:rFonts w:ascii="Calibri" w:eastAsia="Calibri" w:hAnsi="Calibri" w:cs="Calibri"/>
                <w:sz w:val="19"/>
                <w:szCs w:val="19"/>
              </w:rPr>
              <w:t>ISO 9001:2015 — QM-Systeme</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DCA972B" w14:textId="77777777" w:rsidR="00737C3E" w:rsidRDefault="00000000">
            <w:r>
              <w:rPr>
                <w:rFonts w:ascii="Calibri" w:eastAsia="Calibri" w:hAnsi="Calibri" w:cs="Calibri"/>
                <w:sz w:val="19"/>
                <w:szCs w:val="19"/>
              </w:rPr>
              <w:t>Konform / Erweiterung</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0162B2E" w14:textId="77777777" w:rsidR="00737C3E" w:rsidRDefault="00000000">
            <w:r>
              <w:rPr>
                <w:rFonts w:ascii="Calibri" w:eastAsia="Calibri" w:hAnsi="Calibri" w:cs="Calibri"/>
                <w:sz w:val="19"/>
                <w:szCs w:val="19"/>
              </w:rPr>
              <w:t>Dokumentenmodul (Kap. 3.4); Freigabe-Workflows (Kap. 4.1); Auditmodul (Kap. 4.3)</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D836665" w14:textId="77777777" w:rsidR="00737C3E" w:rsidRDefault="00000000">
            <w:r>
              <w:rPr>
                <w:rFonts w:ascii="Calibri" w:eastAsia="Calibri" w:hAnsi="Calibri" w:cs="Calibri"/>
                <w:sz w:val="19"/>
                <w:szCs w:val="19"/>
              </w:rPr>
              <w:t>Keine Doppelung: CG-ORG-2100 implementiert ISO-9001-Prinzipien mit CGTA-Zeitadressierung. Organisationen mit ISO-9001-Zertifikat können CG-ORG-2100 als ergänzendes Instrument nutzen.</w:t>
            </w:r>
          </w:p>
        </w:tc>
      </w:tr>
      <w:tr w:rsidR="00A70001" w14:paraId="43E19026"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FB4C88C" w14:textId="77777777" w:rsidR="00737C3E" w:rsidRDefault="00000000">
            <w:r>
              <w:rPr>
                <w:rFonts w:ascii="Calibri" w:eastAsia="Calibri" w:hAnsi="Calibri" w:cs="Calibri"/>
                <w:sz w:val="19"/>
                <w:szCs w:val="19"/>
              </w:rPr>
              <w:t>ISO 31000:2018 — Risikomanagement</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57E992C" w14:textId="77777777" w:rsidR="00737C3E" w:rsidRDefault="00000000">
            <w:r>
              <w:rPr>
                <w:rFonts w:ascii="Calibri" w:eastAsia="Calibri" w:hAnsi="Calibri" w:cs="Calibri"/>
                <w:sz w:val="19"/>
                <w:szCs w:val="19"/>
              </w:rPr>
              <w:t>Konform / Erweiterung</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4C6FF8E" w14:textId="77777777" w:rsidR="00737C3E" w:rsidRDefault="00000000">
            <w:r>
              <w:rPr>
                <w:rFonts w:ascii="Calibri" w:eastAsia="Calibri" w:hAnsi="Calibri" w:cs="Calibri"/>
                <w:sz w:val="19"/>
                <w:szCs w:val="19"/>
              </w:rPr>
              <w:t>Risikomodul (Kap. 3.2); Risikoklassifikation; Eskalationswege</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146CADE" w14:textId="77777777" w:rsidR="00737C3E" w:rsidRDefault="00000000">
            <w:r>
              <w:rPr>
                <w:rFonts w:ascii="Calibri" w:eastAsia="Calibri" w:hAnsi="Calibri" w:cs="Calibri"/>
                <w:sz w:val="19"/>
                <w:szCs w:val="19"/>
              </w:rPr>
              <w:t>Keine Doppelung: CG-ORG-2100 implementiert ISO-31000-Prozesse. Risikoklassen und Bewertungslogik sind identisch. Zusätzlich: CGTA-Zeitstempel auf allen Risikoobjekten.</w:t>
            </w:r>
          </w:p>
        </w:tc>
      </w:tr>
      <w:tr w:rsidR="00A70001" w14:paraId="7CF1340A"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F63D20E" w14:textId="77777777" w:rsidR="00737C3E" w:rsidRDefault="00000000">
            <w:r>
              <w:rPr>
                <w:rFonts w:ascii="Calibri" w:eastAsia="Calibri" w:hAnsi="Calibri" w:cs="Calibri"/>
                <w:sz w:val="19"/>
                <w:szCs w:val="19"/>
              </w:rPr>
              <w:t>ISO/IEC 17065:2012 — Konformitätsbewertung</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37E2B2A" w14:textId="77777777" w:rsidR="00737C3E" w:rsidRDefault="00000000">
            <w:r>
              <w:rPr>
                <w:rFonts w:ascii="Calibri" w:eastAsia="Calibri" w:hAnsi="Calibri" w:cs="Calibri"/>
                <w:sz w:val="19"/>
                <w:szCs w:val="19"/>
              </w:rPr>
              <w:t>Normative Grundlage</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A4AE06B" w14:textId="77777777" w:rsidR="00737C3E" w:rsidRDefault="00000000">
            <w:r>
              <w:rPr>
                <w:rFonts w:ascii="Calibri" w:eastAsia="Calibri" w:hAnsi="Calibri" w:cs="Calibri"/>
                <w:sz w:val="19"/>
                <w:szCs w:val="19"/>
              </w:rPr>
              <w:t>CCO-Struktur (Kap. 6.2.4); Zertifizierungsprozess (Kap. 11); Beschwerdeverfahren (CG-STD-5100 Kap. 7, 9.5)</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59053F2" w14:textId="77777777" w:rsidR="00737C3E" w:rsidRDefault="00000000">
            <w:r>
              <w:rPr>
                <w:rFonts w:ascii="Calibri" w:eastAsia="Calibri" w:hAnsi="Calibri" w:cs="Calibri"/>
                <w:sz w:val="19"/>
                <w:szCs w:val="19"/>
              </w:rPr>
              <w:t>Keine Doppelung: ISO/IEC 17065 ist die Referenznorm für das CCO. CG-ORG-2100 implementiert alle relevanten Kapitel (7.3, 7.6, 7.9, 7.10, 7.12) — bis zur formalen CCO-Akkreditierung als Selbstverpflichtung.</w:t>
            </w:r>
          </w:p>
        </w:tc>
      </w:tr>
      <w:tr w:rsidR="00A70001" w14:paraId="659C5FBF"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C666EA0" w14:textId="77777777" w:rsidR="00737C3E" w:rsidRDefault="00000000">
            <w:r>
              <w:rPr>
                <w:rFonts w:ascii="Calibri" w:eastAsia="Calibri" w:hAnsi="Calibri" w:cs="Calibri"/>
                <w:sz w:val="19"/>
                <w:szCs w:val="19"/>
              </w:rPr>
              <w:t>ISO/IEC 27001:2022 — Informationssicherheit</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0AEC7DF" w14:textId="77777777" w:rsidR="00737C3E" w:rsidRDefault="00000000">
            <w:r>
              <w:rPr>
                <w:rFonts w:ascii="Calibri" w:eastAsia="Calibri" w:hAnsi="Calibri" w:cs="Calibri"/>
                <w:sz w:val="19"/>
                <w:szCs w:val="19"/>
              </w:rPr>
              <w:t>Informativ / Teilkonform</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C365E07" w14:textId="77777777" w:rsidR="00737C3E" w:rsidRDefault="00000000">
            <w:r>
              <w:rPr>
                <w:rFonts w:ascii="Calibri" w:eastAsia="Calibri" w:hAnsi="Calibri" w:cs="Calibri"/>
                <w:sz w:val="19"/>
                <w:szCs w:val="19"/>
              </w:rPr>
              <w:t>Sicherheitsanforderungen: CG-STD-4100 Kap. 10; CG-STD-6100 Kap. 10</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CC1E5DE" w14:textId="77777777" w:rsidR="00737C3E" w:rsidRDefault="00000000">
            <w:r>
              <w:rPr>
                <w:rFonts w:ascii="Calibri" w:eastAsia="Calibri" w:hAnsi="Calibri" w:cs="Calibri"/>
                <w:sz w:val="19"/>
                <w:szCs w:val="19"/>
              </w:rPr>
              <w:t xml:space="preserve">Partielle Doppelung möglich: Organisationen mit ISO-27001-Zertifikat prüfen, ob CG-STD-4100 Kap. 10 (V-T1–V-R4, AC-1–AC-6) deckungsgleich mit bestehenden ISMS-Kontrollen ist. Empfehlung: CG-STD-4100-Kontrollen als Subset </w:t>
              <w:lastRenderedPageBreak/>
              <w:t>behandeln, nicht als separate Anforderung.</w:t>
            </w:r>
          </w:p>
        </w:tc>
      </w:tr>
      <w:tr w:rsidR="00A70001" w14:paraId="5C160E6C"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B120405" w14:textId="77777777" w:rsidR="00737C3E" w:rsidRDefault="00000000">
            <w:r>
              <w:rPr>
                <w:rFonts w:ascii="Calibri" w:eastAsia="Calibri" w:hAnsi="Calibri" w:cs="Calibri"/>
                <w:sz w:val="19"/>
                <w:szCs w:val="19"/>
              </w:rPr>
              <w:lastRenderedPageBreak/>
              <w:t>CMMI v2.0 — Prozessreife</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3D31014B" w14:textId="77777777" w:rsidR="00737C3E" w:rsidRDefault="00000000">
            <w:r>
              <w:rPr>
                <w:rFonts w:ascii="Calibri" w:eastAsia="Calibri" w:hAnsi="Calibri" w:cs="Calibri"/>
                <w:sz w:val="19"/>
                <w:szCs w:val="19"/>
              </w:rPr>
              <w:t>Informativ</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C0B6D0B" w14:textId="77777777" w:rsidR="00737C3E" w:rsidRDefault="00000000">
            <w:r>
              <w:rPr>
                <w:rFonts w:ascii="Calibri" w:eastAsia="Calibri" w:hAnsi="Calibri" w:cs="Calibri"/>
                <w:sz w:val="19"/>
                <w:szCs w:val="19"/>
              </w:rPr>
              <w:t>Reifegradmodell Kap. 6.1 (5 Stufen)</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D630DD1" w14:textId="77777777" w:rsidR="00737C3E" w:rsidRDefault="00000000">
            <w:r>
              <w:rPr>
                <w:rFonts w:ascii="Calibri" w:eastAsia="Calibri" w:hAnsi="Calibri" w:cs="Calibri"/>
                <w:sz w:val="19"/>
                <w:szCs w:val="19"/>
              </w:rPr>
              <w:t>Keine Normative Doppelung: CG-ORG-2100 Stufen 1–5 sind analog zu CMMI-Levels, aber unabhängig definiert. Organisationen die CMMI nutzen, können Kap. 6.1 überspringen und ihre CMMI-Stufe als äquivalent anerkennen.</w:t>
            </w:r>
          </w:p>
        </w:tc>
      </w:tr>
      <w:tr w:rsidR="00A70001" w14:paraId="3792D5CF"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5343D0B" w14:textId="77777777" w:rsidR="00737C3E" w:rsidRDefault="00000000">
            <w:r>
              <w:rPr>
                <w:rFonts w:ascii="Calibri" w:eastAsia="Calibri" w:hAnsi="Calibri" w:cs="Calibri"/>
                <w:sz w:val="19"/>
                <w:szCs w:val="19"/>
              </w:rPr>
              <w:t>ISO 14721 (OAIS) — Langzeitarchivierung</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5016B9D8" w14:textId="77777777" w:rsidR="00737C3E" w:rsidRDefault="00000000">
            <w:r>
              <w:rPr>
                <w:rFonts w:ascii="Calibri" w:eastAsia="Calibri" w:hAnsi="Calibri" w:cs="Calibri"/>
                <w:sz w:val="19"/>
                <w:szCs w:val="19"/>
              </w:rPr>
              <w:t>Konform</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2E46E0F" w14:textId="77777777" w:rsidR="00737C3E" w:rsidRDefault="00000000">
            <w:r>
              <w:rPr>
                <w:rFonts w:ascii="Calibri" w:eastAsia="Calibri" w:hAnsi="Calibri" w:cs="Calibri"/>
                <w:sz w:val="19"/>
                <w:szCs w:val="19"/>
              </w:rPr>
              <w:t>CGFS-Manifest: retention, Tombstone, Versionsgeschichte (CG-STD-6100 Kap. 7–9); CGFS-3-Konformität (CG-STD-5100 Kap. 2.6)</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605F0013" w14:textId="77777777" w:rsidR="00737C3E" w:rsidRDefault="00000000">
            <w:r>
              <w:rPr>
                <w:rFonts w:ascii="Calibri" w:eastAsia="Calibri" w:hAnsi="Calibri" w:cs="Calibri"/>
                <w:sz w:val="19"/>
                <w:szCs w:val="19"/>
              </w:rPr>
              <w:t>Keine Doppelung: CGFS implementiert OAIS-kompatible Submission/Archival/Dissemination. Organisationen mit OAIS-System können CGFS als konformes Datei-Layer einsetzen.</w:t>
            </w:r>
          </w:p>
        </w:tc>
      </w:tr>
      <w:tr w:rsidR="00A70001" w14:paraId="2185471F"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1721382C" w14:textId="77777777" w:rsidR="00737C3E" w:rsidRDefault="00000000">
            <w:r>
              <w:rPr>
                <w:rFonts w:ascii="Calibri" w:eastAsia="Calibri" w:hAnsi="Calibri" w:cs="Calibri"/>
                <w:sz w:val="19"/>
                <w:szCs w:val="19"/>
              </w:rPr>
              <w:t>CG-STD-5100 — Governance &amp; Zertifizierung</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7074BEE2" w14:textId="77777777" w:rsidR="00737C3E" w:rsidRDefault="00000000">
            <w:r>
              <w:rPr>
                <w:rFonts w:ascii="Calibri" w:eastAsia="Calibri" w:hAnsi="Calibri" w:cs="Calibri"/>
                <w:sz w:val="19"/>
                <w:szCs w:val="19"/>
              </w:rPr>
              <w:t>Komplementär / Operativ</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49CBC835" w14:textId="77777777" w:rsidR="00737C3E" w:rsidRDefault="00000000">
            <w:r>
              <w:rPr>
                <w:rFonts w:ascii="Calibri" w:eastAsia="Calibri" w:hAnsi="Calibri" w:cs="Calibri"/>
                <w:sz w:val="19"/>
                <w:szCs w:val="19"/>
              </w:rPr>
              <w:t>CG-STD-5100 definiert operative Verfahren, Tests und CIP-Prozesse im Detail</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50" w:type="dxa"/>
              <w:left w:w="100" w:type="dxa"/>
              <w:bottom w:w="50" w:type="dxa"/>
              <w:right w:w="100" w:type="dxa"/>
            </w:tcMar>
          </w:tcPr>
          <w:p w14:paraId="29CC6682" w14:textId="77777777" w:rsidR="00737C3E" w:rsidRDefault="00000000">
            <w:r>
              <w:rPr>
                <w:rFonts w:ascii="Calibri" w:eastAsia="Calibri" w:hAnsi="Calibri" w:cs="Calibri"/>
                <w:sz w:val="19"/>
                <w:szCs w:val="19"/>
              </w:rPr>
              <w:t>Bewusste Trennung: CG-ORG-2100 = Was und Warum (Prinzipien, Strukturen). CG-STD-5100 = Wie, Wann, Wer (operative Verfahren). Bei Widerspruch hat CG-STD-5100 Vorrang für operative Verfahrensfragen.</w:t>
            </w:r>
          </w:p>
        </w:tc>
      </w:tr>
    </w:tbl>
    <w:p w14:paraId="11062517" w14:textId="77777777" w:rsidR="00737C3E" w:rsidRDefault="00000000">
      <w:pPr>
        <w:spacing w:before="50" w:after="50"/>
        <w:ind w:left="360"/>
      </w:pPr>
      <w:r>
        <w:rPr>
          <w:rFonts w:ascii="Calibri" w:eastAsia="Calibri" w:hAnsi="Calibri" w:cs="Calibri"/>
          <w:b/>
          <w:bCs/>
          <w:sz w:val="20"/>
          <w:szCs w:val="20"/>
        </w:rPr>
        <w:t>(K-1) </w:t>
      </w:r>
      <w:r>
        <w:rPr>
          <w:rFonts w:ascii="Calibri" w:eastAsia="Calibri" w:hAnsi="Calibri" w:cs="Calibri"/>
          <w:b/>
          <w:bCs/>
          <w:i/>
          <w:iCs/>
          <w:color w:val="1B3A6B"/>
          <w:sz w:val="20"/>
          <w:szCs w:val="20"/>
        </w:rPr>
        <w:t>muss </w:t>
      </w:r>
      <w:r>
        <w:rPr>
          <w:rFonts w:ascii="Calibri" w:eastAsia="Calibri" w:hAnsi="Calibri" w:cs="Calibri"/>
          <w:sz w:val="20"/>
          <w:szCs w:val="20"/>
        </w:rPr>
        <w:t>CG-ORG-2100 bei jeder neuen Hauptversion (Major) eine Kompatibilitätsanalyse gegen die in der obigen Tabelle gelisteten Standards durchführen. Neu entstandene Doppelungen müssen explizit dokumentiert und aufgelöst werden.</w:t>
      </w:r>
    </w:p>
    <w:p w14:paraId="33C99901" w14:textId="77777777" w:rsidR="00737C3E" w:rsidRDefault="00000000">
      <w:pPr>
        <w:spacing w:before="50" w:after="50"/>
        <w:ind w:left="360"/>
      </w:pPr>
      <w:r>
        <w:rPr>
          <w:rFonts w:ascii="Calibri" w:eastAsia="Calibri" w:hAnsi="Calibri" w:cs="Calibri"/>
          <w:b/>
          <w:bCs/>
          <w:sz w:val="20"/>
          <w:szCs w:val="20"/>
        </w:rPr>
        <w:t>(K-2) </w:t>
      </w:r>
      <w:r>
        <w:rPr>
          <w:rFonts w:ascii="Calibri" w:eastAsia="Calibri" w:hAnsi="Calibri" w:cs="Calibri"/>
          <w:b/>
          <w:bCs/>
          <w:i/>
          <w:iCs/>
          <w:color w:val="17A589"/>
          <w:sz w:val="20"/>
          <w:szCs w:val="20"/>
        </w:rPr>
        <w:t>soll </w:t>
      </w:r>
      <w:r>
        <w:rPr>
          <w:rFonts w:ascii="Calibri" w:eastAsia="Calibri" w:hAnsi="Calibri" w:cs="Calibri"/>
          <w:sz w:val="20"/>
          <w:szCs w:val="20"/>
        </w:rPr>
        <w:t>eine Organisation, die sowohl ISO 9001 als auch CG-ORG-2100 einsetzt, im ersten CIP-SEG-Antrag dokumentieren, welche bestehenden QM-Prozesse ChronoGrid-Anforderungen bereits abdecken. Das CCO kann diese Nachweise bei der Konformitätsbewertung anerkennen.</w:t>
      </w:r>
    </w:p>
    <w:p w14:paraId="57FF974D" w14:textId="77777777" w:rsidR="00737C3E" w:rsidRDefault="00000000">
      <w:pPr>
        <w:spacing w:before="50" w:after="50"/>
        <w:ind w:left="360"/>
      </w:pPr>
      <w:r>
        <w:rPr>
          <w:rFonts w:ascii="Calibri" w:eastAsia="Calibri" w:hAnsi="Calibri" w:cs="Calibri"/>
          <w:b/>
          <w:bCs/>
          <w:sz w:val="20"/>
          <w:szCs w:val="20"/>
        </w:rPr>
        <w:t>(K-3) </w:t>
      </w:r>
      <w:r>
        <w:rPr>
          <w:rFonts w:ascii="Calibri" w:eastAsia="Calibri" w:hAnsi="Calibri" w:cs="Calibri"/>
          <w:b/>
          <w:bCs/>
          <w:i/>
          <w:iCs/>
          <w:color w:val="C0392B"/>
          <w:sz w:val="20"/>
          <w:szCs w:val="20"/>
        </w:rPr>
        <w:t>darf nicht </w:t>
      </w:r>
      <w:r>
        <w:rPr>
          <w:rFonts w:ascii="Calibri" w:eastAsia="Calibri" w:hAnsi="Calibri" w:cs="Calibri"/>
          <w:sz w:val="20"/>
          <w:szCs w:val="20"/>
        </w:rPr>
        <w:t>eine Referenz auf externe Standards in CG-ORG-2100 als normative Anforderung interpretiert werden, wenn sie im Referenzabschnitt (Kap. 14) als informative Referenz gelistet ist. Nur Referenzen unter „Normative Referenzen“ erzeugen bindende Anforderungen.</w:t>
      </w:r>
    </w:p>
    <w:p w14:paraId="035C39F2" w14:textId="77777777" w:rsidR="00737C3E" w:rsidRDefault="00737C3E">
      <w:pPr>
        <w:spacing w:before="80"/>
      </w:pPr>
    </w:p>
    <w:p w14:paraId="754AB2DF" w14:textId="77777777" w:rsidR="000738E4" w:rsidRDefault="00000000">
      <w:pPr>
        <w:pStyle w:val="berschrift1"/>
      </w:pPr>
      <w:bookmarkStart w:id="53" w:name="_Toc225863817"/>
      <w:r>
        <w:t>10. Qualitätssicherung</w:t>
      </w:r>
      <w:bookmarkEnd w:id="53"/>
    </w:p>
    <w:p w14:paraId="754AB2E0" w14:textId="77777777" w:rsidR="000738E4" w:rsidRDefault="00000000">
      <w:pPr>
        <w:spacing w:before="80" w:after="80"/>
      </w:pPr>
      <w:r>
        <w:t>ChronoGrid definiert ein umfassendes, mehrstufiges Qualitätssicherungsmodell. Qualität ist keine Option, sondern Grundbedingung für jeden Veröffentlichungsschritt.</w:t>
      </w:r>
    </w:p>
    <w:p w14:paraId="754AB2E1" w14:textId="77777777" w:rsidR="000738E4" w:rsidRDefault="000738E4">
      <w:pPr>
        <w:spacing w:before="80"/>
      </w:pPr>
    </w:p>
    <w:p w14:paraId="754AB2E2" w14:textId="77777777" w:rsidR="000738E4" w:rsidRDefault="00000000">
      <w:pPr>
        <w:pStyle w:val="berschrift2"/>
      </w:pPr>
      <w:bookmarkStart w:id="54" w:name="_Toc225863818"/>
      <w:r>
        <w:t>10.1 QS-Mechanismen</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2426"/>
      </w:tblGrid>
      <w:tr w:rsidR="000738E4" w14:paraId="754AB2E6" w14:textId="77777777">
        <w:trPr>
          <w:tblHeader/>
        </w:trPr>
        <w:tc>
          <w:tcPr>
            <w:tcW w:w="26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2E3" w14:textId="77777777" w:rsidR="000738E4" w:rsidRDefault="00000000">
            <w:r>
              <w:rPr>
                <w:b/>
                <w:bCs/>
                <w:color w:val="FFFFFF"/>
                <w:sz w:val="20"/>
                <w:szCs w:val="20"/>
              </w:rPr>
              <w:t>Mechanismus</w:t>
            </w:r>
          </w:p>
        </w:tc>
        <w:tc>
          <w:tcPr>
            <w:tcW w:w="40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2E4" w14:textId="77777777" w:rsidR="000738E4" w:rsidRDefault="00000000">
            <w:r>
              <w:rPr>
                <w:b/>
                <w:bCs/>
                <w:color w:val="FFFFFF"/>
                <w:sz w:val="20"/>
                <w:szCs w:val="20"/>
              </w:rPr>
              <w:t>Beschreibung</w:t>
            </w:r>
          </w:p>
        </w:tc>
        <w:tc>
          <w:tcPr>
            <w:tcW w:w="2426"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2E5" w14:textId="77777777" w:rsidR="000738E4" w:rsidRDefault="00000000">
            <w:r>
              <w:rPr>
                <w:b/>
                <w:bCs/>
                <w:color w:val="FFFFFF"/>
                <w:sz w:val="20"/>
                <w:szCs w:val="20"/>
              </w:rPr>
              <w:t>Verantwortlich</w:t>
            </w:r>
          </w:p>
        </w:tc>
      </w:tr>
      <w:tr w:rsidR="000738E4" w14:paraId="754AB2EA" w14:textId="77777777">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E7" w14:textId="77777777" w:rsidR="000738E4" w:rsidRDefault="00000000">
            <w:r>
              <w:rPr>
                <w:sz w:val="20"/>
                <w:szCs w:val="20"/>
              </w:rPr>
              <w:t>Automatisierte TestSuites</w:t>
            </w:r>
          </w:p>
        </w:tc>
        <w:tc>
          <w:tcPr>
            <w:tcW w:w="4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E8" w14:textId="77777777" w:rsidR="000738E4" w:rsidRDefault="00000000">
            <w:r>
              <w:rPr>
                <w:sz w:val="20"/>
                <w:szCs w:val="20"/>
              </w:rPr>
              <w:t>Normative Tests gemäß CG-STD-3100 (Engine) und CG-STD-2100 (CTDDL)</w:t>
            </w:r>
          </w:p>
        </w:tc>
        <w:tc>
          <w:tcPr>
            <w:tcW w:w="2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E9" w14:textId="77777777" w:rsidR="000738E4" w:rsidRDefault="00000000">
            <w:r>
              <w:rPr>
                <w:sz w:val="20"/>
                <w:szCs w:val="20"/>
              </w:rPr>
              <w:t>TSC</w:t>
            </w:r>
          </w:p>
        </w:tc>
      </w:tr>
      <w:tr w:rsidR="000738E4" w14:paraId="754AB2EE" w14:textId="77777777">
        <w:tc>
          <w:tcPr>
            <w:tcW w:w="26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EB" w14:textId="77777777" w:rsidR="000738E4" w:rsidRDefault="00000000">
            <w:r>
              <w:rPr>
                <w:sz w:val="20"/>
                <w:szCs w:val="20"/>
              </w:rPr>
              <w:t>Manuelle Audits</w:t>
            </w:r>
          </w:p>
        </w:tc>
        <w:tc>
          <w:tcPr>
            <w:tcW w:w="4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EC" w14:textId="77777777" w:rsidR="000738E4" w:rsidRDefault="00000000">
            <w:r>
              <w:rPr>
                <w:sz w:val="20"/>
                <w:szCs w:val="20"/>
              </w:rPr>
              <w:t>Stichprobenartige Prüfung von Implementierungen und Prozessen</w:t>
            </w:r>
          </w:p>
        </w:tc>
        <w:tc>
          <w:tcPr>
            <w:tcW w:w="2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ED" w14:textId="77777777" w:rsidR="000738E4" w:rsidRDefault="00000000">
            <w:r>
              <w:rPr>
                <w:sz w:val="20"/>
                <w:szCs w:val="20"/>
              </w:rPr>
              <w:t>CCO</w:t>
            </w:r>
          </w:p>
        </w:tc>
      </w:tr>
      <w:tr w:rsidR="000738E4" w14:paraId="754AB2F2" w14:textId="77777777">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EF" w14:textId="77777777" w:rsidR="000738E4" w:rsidRDefault="00000000">
            <w:r>
              <w:rPr>
                <w:sz w:val="20"/>
                <w:szCs w:val="20"/>
              </w:rPr>
              <w:t>Peer-Review</w:t>
            </w:r>
          </w:p>
        </w:tc>
        <w:tc>
          <w:tcPr>
            <w:tcW w:w="4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F0" w14:textId="77777777" w:rsidR="000738E4" w:rsidRDefault="00000000">
            <w:r>
              <w:rPr>
                <w:sz w:val="20"/>
                <w:szCs w:val="20"/>
              </w:rPr>
              <w:t>Mindestens zwei unabhängige Reviewer für jede Spezifikationsänderung</w:t>
            </w:r>
          </w:p>
        </w:tc>
        <w:tc>
          <w:tcPr>
            <w:tcW w:w="2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F1" w14:textId="77777777" w:rsidR="000738E4" w:rsidRDefault="00000000">
            <w:r>
              <w:rPr>
                <w:sz w:val="20"/>
                <w:szCs w:val="20"/>
              </w:rPr>
              <w:t>TSC / DMC</w:t>
            </w:r>
          </w:p>
        </w:tc>
      </w:tr>
      <w:tr w:rsidR="000738E4" w14:paraId="754AB2F6" w14:textId="77777777">
        <w:tc>
          <w:tcPr>
            <w:tcW w:w="26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F3" w14:textId="77777777" w:rsidR="000738E4" w:rsidRDefault="00000000">
            <w:r>
              <w:rPr>
                <w:sz w:val="20"/>
                <w:szCs w:val="20"/>
              </w:rPr>
              <w:t>Zertifizierungsprogramme</w:t>
            </w:r>
          </w:p>
        </w:tc>
        <w:tc>
          <w:tcPr>
            <w:tcW w:w="4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F4" w14:textId="77777777" w:rsidR="000738E4" w:rsidRDefault="00000000">
            <w:r>
              <w:rPr>
                <w:sz w:val="20"/>
                <w:szCs w:val="20"/>
              </w:rPr>
              <w:t>Level-1/2/3-Zertifizierung mit definierten Prüfkriterien</w:t>
            </w:r>
          </w:p>
        </w:tc>
        <w:tc>
          <w:tcPr>
            <w:tcW w:w="2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F5" w14:textId="77777777" w:rsidR="000738E4" w:rsidRDefault="00000000">
            <w:r>
              <w:rPr>
                <w:sz w:val="20"/>
                <w:szCs w:val="20"/>
              </w:rPr>
              <w:t>CCO</w:t>
            </w:r>
          </w:p>
        </w:tc>
      </w:tr>
      <w:tr w:rsidR="000738E4" w14:paraId="754AB2FA" w14:textId="77777777">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F7" w14:textId="77777777" w:rsidR="000738E4" w:rsidRDefault="00000000">
            <w:r>
              <w:rPr>
                <w:sz w:val="20"/>
                <w:szCs w:val="20"/>
              </w:rPr>
              <w:lastRenderedPageBreak/>
              <w:t>Referenzimplementierung</w:t>
            </w:r>
          </w:p>
        </w:tc>
        <w:tc>
          <w:tcPr>
            <w:tcW w:w="4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F8" w14:textId="77777777" w:rsidR="000738E4" w:rsidRDefault="00000000">
            <w:r>
              <w:rPr>
                <w:sz w:val="20"/>
                <w:szCs w:val="20"/>
              </w:rPr>
              <w:t>Offizielle, vom TSC freigegebene Implementierung als Goldstandard</w:t>
            </w:r>
          </w:p>
        </w:tc>
        <w:tc>
          <w:tcPr>
            <w:tcW w:w="2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2F9" w14:textId="77777777" w:rsidR="000738E4" w:rsidRDefault="00000000">
            <w:r>
              <w:rPr>
                <w:sz w:val="20"/>
                <w:szCs w:val="20"/>
              </w:rPr>
              <w:t>TSC</w:t>
            </w:r>
          </w:p>
        </w:tc>
      </w:tr>
      <w:tr w:rsidR="000738E4" w14:paraId="754AB2FE" w14:textId="77777777">
        <w:tc>
          <w:tcPr>
            <w:tcW w:w="26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FB" w14:textId="77777777" w:rsidR="000738E4" w:rsidRDefault="00000000">
            <w:r>
              <w:rPr>
                <w:sz w:val="20"/>
                <w:szCs w:val="20"/>
              </w:rPr>
              <w:t>Compliance-Checklisten</w:t>
            </w:r>
          </w:p>
        </w:tc>
        <w:tc>
          <w:tcPr>
            <w:tcW w:w="4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FC" w14:textId="77777777" w:rsidR="000738E4" w:rsidRDefault="00000000">
            <w:r>
              <w:rPr>
                <w:sz w:val="20"/>
                <w:szCs w:val="20"/>
              </w:rPr>
              <w:t>Standardisierte Checklisten für alle Überprüfungen</w:t>
            </w:r>
          </w:p>
        </w:tc>
        <w:tc>
          <w:tcPr>
            <w:tcW w:w="2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2FD" w14:textId="77777777" w:rsidR="000738E4" w:rsidRDefault="00000000">
            <w:r>
              <w:rPr>
                <w:sz w:val="20"/>
                <w:szCs w:val="20"/>
              </w:rPr>
              <w:t>CCO</w:t>
            </w:r>
          </w:p>
        </w:tc>
      </w:tr>
    </w:tbl>
    <w:p w14:paraId="754AB2FF" w14:textId="77777777" w:rsidR="000738E4" w:rsidRDefault="000738E4">
      <w:pPr>
        <w:spacing w:before="80"/>
      </w:pPr>
    </w:p>
    <w:p w14:paraId="754AB300" w14:textId="77777777" w:rsidR="000738E4" w:rsidRDefault="00000000">
      <w:pPr>
        <w:pStyle w:val="berschrift2"/>
      </w:pPr>
      <w:bookmarkStart w:id="55" w:name="_Toc225863819"/>
      <w:r>
        <w:t>10.2 TestSuite-Arten</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426"/>
      </w:tblGrid>
      <w:tr w:rsidR="000738E4" w14:paraId="754AB304" w14:textId="77777777">
        <w:trPr>
          <w:tblHeader/>
        </w:trPr>
        <w:tc>
          <w:tcPr>
            <w:tcW w:w="24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301" w14:textId="77777777" w:rsidR="000738E4" w:rsidRDefault="00000000">
            <w:r>
              <w:rPr>
                <w:b/>
                <w:bCs/>
                <w:color w:val="FFFFFF"/>
                <w:sz w:val="20"/>
                <w:szCs w:val="20"/>
              </w:rPr>
              <w:t>Testtyp</w:t>
            </w:r>
          </w:p>
        </w:tc>
        <w:tc>
          <w:tcPr>
            <w:tcW w:w="42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302" w14:textId="77777777" w:rsidR="000738E4" w:rsidRDefault="00000000">
            <w:r>
              <w:rPr>
                <w:b/>
                <w:bCs/>
                <w:color w:val="FFFFFF"/>
                <w:sz w:val="20"/>
                <w:szCs w:val="20"/>
              </w:rPr>
              <w:t>Beschreibung</w:t>
            </w:r>
          </w:p>
        </w:tc>
        <w:tc>
          <w:tcPr>
            <w:tcW w:w="2426"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303" w14:textId="77777777" w:rsidR="000738E4" w:rsidRDefault="00000000">
            <w:r>
              <w:rPr>
                <w:b/>
                <w:bCs/>
                <w:color w:val="FFFFFF"/>
                <w:sz w:val="20"/>
                <w:szCs w:val="20"/>
              </w:rPr>
              <w:t>Normative Quelle</w:t>
            </w:r>
          </w:p>
        </w:tc>
      </w:tr>
      <w:tr w:rsidR="000738E4" w14:paraId="754AB308" w14:textId="77777777">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05" w14:textId="77777777" w:rsidR="000738E4" w:rsidRDefault="00000000">
            <w:r>
              <w:rPr>
                <w:sz w:val="20"/>
                <w:szCs w:val="20"/>
              </w:rPr>
              <w:t>Domain-Tests</w:t>
            </w:r>
          </w:p>
        </w:tc>
        <w:tc>
          <w:tcPr>
            <w:tcW w:w="42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06" w14:textId="77777777" w:rsidR="000738E4" w:rsidRDefault="00000000">
            <w:r>
              <w:rPr>
                <w:sz w:val="20"/>
                <w:szCs w:val="20"/>
              </w:rPr>
              <w:t>Prüfung der CTDDL-Definition auf Syntax und Semantik</w:t>
            </w:r>
          </w:p>
        </w:tc>
        <w:tc>
          <w:tcPr>
            <w:tcW w:w="2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07" w14:textId="77777777" w:rsidR="000738E4" w:rsidRDefault="00000000">
            <w:r>
              <w:rPr>
                <w:sz w:val="20"/>
                <w:szCs w:val="20"/>
              </w:rPr>
              <w:t>CG-STD-2100, Kap. 7</w:t>
            </w:r>
          </w:p>
        </w:tc>
      </w:tr>
      <w:tr w:rsidR="000738E4" w14:paraId="754AB30C" w14:textId="77777777">
        <w:tc>
          <w:tcPr>
            <w:tcW w:w="24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09" w14:textId="77777777" w:rsidR="000738E4" w:rsidRDefault="00000000">
            <w:r>
              <w:rPr>
                <w:sz w:val="20"/>
                <w:szCs w:val="20"/>
              </w:rPr>
              <w:t>Mapping-Tests</w:t>
            </w:r>
          </w:p>
        </w:tc>
        <w:tc>
          <w:tcPr>
            <w:tcW w:w="42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0A" w14:textId="77777777" w:rsidR="000738E4" w:rsidRDefault="00000000">
            <w:r>
              <w:rPr>
                <w:sz w:val="20"/>
                <w:szCs w:val="20"/>
              </w:rPr>
              <w:t>Prüfung der Transformationen (inkl. Schaltsekunden)</w:t>
            </w:r>
          </w:p>
        </w:tc>
        <w:tc>
          <w:tcPr>
            <w:tcW w:w="2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0B" w14:textId="77777777" w:rsidR="000738E4" w:rsidRDefault="00000000">
            <w:r>
              <w:rPr>
                <w:sz w:val="20"/>
                <w:szCs w:val="20"/>
              </w:rPr>
              <w:t>CG-STD-2100, Kap. 8</w:t>
            </w:r>
          </w:p>
        </w:tc>
      </w:tr>
      <w:tr w:rsidR="000738E4" w14:paraId="754AB310" w14:textId="77777777">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0D" w14:textId="77777777" w:rsidR="000738E4" w:rsidRDefault="00000000">
            <w:r>
              <w:rPr>
                <w:sz w:val="20"/>
                <w:szCs w:val="20"/>
              </w:rPr>
              <w:t>Engine-Tests</w:t>
            </w:r>
          </w:p>
        </w:tc>
        <w:tc>
          <w:tcPr>
            <w:tcW w:w="42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0E" w14:textId="77777777" w:rsidR="000738E4" w:rsidRDefault="00000000">
            <w:r>
              <w:rPr>
                <w:sz w:val="20"/>
                <w:szCs w:val="20"/>
              </w:rPr>
              <w:t>Deterministische Berechnungen (encode/decode/MachineID)</w:t>
            </w:r>
          </w:p>
        </w:tc>
        <w:tc>
          <w:tcPr>
            <w:tcW w:w="2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0F" w14:textId="77777777" w:rsidR="000738E4" w:rsidRDefault="00000000">
            <w:r>
              <w:rPr>
                <w:sz w:val="20"/>
                <w:szCs w:val="20"/>
              </w:rPr>
              <w:t>CG-STD-3100, Kap. 11</w:t>
            </w:r>
          </w:p>
        </w:tc>
      </w:tr>
      <w:tr w:rsidR="000738E4" w14:paraId="754AB314" w14:textId="77777777">
        <w:tc>
          <w:tcPr>
            <w:tcW w:w="24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11" w14:textId="77777777" w:rsidR="000738E4" w:rsidRDefault="00000000">
            <w:r>
              <w:rPr>
                <w:sz w:val="20"/>
                <w:szCs w:val="20"/>
              </w:rPr>
              <w:t>Storage-Tests</w:t>
            </w:r>
          </w:p>
        </w:tc>
        <w:tc>
          <w:tcPr>
            <w:tcW w:w="42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12" w14:textId="77777777" w:rsidR="000738E4" w:rsidRDefault="00000000">
            <w:r>
              <w:rPr>
                <w:sz w:val="20"/>
                <w:szCs w:val="20"/>
              </w:rPr>
              <w:t>Unveränderlichkeit, Konsistenz, Abrufbarkeit</w:t>
            </w:r>
          </w:p>
        </w:tc>
        <w:tc>
          <w:tcPr>
            <w:tcW w:w="2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13" w14:textId="77777777" w:rsidR="000738E4" w:rsidRDefault="00000000">
            <w:r>
              <w:rPr>
                <w:sz w:val="20"/>
                <w:szCs w:val="20"/>
              </w:rPr>
              <w:t>CG-STD-4100</w:t>
            </w:r>
          </w:p>
        </w:tc>
      </w:tr>
      <w:tr w:rsidR="000738E4" w14:paraId="754AB318" w14:textId="77777777">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15" w14:textId="77777777" w:rsidR="000738E4" w:rsidRDefault="00000000">
            <w:r>
              <w:rPr>
                <w:sz w:val="20"/>
                <w:szCs w:val="20"/>
              </w:rPr>
              <w:t>API-Tests</w:t>
            </w:r>
          </w:p>
        </w:tc>
        <w:tc>
          <w:tcPr>
            <w:tcW w:w="42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16" w14:textId="77777777" w:rsidR="000738E4" w:rsidRDefault="00000000">
            <w:r>
              <w:rPr>
                <w:sz w:val="20"/>
                <w:szCs w:val="20"/>
              </w:rPr>
              <w:t>Konsistenz, Fehlercodes, Sicherheit</w:t>
            </w:r>
          </w:p>
        </w:tc>
        <w:tc>
          <w:tcPr>
            <w:tcW w:w="2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17" w14:textId="77777777" w:rsidR="000738E4" w:rsidRDefault="00000000">
            <w:r>
              <w:rPr>
                <w:sz w:val="20"/>
                <w:szCs w:val="20"/>
              </w:rPr>
              <w:t>CG-STD-4100</w:t>
            </w:r>
          </w:p>
        </w:tc>
      </w:tr>
      <w:tr w:rsidR="000738E4" w14:paraId="754AB31C" w14:textId="77777777">
        <w:tc>
          <w:tcPr>
            <w:tcW w:w="24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19" w14:textId="77777777" w:rsidR="000738E4" w:rsidRDefault="00000000">
            <w:r>
              <w:rPr>
                <w:sz w:val="20"/>
                <w:szCs w:val="20"/>
              </w:rPr>
              <w:t>Interoperabilitätstests</w:t>
            </w:r>
          </w:p>
        </w:tc>
        <w:tc>
          <w:tcPr>
            <w:tcW w:w="42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1A" w14:textId="77777777" w:rsidR="000738E4" w:rsidRDefault="00000000">
            <w:r>
              <w:rPr>
                <w:sz w:val="20"/>
                <w:szCs w:val="20"/>
              </w:rPr>
              <w:t>Vergleich verschiedener Implementierungen untereinander</w:t>
            </w:r>
          </w:p>
        </w:tc>
        <w:tc>
          <w:tcPr>
            <w:tcW w:w="2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1B" w14:textId="77777777" w:rsidR="000738E4" w:rsidRDefault="00000000">
            <w:r>
              <w:rPr>
                <w:sz w:val="20"/>
                <w:szCs w:val="20"/>
              </w:rPr>
              <w:t>CCO</w:t>
            </w:r>
          </w:p>
        </w:tc>
      </w:tr>
    </w:tbl>
    <w:p w14:paraId="754AB31D" w14:textId="2DE69B24" w:rsidR="000738E4" w:rsidRDefault="000738E4"/>
    <w:p w14:paraId="754AB31E" w14:textId="77777777" w:rsidR="000738E4" w:rsidRDefault="00000000">
      <w:pPr>
        <w:pStyle w:val="berschrift1"/>
      </w:pPr>
      <w:bookmarkStart w:id="56" w:name="_Toc225863820"/>
      <w:r>
        <w:t>11. Standardisierungsstrategie</w:t>
      </w:r>
      <w:bookmarkEnd w:id="56"/>
    </w:p>
    <w:p w14:paraId="754AB31F" w14:textId="77777777" w:rsidR="000738E4" w:rsidRDefault="00000000">
      <w:pPr>
        <w:spacing w:before="80" w:after="80"/>
      </w:pPr>
      <w:r>
        <w:t>ChronoGrid strebt die internationale Anerkennung als normativer Standard an. Die Standardisierungsstrategie ist langfristig und multi-organisational.</w:t>
      </w:r>
    </w:p>
    <w:p w14:paraId="754AB320" w14:textId="77777777" w:rsidR="000738E4" w:rsidRDefault="000738E4">
      <w:pPr>
        <w:spacing w:before="80"/>
      </w:pPr>
    </w:p>
    <w:p w14:paraId="754AB321" w14:textId="77777777" w:rsidR="000738E4" w:rsidRDefault="00000000">
      <w:pPr>
        <w:pStyle w:val="berschrift2"/>
      </w:pPr>
      <w:bookmarkStart w:id="57" w:name="_Toc225863821"/>
      <w:r>
        <w:t>11.1 Zielorganisationen</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226"/>
      </w:tblGrid>
      <w:tr w:rsidR="000738E4" w14:paraId="754AB325" w14:textId="77777777">
        <w:trPr>
          <w:tblHeader/>
        </w:trPr>
        <w:tc>
          <w:tcPr>
            <w:tcW w:w="24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322" w14:textId="77777777" w:rsidR="000738E4" w:rsidRDefault="00000000">
            <w:r>
              <w:rPr>
                <w:b/>
                <w:bCs/>
                <w:color w:val="FFFFFF"/>
                <w:sz w:val="20"/>
                <w:szCs w:val="20"/>
              </w:rPr>
              <w:t>Organisation</w:t>
            </w:r>
          </w:p>
        </w:tc>
        <w:tc>
          <w:tcPr>
            <w:tcW w:w="44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323" w14:textId="77777777" w:rsidR="000738E4" w:rsidRDefault="00000000">
            <w:r>
              <w:rPr>
                <w:b/>
                <w:bCs/>
                <w:color w:val="FFFFFF"/>
                <w:sz w:val="20"/>
                <w:szCs w:val="20"/>
              </w:rPr>
              <w:t>Relevanz für ChronoGrid</w:t>
            </w:r>
          </w:p>
        </w:tc>
        <w:tc>
          <w:tcPr>
            <w:tcW w:w="2226"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324" w14:textId="77777777" w:rsidR="000738E4" w:rsidRDefault="00000000">
            <w:r>
              <w:rPr>
                <w:b/>
                <w:bCs/>
                <w:color w:val="FFFFFF"/>
                <w:sz w:val="20"/>
                <w:szCs w:val="20"/>
              </w:rPr>
              <w:t>Zeithorizont</w:t>
            </w:r>
          </w:p>
        </w:tc>
      </w:tr>
      <w:tr w:rsidR="000738E4" w14:paraId="754AB329" w14:textId="77777777">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26" w14:textId="77777777" w:rsidR="000738E4" w:rsidRDefault="00000000">
            <w:r>
              <w:rPr>
                <w:sz w:val="20"/>
                <w:szCs w:val="20"/>
              </w:rPr>
              <w:t>ISO</w:t>
            </w:r>
          </w:p>
        </w:tc>
        <w:tc>
          <w:tcPr>
            <w:tcW w:w="44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27" w14:textId="77777777" w:rsidR="000738E4" w:rsidRDefault="00000000">
            <w:r>
              <w:rPr>
                <w:sz w:val="20"/>
                <w:szCs w:val="20"/>
              </w:rPr>
              <w:t>Internationaler Standard für Zeitdarstellung (Nachfolger ISO 8601)</w:t>
            </w:r>
          </w:p>
        </w:tc>
        <w:tc>
          <w:tcPr>
            <w:tcW w:w="22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28" w14:textId="77777777" w:rsidR="000738E4" w:rsidRDefault="00000000">
            <w:r>
              <w:rPr>
                <w:sz w:val="20"/>
                <w:szCs w:val="20"/>
              </w:rPr>
              <w:t>5–10 Jahre</w:t>
            </w:r>
          </w:p>
        </w:tc>
      </w:tr>
      <w:tr w:rsidR="000738E4" w14:paraId="754AB32D" w14:textId="77777777">
        <w:tc>
          <w:tcPr>
            <w:tcW w:w="24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2A" w14:textId="77777777" w:rsidR="000738E4" w:rsidRDefault="00000000">
            <w:r>
              <w:rPr>
                <w:sz w:val="20"/>
                <w:szCs w:val="20"/>
              </w:rPr>
              <w:t>W3C</w:t>
            </w:r>
          </w:p>
        </w:tc>
        <w:tc>
          <w:tcPr>
            <w:tcW w:w="44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2B" w14:textId="77777777" w:rsidR="000738E4" w:rsidRDefault="00000000">
            <w:r>
              <w:rPr>
                <w:sz w:val="20"/>
                <w:szCs w:val="20"/>
              </w:rPr>
              <w:t>Web-Standard für semantische Zeitdarstellung (Nachfolger OWL-Time)</w:t>
            </w:r>
          </w:p>
        </w:tc>
        <w:tc>
          <w:tcPr>
            <w:tcW w:w="22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2C" w14:textId="77777777" w:rsidR="000738E4" w:rsidRDefault="00000000">
            <w:r>
              <w:rPr>
                <w:sz w:val="20"/>
                <w:szCs w:val="20"/>
              </w:rPr>
              <w:t>3–5 Jahre</w:t>
            </w:r>
          </w:p>
        </w:tc>
      </w:tr>
      <w:tr w:rsidR="000738E4" w14:paraId="754AB331" w14:textId="77777777">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2E" w14:textId="77777777" w:rsidR="000738E4" w:rsidRDefault="00000000">
            <w:r>
              <w:rPr>
                <w:sz w:val="20"/>
                <w:szCs w:val="20"/>
              </w:rPr>
              <w:t>IETF</w:t>
            </w:r>
          </w:p>
        </w:tc>
        <w:tc>
          <w:tcPr>
            <w:tcW w:w="44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2F" w14:textId="77777777" w:rsidR="000738E4" w:rsidRDefault="00000000">
            <w:r>
              <w:rPr>
                <w:sz w:val="20"/>
                <w:szCs w:val="20"/>
              </w:rPr>
              <w:t>Protokoll-Standard (Nachfolger RFC 3339)</w:t>
            </w:r>
          </w:p>
        </w:tc>
        <w:tc>
          <w:tcPr>
            <w:tcW w:w="22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30" w14:textId="77777777" w:rsidR="000738E4" w:rsidRDefault="00000000">
            <w:r>
              <w:rPr>
                <w:sz w:val="20"/>
                <w:szCs w:val="20"/>
              </w:rPr>
              <w:t>3–5 Jahre</w:t>
            </w:r>
          </w:p>
        </w:tc>
      </w:tr>
      <w:tr w:rsidR="000738E4" w14:paraId="754AB335" w14:textId="77777777">
        <w:tc>
          <w:tcPr>
            <w:tcW w:w="24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32" w14:textId="77777777" w:rsidR="000738E4" w:rsidRDefault="00000000">
            <w:r>
              <w:rPr>
                <w:sz w:val="20"/>
                <w:szCs w:val="20"/>
              </w:rPr>
              <w:t>IEEE</w:t>
            </w:r>
          </w:p>
        </w:tc>
        <w:tc>
          <w:tcPr>
            <w:tcW w:w="44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33" w14:textId="77777777" w:rsidR="000738E4" w:rsidRDefault="00000000">
            <w:r>
              <w:rPr>
                <w:sz w:val="20"/>
                <w:szCs w:val="20"/>
              </w:rPr>
              <w:t>Technischer Standard für Zeitarithmetik in Systemen</w:t>
            </w:r>
          </w:p>
        </w:tc>
        <w:tc>
          <w:tcPr>
            <w:tcW w:w="22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34" w14:textId="77777777" w:rsidR="000738E4" w:rsidRDefault="00000000">
            <w:r>
              <w:rPr>
                <w:sz w:val="20"/>
                <w:szCs w:val="20"/>
              </w:rPr>
              <w:t>5–10 Jahre</w:t>
            </w:r>
          </w:p>
        </w:tc>
      </w:tr>
      <w:tr w:rsidR="000738E4" w14:paraId="754AB339" w14:textId="77777777">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36" w14:textId="77777777" w:rsidR="000738E4" w:rsidRDefault="00000000">
            <w:r>
              <w:rPr>
                <w:sz w:val="20"/>
                <w:szCs w:val="20"/>
              </w:rPr>
              <w:t>ESA / NASA</w:t>
            </w:r>
          </w:p>
        </w:tc>
        <w:tc>
          <w:tcPr>
            <w:tcW w:w="44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37" w14:textId="77777777" w:rsidR="000738E4" w:rsidRDefault="00000000">
            <w:r>
              <w:rPr>
                <w:sz w:val="20"/>
                <w:szCs w:val="20"/>
              </w:rPr>
              <w:t>Raumfahrt-Zeitstandard (Ergänzung zu CCSDS 301.0)</w:t>
            </w:r>
          </w:p>
        </w:tc>
        <w:tc>
          <w:tcPr>
            <w:tcW w:w="22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38" w14:textId="77777777" w:rsidR="000738E4" w:rsidRDefault="00000000">
            <w:r>
              <w:rPr>
                <w:sz w:val="20"/>
                <w:szCs w:val="20"/>
              </w:rPr>
              <w:t>5–15 Jahre</w:t>
            </w:r>
          </w:p>
        </w:tc>
      </w:tr>
      <w:tr w:rsidR="000738E4" w14:paraId="754AB33D" w14:textId="77777777">
        <w:tc>
          <w:tcPr>
            <w:tcW w:w="24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3A" w14:textId="77777777" w:rsidR="000738E4" w:rsidRDefault="00000000">
            <w:r>
              <w:rPr>
                <w:sz w:val="20"/>
                <w:szCs w:val="20"/>
              </w:rPr>
              <w:t>IERS</w:t>
            </w:r>
          </w:p>
        </w:tc>
        <w:tc>
          <w:tcPr>
            <w:tcW w:w="44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3B" w14:textId="77777777" w:rsidR="000738E4" w:rsidRDefault="00000000">
            <w:r>
              <w:rPr>
                <w:sz w:val="20"/>
                <w:szCs w:val="20"/>
              </w:rPr>
              <w:t>Koordination bei Schaltsekunden und astronomischen Zeitskalen</w:t>
            </w:r>
          </w:p>
        </w:tc>
        <w:tc>
          <w:tcPr>
            <w:tcW w:w="22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3C" w14:textId="77777777" w:rsidR="000738E4" w:rsidRDefault="00000000">
            <w:r>
              <w:rPr>
                <w:sz w:val="20"/>
                <w:szCs w:val="20"/>
              </w:rPr>
              <w:t>Laufend</w:t>
            </w:r>
          </w:p>
        </w:tc>
      </w:tr>
      <w:tr w:rsidR="000738E4" w14:paraId="754AB341" w14:textId="77777777">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3E" w14:textId="77777777" w:rsidR="000738E4" w:rsidRDefault="00000000">
            <w:r>
              <w:rPr>
                <w:sz w:val="20"/>
                <w:szCs w:val="20"/>
              </w:rPr>
              <w:t>Nationale Archivbehörden</w:t>
            </w:r>
          </w:p>
        </w:tc>
        <w:tc>
          <w:tcPr>
            <w:tcW w:w="44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3F" w14:textId="77777777" w:rsidR="000738E4" w:rsidRDefault="00000000">
            <w:r>
              <w:rPr>
                <w:sz w:val="20"/>
                <w:szCs w:val="20"/>
              </w:rPr>
              <w:t>Langzeitarchivierung (OAIS-kompatibel)</w:t>
            </w:r>
          </w:p>
        </w:tc>
        <w:tc>
          <w:tcPr>
            <w:tcW w:w="22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40" w14:textId="77777777" w:rsidR="000738E4" w:rsidRDefault="00000000">
            <w:r>
              <w:rPr>
                <w:sz w:val="20"/>
                <w:szCs w:val="20"/>
              </w:rPr>
              <w:t>5–10 Jahre</w:t>
            </w:r>
          </w:p>
        </w:tc>
      </w:tr>
    </w:tbl>
    <w:p w14:paraId="754AB342" w14:textId="77777777" w:rsidR="000738E4" w:rsidRDefault="000738E4">
      <w:pPr>
        <w:spacing w:before="80"/>
      </w:pPr>
    </w:p>
    <w:p w14:paraId="754AB343" w14:textId="77777777" w:rsidR="000738E4" w:rsidRDefault="00000000">
      <w:pPr>
        <w:pStyle w:val="berschrift2"/>
      </w:pPr>
      <w:bookmarkStart w:id="58" w:name="_Toc225863822"/>
      <w:r>
        <w:lastRenderedPageBreak/>
        <w:t>11.2 Deliverables für Standardisierung</w:t>
      </w:r>
      <w:bookmarkEnd w:id="58"/>
    </w:p>
    <w:p w14:paraId="754AB344" w14:textId="77777777" w:rsidR="000738E4" w:rsidRDefault="00000000">
      <w:pPr>
        <w:pStyle w:val="Listenabsatz"/>
        <w:numPr>
          <w:ilvl w:val="0"/>
          <w:numId w:val="2"/>
        </w:numPr>
        <w:spacing w:before="40" w:after="40"/>
      </w:pPr>
      <w:r>
        <w:t>CTDDL-Normvorschlag: vollständige Sprachspezifikation gemäß CG-STD-2100</w:t>
      </w:r>
    </w:p>
    <w:p w14:paraId="754AB345" w14:textId="77777777" w:rsidR="000738E4" w:rsidRDefault="00000000">
      <w:pPr>
        <w:pStyle w:val="Listenabsatz"/>
        <w:numPr>
          <w:ilvl w:val="0"/>
          <w:numId w:val="2"/>
        </w:numPr>
        <w:spacing w:before="40" w:after="40"/>
      </w:pPr>
      <w:r>
        <w:t>Referenzimplementierung: offizielle, vom TSC zertifizierte Engine</w:t>
      </w:r>
    </w:p>
    <w:p w14:paraId="754AB346" w14:textId="77777777" w:rsidR="000738E4" w:rsidRDefault="00000000">
      <w:pPr>
        <w:pStyle w:val="Listenabsatz"/>
        <w:numPr>
          <w:ilvl w:val="0"/>
          <w:numId w:val="2"/>
        </w:numPr>
        <w:spacing w:before="40" w:after="40"/>
      </w:pPr>
      <w:r>
        <w:t>Compliance-TestSuite: normative Tests gemäß CG-STD-3100</w:t>
      </w:r>
    </w:p>
    <w:p w14:paraId="754AB347" w14:textId="77777777" w:rsidR="000738E4" w:rsidRDefault="00000000">
      <w:pPr>
        <w:pStyle w:val="Listenabsatz"/>
        <w:numPr>
          <w:ilvl w:val="0"/>
          <w:numId w:val="2"/>
        </w:numPr>
        <w:spacing w:before="40" w:after="40"/>
      </w:pPr>
      <w:r>
        <w:t>Governance-Dokumente: dieses Dokument (CG-ORG-2100)</w:t>
      </w:r>
    </w:p>
    <w:p w14:paraId="754AB348" w14:textId="77777777" w:rsidR="000738E4" w:rsidRDefault="00000000">
      <w:pPr>
        <w:pStyle w:val="Listenabsatz"/>
        <w:numPr>
          <w:ilvl w:val="0"/>
          <w:numId w:val="2"/>
        </w:numPr>
        <w:spacing w:before="40" w:after="40"/>
      </w:pPr>
      <w:r>
        <w:t>Mapping-Standards: alle normativen Domains und Mappings</w:t>
      </w:r>
    </w:p>
    <w:p w14:paraId="754AB349" w14:textId="77777777" w:rsidR="000738E4" w:rsidRDefault="00000000">
      <w:pPr>
        <w:pStyle w:val="Listenabsatz"/>
        <w:numPr>
          <w:ilvl w:val="0"/>
          <w:numId w:val="2"/>
        </w:numPr>
        <w:spacing w:before="40" w:after="40"/>
      </w:pPr>
      <w:r>
        <w:t>Domain-Katalog: vollständige Registry aller freigegebenen Domains</w:t>
      </w:r>
    </w:p>
    <w:p w14:paraId="754AB34A" w14:textId="77777777" w:rsidR="000738E4" w:rsidRDefault="000738E4">
      <w:pPr>
        <w:spacing w:before="80"/>
      </w:pPr>
    </w:p>
    <w:p w14:paraId="754AB34B" w14:textId="77777777" w:rsidR="000738E4" w:rsidRDefault="00000000">
      <w:pPr>
        <w:pStyle w:val="berschrift2"/>
      </w:pPr>
      <w:bookmarkStart w:id="59" w:name="_Toc225863823"/>
      <w:r>
        <w:t>11.3 Vorteile der internationalen Standardisierung</w:t>
      </w:r>
      <w:bookmarkEnd w:id="59"/>
    </w:p>
    <w:p w14:paraId="754AB34C" w14:textId="77777777" w:rsidR="000738E4" w:rsidRDefault="00000000">
      <w:pPr>
        <w:pStyle w:val="Listenabsatz"/>
        <w:numPr>
          <w:ilvl w:val="0"/>
          <w:numId w:val="2"/>
        </w:numPr>
        <w:spacing w:before="40" w:after="40"/>
      </w:pPr>
      <w:r>
        <w:t>Interoperabilität: alle Systeme weltweit können Zeitpunkte austauschen</w:t>
      </w:r>
    </w:p>
    <w:p w14:paraId="754AB34D" w14:textId="77777777" w:rsidR="000738E4" w:rsidRDefault="00000000">
      <w:pPr>
        <w:pStyle w:val="Listenabsatz"/>
        <w:numPr>
          <w:ilvl w:val="0"/>
          <w:numId w:val="2"/>
        </w:numPr>
        <w:spacing w:before="40" w:after="40"/>
      </w:pPr>
      <w:r>
        <w:t>Institutionelle Verankerung: ChronoGrid wird nicht von einzelnen Unternehmen kontrolliert</w:t>
      </w:r>
    </w:p>
    <w:p w14:paraId="754AB34E" w14:textId="77777777" w:rsidR="000738E4" w:rsidRDefault="00000000">
      <w:pPr>
        <w:pStyle w:val="Listenabsatz"/>
        <w:numPr>
          <w:ilvl w:val="0"/>
          <w:numId w:val="2"/>
        </w:numPr>
        <w:spacing w:before="40" w:after="40"/>
      </w:pPr>
      <w:r>
        <w:t>Vertrauen: internationaler Standard schafft Akzeptanz bei Behörden, Archiven, Wissenschaft</w:t>
      </w:r>
    </w:p>
    <w:p w14:paraId="754AB34F" w14:textId="77777777" w:rsidR="000738E4" w:rsidRDefault="00000000">
      <w:pPr>
        <w:pStyle w:val="Listenabsatz"/>
        <w:numPr>
          <w:ilvl w:val="0"/>
          <w:numId w:val="2"/>
        </w:numPr>
        <w:spacing w:before="40" w:after="40"/>
      </w:pPr>
      <w:r>
        <w:t>Wissenschaftliche Reproduzierbarkeit: Forschungsdaten über Jahrzehnte und Jahrhunderte</w:t>
      </w:r>
    </w:p>
    <w:p w14:paraId="754AB350" w14:textId="77777777" w:rsidR="000738E4" w:rsidRDefault="00000000">
      <w:pPr>
        <w:pStyle w:val="Listenabsatz"/>
        <w:numPr>
          <w:ilvl w:val="0"/>
          <w:numId w:val="2"/>
        </w:numPr>
        <w:spacing w:before="40" w:after="40"/>
      </w:pPr>
      <w:r>
        <w:t>Langfristige Stabilität: kein proprietärer Vendor-Lock-in</w:t>
      </w:r>
    </w:p>
    <w:p w14:paraId="754AB351" w14:textId="77777777" w:rsidR="000738E4" w:rsidRDefault="00000000">
      <w:pPr>
        <w:pStyle w:val="Listenabsatz"/>
        <w:numPr>
          <w:ilvl w:val="0"/>
          <w:numId w:val="2"/>
        </w:numPr>
        <w:spacing w:before="40" w:after="40"/>
      </w:pPr>
      <w:r>
        <w:t>Globale Akzeptanz: Raumfahrt, Archivierung, Recht, Finanzen, Industrie</w:t>
      </w:r>
    </w:p>
    <w:p w14:paraId="754AB352" w14:textId="02DA7844" w:rsidR="000738E4" w:rsidRDefault="000738E4"/>
    <w:p w14:paraId="754AB353" w14:textId="77777777" w:rsidR="000738E4" w:rsidRDefault="00000000">
      <w:pPr>
        <w:pStyle w:val="berschrift1"/>
      </w:pPr>
      <w:bookmarkStart w:id="60" w:name="_Toc225863824"/>
      <w:r>
        <w:t>12. Zertifizierungsprogramm</w:t>
      </w:r>
      <w:bookmarkEnd w:id="60"/>
    </w:p>
    <w:p w14:paraId="754AB354" w14:textId="77777777" w:rsidR="000738E4" w:rsidRDefault="00000000">
      <w:pPr>
        <w:spacing w:before="80" w:after="80"/>
      </w:pPr>
      <w:r>
        <w:t>Das CCO verwaltet ein dreistufiges Zertifizierungsprogramm für Implementierungen. Zertifizierung ist keine Pflicht, aber sie ist Voraussetzung für die Verwendung des ChronoGrid-Logos und die Aufnahme in das offizielle Registry.</w:t>
      </w:r>
    </w:p>
    <w:p w14:paraId="754AB355" w14:textId="77777777" w:rsidR="000738E4" w:rsidRDefault="000738E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5169"/>
        <w:gridCol w:w="1859"/>
      </w:tblGrid>
      <w:tr w:rsidR="000738E4" w14:paraId="754AB359" w14:textId="77777777">
        <w:trPr>
          <w:tblHeader/>
        </w:trPr>
        <w:tc>
          <w:tcPr>
            <w:tcW w:w="20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356" w14:textId="77777777" w:rsidR="000738E4" w:rsidRDefault="00000000">
            <w:r>
              <w:rPr>
                <w:b/>
                <w:bCs/>
                <w:color w:val="FFFFFF"/>
                <w:sz w:val="20"/>
                <w:szCs w:val="20"/>
              </w:rPr>
              <w:t>Zertifikat</w:t>
            </w:r>
          </w:p>
        </w:tc>
        <w:tc>
          <w:tcPr>
            <w:tcW w:w="52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357" w14:textId="77777777" w:rsidR="000738E4" w:rsidRDefault="00000000">
            <w:r>
              <w:rPr>
                <w:b/>
                <w:bCs/>
                <w:color w:val="FFFFFF"/>
                <w:sz w:val="20"/>
                <w:szCs w:val="20"/>
              </w:rPr>
              <w:t>Anforderungen</w:t>
            </w:r>
          </w:p>
        </w:tc>
        <w:tc>
          <w:tcPr>
            <w:tcW w:w="1826"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358" w14:textId="77777777" w:rsidR="000738E4" w:rsidRDefault="00000000">
            <w:r>
              <w:rPr>
                <w:b/>
                <w:bCs/>
                <w:color w:val="FFFFFF"/>
                <w:sz w:val="20"/>
                <w:szCs w:val="20"/>
              </w:rPr>
              <w:t>Gültigkeitsdauer</w:t>
            </w:r>
          </w:p>
        </w:tc>
      </w:tr>
      <w:tr w:rsidR="000738E4" w14:paraId="754AB35D" w14:textId="77777777">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5A" w14:textId="77777777" w:rsidR="000738E4" w:rsidRDefault="00000000">
            <w:r>
              <w:rPr>
                <w:sz w:val="20"/>
                <w:szCs w:val="20"/>
              </w:rPr>
              <w:t>Level 1 – Basis</w:t>
            </w:r>
          </w:p>
        </w:tc>
        <w:tc>
          <w:tcPr>
            <w:tcW w:w="52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5B" w14:textId="77777777" w:rsidR="000738E4" w:rsidRDefault="00000000">
            <w:r>
              <w:rPr>
                <w:sz w:val="20"/>
                <w:szCs w:val="20"/>
              </w:rPr>
              <w:t>Alle T-L1-* (55 Tests) bestanden; encode/decode linear; MachineID; CGTA; ISO8601-Label</w:t>
            </w:r>
          </w:p>
        </w:tc>
        <w:tc>
          <w:tcPr>
            <w:tcW w:w="18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5C" w14:textId="77777777" w:rsidR="000738E4" w:rsidRDefault="00000000">
            <w:r>
              <w:rPr>
                <w:sz w:val="20"/>
                <w:szCs w:val="20"/>
              </w:rPr>
              <w:t>1 Jahr, jährliche Re-Zertifizierung</w:t>
            </w:r>
          </w:p>
        </w:tc>
      </w:tr>
      <w:tr w:rsidR="000738E4" w14:paraId="754AB361" w14:textId="77777777">
        <w:tc>
          <w:tcPr>
            <w:tcW w:w="20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5E" w14:textId="77777777" w:rsidR="000738E4" w:rsidRDefault="00000000">
            <w:r>
              <w:rPr>
                <w:sz w:val="20"/>
                <w:szCs w:val="20"/>
              </w:rPr>
              <w:t>Level 2 – Vollständig</w:t>
            </w:r>
          </w:p>
        </w:tc>
        <w:tc>
          <w:tcPr>
            <w:tcW w:w="52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5F" w14:textId="77777777" w:rsidR="000738E4" w:rsidRDefault="00000000">
            <w:r>
              <w:rPr>
                <w:sz w:val="20"/>
                <w:szCs w:val="20"/>
              </w:rPr>
              <w:t>Level 1 + piecewise-linear Mapping; gregorianisch; Allen-Relationen; T-L1-* + T-L2-* (155 Tests)</w:t>
            </w:r>
          </w:p>
        </w:tc>
        <w:tc>
          <w:tcPr>
            <w:tcW w:w="18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60" w14:textId="77777777" w:rsidR="000738E4" w:rsidRDefault="00000000">
            <w:r>
              <w:rPr>
                <w:sz w:val="20"/>
                <w:szCs w:val="20"/>
              </w:rPr>
              <w:t>1 Jahr, jährliche Re-Zertifizierung</w:t>
            </w:r>
          </w:p>
        </w:tc>
      </w:tr>
      <w:tr w:rsidR="000738E4" w14:paraId="754AB365" w14:textId="77777777">
        <w:tc>
          <w:tcPr>
            <w:tcW w:w="20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62" w14:textId="77777777" w:rsidR="000738E4" w:rsidRDefault="00000000">
            <w:r>
              <w:rPr>
                <w:sz w:val="20"/>
                <w:szCs w:val="20"/>
              </w:rPr>
              <w:t>Level 3 – Referenzqualität</w:t>
            </w:r>
          </w:p>
        </w:tc>
        <w:tc>
          <w:tcPr>
            <w:tcW w:w="52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63" w14:textId="77777777" w:rsidR="000738E4" w:rsidRDefault="00000000">
            <w:r>
              <w:rPr>
                <w:sz w:val="20"/>
                <w:szCs w:val="20"/>
              </w:rPr>
              <w:t>Level 2 + relativistisch; kosmologisch; alle Invarianten; alle Tests; CCO-Audit vor Ort</w:t>
            </w:r>
          </w:p>
        </w:tc>
        <w:tc>
          <w:tcPr>
            <w:tcW w:w="18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64" w14:textId="77777777" w:rsidR="000738E4" w:rsidRDefault="00000000">
            <w:r>
              <w:rPr>
                <w:sz w:val="20"/>
                <w:szCs w:val="20"/>
              </w:rPr>
              <w:t>1 Jahr, halbjährliches Monitoring</w:t>
            </w:r>
          </w:p>
        </w:tc>
      </w:tr>
    </w:tbl>
    <w:p w14:paraId="754AB366" w14:textId="77777777" w:rsidR="000738E4" w:rsidRDefault="000738E4">
      <w:pPr>
        <w:spacing w:before="80"/>
      </w:pPr>
    </w:p>
    <w:p w14:paraId="754AB367" w14:textId="77777777" w:rsidR="000738E4" w:rsidRDefault="00000000">
      <w:pPr>
        <w:pStyle w:val="berschrift2"/>
      </w:pPr>
      <w:bookmarkStart w:id="61" w:name="_Toc225863825"/>
      <w:r>
        <w:t>12.1 Zertifizierungsprozess im Detail</w:t>
      </w:r>
      <w:bookmarkEnd w:id="61"/>
    </w:p>
    <w:p w14:paraId="754AB368" w14:textId="77777777" w:rsidR="000738E4" w:rsidRDefault="00000000">
      <w:pPr>
        <w:pStyle w:val="Listenabsatz"/>
        <w:numPr>
          <w:ilvl w:val="0"/>
          <w:numId w:val="3"/>
        </w:numPr>
        <w:spacing w:before="40" w:after="40"/>
      </w:pPr>
      <w:r>
        <w:t>Antragsteller reicht Antrag beim CCO ein (Technische Dokumentation + Selbstauskunft)</w:t>
      </w:r>
    </w:p>
    <w:p w14:paraId="754AB369" w14:textId="77777777" w:rsidR="000738E4" w:rsidRDefault="00000000">
      <w:pPr>
        <w:pStyle w:val="Listenabsatz"/>
        <w:numPr>
          <w:ilvl w:val="0"/>
          <w:numId w:val="3"/>
        </w:numPr>
        <w:spacing w:before="40" w:after="40"/>
      </w:pPr>
      <w:r>
        <w:t>CCO prüft die Vollständigkeit des Antrags (max. 10 Werktage)</w:t>
      </w:r>
    </w:p>
    <w:p w14:paraId="754AB36A" w14:textId="77777777" w:rsidR="000738E4" w:rsidRDefault="00000000">
      <w:pPr>
        <w:pStyle w:val="Listenabsatz"/>
        <w:numPr>
          <w:ilvl w:val="0"/>
          <w:numId w:val="3"/>
        </w:numPr>
        <w:spacing w:before="40" w:after="40"/>
      </w:pPr>
      <w:r>
        <w:t>TSC führt technische Prüfung durch (TestSuite-Ausführung)</w:t>
      </w:r>
    </w:p>
    <w:p w14:paraId="754AB36B" w14:textId="77777777" w:rsidR="000738E4" w:rsidRDefault="00000000">
      <w:pPr>
        <w:pStyle w:val="Listenabsatz"/>
        <w:numPr>
          <w:ilvl w:val="0"/>
          <w:numId w:val="3"/>
        </w:numPr>
        <w:spacing w:before="40" w:after="40"/>
      </w:pPr>
      <w:r>
        <w:t>CCO führt Interoperabilitätstest mit der Referenzimplementierung durch</w:t>
      </w:r>
    </w:p>
    <w:p w14:paraId="754AB36C" w14:textId="77777777" w:rsidR="000738E4" w:rsidRDefault="00000000">
      <w:pPr>
        <w:pStyle w:val="Listenabsatz"/>
        <w:numPr>
          <w:ilvl w:val="0"/>
          <w:numId w:val="3"/>
        </w:numPr>
        <w:spacing w:before="40" w:after="40"/>
      </w:pPr>
      <w:r>
        <w:t>Bei Level 3: CCO-Audit vor Ort (Architektur-Review, Prozess-Review)</w:t>
      </w:r>
    </w:p>
    <w:p w14:paraId="754AB36D" w14:textId="77777777" w:rsidR="000738E4" w:rsidRDefault="00000000">
      <w:pPr>
        <w:pStyle w:val="Listenabsatz"/>
        <w:numPr>
          <w:ilvl w:val="0"/>
          <w:numId w:val="3"/>
        </w:numPr>
        <w:spacing w:before="40" w:after="40"/>
      </w:pPr>
      <w:r>
        <w:t>Zertifikat wird ausgestellt und in der öffentlichen Registry eingetragen</w:t>
      </w:r>
    </w:p>
    <w:p w14:paraId="754AB36E" w14:textId="77777777" w:rsidR="000738E4" w:rsidRDefault="00000000">
      <w:pPr>
        <w:pStyle w:val="Listenabsatz"/>
        <w:numPr>
          <w:ilvl w:val="0"/>
          <w:numId w:val="3"/>
        </w:numPr>
        <w:spacing w:before="40" w:after="40"/>
      </w:pPr>
      <w:r>
        <w:t>Jährliche Re-Zertifizierung: automatischer Hinweis 90 Tage vor Ablauf</w:t>
      </w:r>
    </w:p>
    <w:p w14:paraId="754AB36F" w14:textId="77777777" w:rsidR="000738E4" w:rsidRDefault="000738E4">
      <w:pPr>
        <w:spacing w:before="80"/>
      </w:pPr>
    </w:p>
    <w:p w14:paraId="754AB370" w14:textId="77777777" w:rsidR="000738E4" w:rsidRDefault="00000000">
      <w:pPr>
        <w:pStyle w:val="berschrift2"/>
      </w:pPr>
      <w:bookmarkStart w:id="62" w:name="_Toc225863826"/>
      <w:r>
        <w:t>12.2 Zertifikatsentzug</w:t>
      </w:r>
      <w:bookmarkEnd w:id="62"/>
    </w:p>
    <w:p w14:paraId="754AB371" w14:textId="77777777" w:rsidR="000738E4" w:rsidRDefault="00000000">
      <w:pPr>
        <w:spacing w:before="80" w:after="80"/>
      </w:pPr>
      <w:r>
        <w:t>Das CCO kann ein Zertifikat entziehen bei:</w:t>
      </w:r>
    </w:p>
    <w:p w14:paraId="754AB372" w14:textId="77777777" w:rsidR="000738E4" w:rsidRDefault="00000000">
      <w:pPr>
        <w:pStyle w:val="Listenabsatz"/>
        <w:numPr>
          <w:ilvl w:val="0"/>
          <w:numId w:val="2"/>
        </w:numPr>
        <w:spacing w:before="40" w:after="40"/>
      </w:pPr>
      <w:r>
        <w:t>Nachgewiesener Abweichung von der normativen Spezifikation</w:t>
      </w:r>
    </w:p>
    <w:p w14:paraId="754AB373" w14:textId="77777777" w:rsidR="000738E4" w:rsidRDefault="00000000">
      <w:pPr>
        <w:pStyle w:val="Listenabsatz"/>
        <w:numPr>
          <w:ilvl w:val="0"/>
          <w:numId w:val="2"/>
        </w:numPr>
        <w:spacing w:before="40" w:after="40"/>
      </w:pPr>
      <w:r>
        <w:t>Nicht bestandener Re-Zertifizierung</w:t>
      </w:r>
    </w:p>
    <w:p w14:paraId="754AB374" w14:textId="77777777" w:rsidR="000738E4" w:rsidRDefault="00000000">
      <w:pPr>
        <w:pStyle w:val="Listenabsatz"/>
        <w:numPr>
          <w:ilvl w:val="0"/>
          <w:numId w:val="2"/>
        </w:numPr>
        <w:spacing w:before="40" w:after="40"/>
      </w:pPr>
      <w:r>
        <w:t>Sicherheitsvorfall durch Implementierungsfehler</w:t>
      </w:r>
    </w:p>
    <w:p w14:paraId="754AB375" w14:textId="77777777" w:rsidR="000738E4" w:rsidRDefault="00000000">
      <w:pPr>
        <w:pStyle w:val="Listenabsatz"/>
        <w:numPr>
          <w:ilvl w:val="0"/>
          <w:numId w:val="2"/>
        </w:numPr>
        <w:spacing w:before="40" w:after="40"/>
      </w:pPr>
      <w:r>
        <w:t>Weigerung, an Interoperabilitätstests teilzunehmen</w:t>
      </w:r>
    </w:p>
    <w:p w14:paraId="754AB376" w14:textId="77777777" w:rsidR="000738E4" w:rsidRDefault="000738E4">
      <w:pPr>
        <w:spacing w:before="40"/>
      </w:pPr>
    </w:p>
    <w:p w14:paraId="754AB377" w14:textId="77777777" w:rsidR="000738E4" w:rsidRDefault="00000000">
      <w:pPr>
        <w:pBdr>
          <w:left w:val="single" w:sz="6" w:space="8" w:color="2E6DA4"/>
        </w:pBdr>
        <w:shd w:val="clear" w:color="auto" w:fill="EBF3FA"/>
        <w:spacing w:before="80" w:after="80"/>
        <w:ind w:left="560"/>
      </w:pPr>
      <w:r>
        <w:rPr>
          <w:i/>
          <w:iCs/>
          <w:color w:val="555555"/>
          <w:sz w:val="20"/>
          <w:szCs w:val="20"/>
        </w:rPr>
        <w:t>Zertifikatsentzug wird im öffentlichen Registry mit Datum und Begründung dokumentiert. Der Betroffene hat ein Einspruchsrecht innerhalb von 30 Tagen beim Governing Board.</w:t>
      </w:r>
    </w:p>
    <w:p w14:paraId="754AB378" w14:textId="1244876C" w:rsidR="000738E4" w:rsidRDefault="000738E4"/>
    <w:p w14:paraId="754AB379" w14:textId="77777777" w:rsidR="000738E4" w:rsidRDefault="00000000">
      <w:pPr>
        <w:pStyle w:val="berschrift1"/>
      </w:pPr>
      <w:bookmarkStart w:id="63" w:name="_Toc225863827"/>
      <w:r>
        <w:t>13. Integration mit dem ChronoGrid-Zeitmodell</w:t>
      </w:r>
      <w:bookmarkEnd w:id="63"/>
    </w:p>
    <w:p w14:paraId="754AB37A" w14:textId="77777777" w:rsidR="000738E4" w:rsidRDefault="00000000">
      <w:pPr>
        <w:spacing w:before="80" w:after="80"/>
      </w:pPr>
      <w:r>
        <w:t>Die besondere Stärke von ChronoGrid als QM-System liegt in der vollständigen Integration mit dem Zeitmodell. Alle organisatorischen Objekte sind zeitlich adressierbar.</w:t>
      </w:r>
    </w:p>
    <w:p w14:paraId="754AB37B" w14:textId="77777777" w:rsidR="000738E4" w:rsidRDefault="000738E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4"/>
        <w:gridCol w:w="3390"/>
        <w:gridCol w:w="3422"/>
      </w:tblGrid>
      <w:tr w:rsidR="000738E4" w14:paraId="754AB37F" w14:textId="77777777">
        <w:trPr>
          <w:tblHeader/>
        </w:trPr>
        <w:tc>
          <w:tcPr>
            <w:tcW w:w="22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37C" w14:textId="77777777" w:rsidR="000738E4" w:rsidRDefault="00000000">
            <w:r>
              <w:rPr>
                <w:b/>
                <w:bCs/>
                <w:color w:val="FFFFFF"/>
                <w:sz w:val="20"/>
                <w:szCs w:val="20"/>
              </w:rPr>
              <w:t>Organisationsobjekt</w:t>
            </w:r>
          </w:p>
        </w:tc>
        <w:tc>
          <w:tcPr>
            <w:tcW w:w="34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37D" w14:textId="77777777" w:rsidR="000738E4" w:rsidRDefault="00000000">
            <w:r>
              <w:rPr>
                <w:b/>
                <w:bCs/>
                <w:color w:val="FFFFFF"/>
                <w:sz w:val="20"/>
                <w:szCs w:val="20"/>
              </w:rPr>
              <w:t>Zeitliche Integration</w:t>
            </w:r>
          </w:p>
        </w:tc>
        <w:tc>
          <w:tcPr>
            <w:tcW w:w="3426"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37E" w14:textId="77777777" w:rsidR="000738E4" w:rsidRDefault="00000000">
            <w:r>
              <w:rPr>
                <w:b/>
                <w:bCs/>
                <w:color w:val="FFFFFF"/>
                <w:sz w:val="20"/>
                <w:szCs w:val="20"/>
              </w:rPr>
              <w:t>Beispiel</w:t>
            </w:r>
          </w:p>
        </w:tc>
      </w:tr>
      <w:tr w:rsidR="000738E4" w14:paraId="754AB383" w14:textId="77777777">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80" w14:textId="77777777" w:rsidR="000738E4" w:rsidRDefault="00000000">
            <w:r>
              <w:rPr>
                <w:sz w:val="20"/>
                <w:szCs w:val="20"/>
              </w:rPr>
              <w:t>Prozess</w:t>
            </w:r>
          </w:p>
        </w:tc>
        <w:tc>
          <w:tcPr>
            <w:tcW w:w="34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81" w14:textId="77777777" w:rsidR="000738E4" w:rsidRDefault="00000000">
            <w:r>
              <w:rPr>
                <w:sz w:val="20"/>
                <w:szCs w:val="20"/>
              </w:rPr>
              <w:t>Gültigkeitszeiträume (start/end als CGTA)</w:t>
            </w:r>
          </w:p>
        </w:tc>
        <w:tc>
          <w:tcPr>
            <w:tcW w:w="3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82" w14:textId="77777777" w:rsidR="000738E4" w:rsidRDefault="00000000">
            <w:r>
              <w:rPr>
                <w:sz w:val="20"/>
                <w:szCs w:val="20"/>
              </w:rPr>
              <w:t>CG:Gregorian:2024-01-01.../v1.0</w:t>
            </w:r>
          </w:p>
        </w:tc>
      </w:tr>
      <w:tr w:rsidR="000738E4" w14:paraId="754AB387" w14:textId="77777777">
        <w:tc>
          <w:tcPr>
            <w:tcW w:w="22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84" w14:textId="77777777" w:rsidR="000738E4" w:rsidRDefault="00000000">
            <w:r>
              <w:rPr>
                <w:sz w:val="20"/>
                <w:szCs w:val="20"/>
              </w:rPr>
              <w:t>Risiko</w:t>
            </w:r>
          </w:p>
        </w:tc>
        <w:tc>
          <w:tcPr>
            <w:tcW w:w="34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85" w14:textId="77777777" w:rsidR="000738E4" w:rsidRDefault="00000000">
            <w:r>
              <w:rPr>
                <w:sz w:val="20"/>
                <w:szCs w:val="20"/>
              </w:rPr>
              <w:t>Bewertungszeitpunkte, Lebenszyklus-Timestamps</w:t>
            </w:r>
          </w:p>
        </w:tc>
        <w:tc>
          <w:tcPr>
            <w:tcW w:w="3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86" w14:textId="77777777" w:rsidR="000738E4" w:rsidRDefault="00000000">
            <w:r>
              <w:rPr>
                <w:sz w:val="20"/>
                <w:szCs w:val="20"/>
              </w:rPr>
              <w:t>Erstbewertung, Re-Bewertung, Schließung</w:t>
            </w:r>
          </w:p>
        </w:tc>
      </w:tr>
      <w:tr w:rsidR="000738E4" w14:paraId="754AB38B" w14:textId="77777777">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88" w14:textId="77777777" w:rsidR="000738E4" w:rsidRDefault="00000000">
            <w:r>
              <w:rPr>
                <w:sz w:val="20"/>
                <w:szCs w:val="20"/>
              </w:rPr>
              <w:t>Maßnahme</w:t>
            </w:r>
          </w:p>
        </w:tc>
        <w:tc>
          <w:tcPr>
            <w:tcW w:w="34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89" w14:textId="77777777" w:rsidR="000738E4" w:rsidRDefault="00000000">
            <w:r>
              <w:rPr>
                <w:sz w:val="20"/>
                <w:szCs w:val="20"/>
              </w:rPr>
              <w:t>Fälligkeiten, Umsetzungsdatum, Prüfdatum</w:t>
            </w:r>
          </w:p>
        </w:tc>
        <w:tc>
          <w:tcPr>
            <w:tcW w:w="3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8A" w14:textId="77777777" w:rsidR="000738E4" w:rsidRDefault="00000000">
            <w:r>
              <w:rPr>
                <w:sz w:val="20"/>
                <w:szCs w:val="20"/>
              </w:rPr>
              <w:t>Automatische Eskalation bei Überschreitung</w:t>
            </w:r>
          </w:p>
        </w:tc>
      </w:tr>
      <w:tr w:rsidR="000738E4" w14:paraId="754AB38F" w14:textId="77777777">
        <w:tc>
          <w:tcPr>
            <w:tcW w:w="22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8C" w14:textId="77777777" w:rsidR="000738E4" w:rsidRDefault="00000000">
            <w:r>
              <w:rPr>
                <w:sz w:val="20"/>
                <w:szCs w:val="20"/>
              </w:rPr>
              <w:t>Dokument</w:t>
            </w:r>
          </w:p>
        </w:tc>
        <w:tc>
          <w:tcPr>
            <w:tcW w:w="34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8D" w14:textId="77777777" w:rsidR="000738E4" w:rsidRDefault="00000000">
            <w:r>
              <w:rPr>
                <w:sz w:val="20"/>
                <w:szCs w:val="20"/>
              </w:rPr>
              <w:t>Versionszeitpunkte, Gültigkeitsdauer</w:t>
            </w:r>
          </w:p>
        </w:tc>
        <w:tc>
          <w:tcPr>
            <w:tcW w:w="3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8E" w14:textId="77777777" w:rsidR="000738E4" w:rsidRDefault="00000000">
            <w:r>
              <w:rPr>
                <w:sz w:val="20"/>
                <w:szCs w:val="20"/>
              </w:rPr>
              <w:t>Alle Versionen rückwirkend abrufbar</w:t>
            </w:r>
          </w:p>
        </w:tc>
      </w:tr>
      <w:tr w:rsidR="000738E4" w14:paraId="754AB393" w14:textId="77777777">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90" w14:textId="77777777" w:rsidR="000738E4" w:rsidRDefault="00000000">
            <w:r>
              <w:rPr>
                <w:sz w:val="20"/>
                <w:szCs w:val="20"/>
              </w:rPr>
              <w:t>Rolle</w:t>
            </w:r>
          </w:p>
        </w:tc>
        <w:tc>
          <w:tcPr>
            <w:tcW w:w="34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91" w14:textId="77777777" w:rsidR="000738E4" w:rsidRDefault="00000000">
            <w:r>
              <w:rPr>
                <w:sz w:val="20"/>
                <w:szCs w:val="20"/>
              </w:rPr>
              <w:t>Gültigkeitsintervalle, Stellvertretungszeiträume</w:t>
            </w:r>
          </w:p>
        </w:tc>
        <w:tc>
          <w:tcPr>
            <w:tcW w:w="3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92" w14:textId="77777777" w:rsidR="000738E4" w:rsidRDefault="00000000">
            <w:r>
              <w:rPr>
                <w:sz w:val="20"/>
                <w:szCs w:val="20"/>
              </w:rPr>
              <w:t>Wer hatte zu welchem Zeitpunkt welche Rolle?</w:t>
            </w:r>
          </w:p>
        </w:tc>
      </w:tr>
      <w:tr w:rsidR="000738E4" w14:paraId="754AB397" w14:textId="77777777">
        <w:tc>
          <w:tcPr>
            <w:tcW w:w="22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94" w14:textId="77777777" w:rsidR="000738E4" w:rsidRDefault="00000000">
            <w:r>
              <w:rPr>
                <w:sz w:val="20"/>
                <w:szCs w:val="20"/>
              </w:rPr>
              <w:t>Asset</w:t>
            </w:r>
          </w:p>
        </w:tc>
        <w:tc>
          <w:tcPr>
            <w:tcW w:w="34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95" w14:textId="77777777" w:rsidR="000738E4" w:rsidRDefault="00000000">
            <w:r>
              <w:rPr>
                <w:sz w:val="20"/>
                <w:szCs w:val="20"/>
              </w:rPr>
              <w:t>Wartungszyklen, Lebenszyklus-Timestamps</w:t>
            </w:r>
          </w:p>
        </w:tc>
        <w:tc>
          <w:tcPr>
            <w:tcW w:w="3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96" w14:textId="77777777" w:rsidR="000738E4" w:rsidRDefault="00000000">
            <w:r>
              <w:rPr>
                <w:sz w:val="20"/>
                <w:szCs w:val="20"/>
              </w:rPr>
              <w:t>MTTR, Prüftermine, Aussonderung</w:t>
            </w:r>
          </w:p>
        </w:tc>
      </w:tr>
      <w:tr w:rsidR="000738E4" w14:paraId="754AB39B"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398" w14:textId="77777777" w:rsidR="000738E4" w:rsidRDefault="00000000">
            <w:r>
              <w:rPr>
                <w:rFonts w:ascii="Calibri" w:eastAsia="Calibri" w:hAnsi="Calibri" w:cs="Calibri"/>
                <w:sz w:val="19"/>
                <w:szCs w:val="19"/>
              </w:rPr>
              <w:t>CGFS-Datei (NEU v1.1)</w:t>
            </w:r>
          </w:p>
        </w:tc>
        <w:tc>
          <w:tcPr>
            <w:tcW w:w="3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399" w14:textId="77777777" w:rsidR="000738E4" w:rsidRDefault="00000000">
            <w:r>
              <w:rPr>
                <w:rFonts w:ascii="Calibri" w:eastAsia="Calibri" w:hAnsi="Calibri" w:cs="Calibri"/>
                <w:sz w:val="19"/>
                <w:szCs w:val="19"/>
              </w:rPr>
              <w:t>CGFI-Fingerabdruck, Erstellungszeitpunkt (TAI), Aufbewahrungsfrist, Versionsgeschichte</w:t>
            </w:r>
          </w:p>
        </w:tc>
        <w:tc>
          <w:tcPr>
            <w:tcW w:w="3426"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754AB39A" w14:textId="77777777" w:rsidR="000738E4" w:rsidRDefault="00000000">
            <w:r>
              <w:rPr>
                <w:rFonts w:ascii="Calibri" w:eastAsia="Calibri" w:hAnsi="Calibri" w:cs="Calibri"/>
                <w:sz w:val="19"/>
                <w:szCs w:val="19"/>
              </w:rPr>
              <w:t>legal/contract/v1 mit retention: P30Y</w:t>
            </w:r>
          </w:p>
        </w:tc>
      </w:tr>
      <w:tr w:rsidR="000738E4" w14:paraId="754AB39F"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39C" w14:textId="77777777" w:rsidR="000738E4" w:rsidRDefault="00000000">
            <w:r>
              <w:rPr>
                <w:rFonts w:ascii="Calibri" w:eastAsia="Calibri" w:hAnsi="Calibri" w:cs="Calibri"/>
                <w:sz w:val="19"/>
                <w:szCs w:val="19"/>
              </w:rPr>
              <w:t>CGUA-Adresse (NEU v1.1)</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39D" w14:textId="77777777" w:rsidR="000738E4" w:rsidRDefault="00000000">
            <w:r>
              <w:rPr>
                <w:rFonts w:ascii="Calibri" w:eastAsia="Calibri" w:hAnsi="Calibri" w:cs="Calibri"/>
                <w:sz w:val="19"/>
                <w:szCs w:val="19"/>
              </w:rPr>
              <w:t>Globaler Speicherplatz für Dokumente, Messdaten und Assets im universellen Adressraum</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4AB39E" w14:textId="77777777" w:rsidR="000738E4" w:rsidRDefault="00000000">
            <w:r>
              <w:rPr>
                <w:rFonts w:ascii="Calibri" w:eastAsia="Calibri" w:hAnsi="Calibri" w:cs="Calibri"/>
                <w:sz w:val="19"/>
                <w:szCs w:val="19"/>
              </w:rPr>
              <w:t>cgua:at.staatsarchiv:0000007234891</w:t>
            </w:r>
          </w:p>
        </w:tc>
      </w:tr>
    </w:tbl>
    <w:p w14:paraId="754AB3A0" w14:textId="77777777" w:rsidR="000738E4" w:rsidRDefault="000738E4">
      <w:pPr>
        <w:spacing w:before="40"/>
      </w:pPr>
    </w:p>
    <w:p w14:paraId="754AB3A1" w14:textId="77777777" w:rsidR="000738E4" w:rsidRDefault="00000000">
      <w:pPr>
        <w:pBdr>
          <w:left w:val="single" w:sz="6" w:space="8" w:color="1E8449"/>
        </w:pBdr>
        <w:shd w:val="clear" w:color="auto" w:fill="E8F5E9"/>
        <w:spacing w:before="40" w:after="40"/>
        <w:ind w:left="280"/>
      </w:pPr>
      <w:r>
        <w:rPr>
          <w:rFonts w:ascii="Calibri" w:eastAsia="Calibri" w:hAnsi="Calibri" w:cs="Calibri"/>
          <w:b/>
          <w:bCs/>
          <w:color w:val="1E8449"/>
          <w:sz w:val="20"/>
          <w:szCs w:val="20"/>
        </w:rPr>
        <w:t xml:space="preserve">▶ NEU v1.1: </w:t>
      </w:r>
      <w:r>
        <w:rPr>
          <w:rFonts w:ascii="Calibri" w:eastAsia="Calibri" w:hAnsi="Calibri" w:cs="Calibri"/>
          <w:sz w:val="20"/>
          <w:szCs w:val="20"/>
        </w:rPr>
        <w:t>Mit CGFS und CGUAS (CG-STD-6100) erhält das Organisationssystem zwei neue Integrationspunkte: CGFS-Dateien als normatives Dokumentenformat mit unveränderlichem Fingerabdruck und automatischer Aufbewahrungsverwaltung, sowie CGUA-Adressen als globaler, unveränderlicher Speicherplatz für Dokumente und Assets der Organisation.</w:t>
      </w:r>
    </w:p>
    <w:p w14:paraId="754AB3A2" w14:textId="77777777" w:rsidR="000738E4" w:rsidRDefault="000738E4">
      <w:pPr>
        <w:spacing w:before="80"/>
      </w:pPr>
    </w:p>
    <w:p w14:paraId="754AB3A3" w14:textId="77777777" w:rsidR="000738E4" w:rsidRDefault="00000000">
      <w:pPr>
        <w:spacing w:before="80" w:after="80"/>
      </w:pPr>
      <w:r>
        <w:t>Durch die zeitliche Adressierbarkeit können Organisationen jederzeit den exakten Zustand ihres QM-Systems zu einem beliebigen vergangenen Zeitpunkt rekonstruieren — inklusive aller Risiken, Maßnahmen, Dokumente und Rollen. Dies erfüllt höchste Anforderungen an Auditierbarkeit und Compliance.</w:t>
      </w:r>
    </w:p>
    <w:p w14:paraId="754AB3A4" w14:textId="77777777" w:rsidR="000738E4" w:rsidRDefault="00000000">
      <w:r>
        <w:lastRenderedPageBreak/>
        <w:br w:type="page"/>
      </w:r>
    </w:p>
    <w:p w14:paraId="754AB3A5" w14:textId="77777777" w:rsidR="000738E4" w:rsidRDefault="00000000">
      <w:pPr>
        <w:pStyle w:val="berschrift1"/>
      </w:pPr>
      <w:bookmarkStart w:id="64" w:name="_Toc225863828"/>
      <w:r>
        <w:lastRenderedPageBreak/>
        <w:t>14. Glossar</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0738E4" w14:paraId="754AB3A8" w14:textId="77777777">
        <w:trPr>
          <w:tblHeader/>
        </w:trPr>
        <w:tc>
          <w:tcPr>
            <w:tcW w:w="2600"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3A6" w14:textId="77777777" w:rsidR="000738E4" w:rsidRDefault="00000000">
            <w:r>
              <w:rPr>
                <w:b/>
                <w:bCs/>
                <w:color w:val="FFFFFF"/>
                <w:sz w:val="20"/>
                <w:szCs w:val="20"/>
              </w:rPr>
              <w:t>Begriff</w:t>
            </w:r>
          </w:p>
        </w:tc>
        <w:tc>
          <w:tcPr>
            <w:tcW w:w="6426" w:type="dxa"/>
            <w:tcBorders>
              <w:top w:val="single" w:sz="1" w:space="0" w:color="B0C4D8"/>
              <w:left w:val="single" w:sz="1" w:space="0" w:color="B0C4D8"/>
              <w:bottom w:val="single" w:sz="1" w:space="0" w:color="B0C4D8"/>
              <w:right w:val="single" w:sz="1" w:space="0" w:color="B0C4D8"/>
            </w:tcBorders>
            <w:shd w:val="clear" w:color="auto" w:fill="1B3A6B"/>
            <w:tcMar>
              <w:top w:w="80" w:type="dxa"/>
              <w:left w:w="140" w:type="dxa"/>
              <w:bottom w:w="80" w:type="dxa"/>
              <w:right w:w="140" w:type="dxa"/>
            </w:tcMar>
          </w:tcPr>
          <w:p w14:paraId="754AB3A7" w14:textId="77777777" w:rsidR="000738E4" w:rsidRDefault="00000000">
            <w:r>
              <w:rPr>
                <w:b/>
                <w:bCs/>
                <w:color w:val="FFFFFF"/>
                <w:sz w:val="20"/>
                <w:szCs w:val="20"/>
              </w:rPr>
              <w:t>Definition</w:t>
            </w:r>
          </w:p>
        </w:tc>
      </w:tr>
      <w:tr w:rsidR="000738E4" w14:paraId="754AB3AB" w14:textId="77777777">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A9" w14:textId="77777777" w:rsidR="000738E4" w:rsidRDefault="00000000">
            <w:r>
              <w:rPr>
                <w:sz w:val="20"/>
                <w:szCs w:val="20"/>
              </w:rPr>
              <w:t>Audit</w:t>
            </w:r>
          </w:p>
        </w:tc>
        <w:tc>
          <w:tcPr>
            <w:tcW w:w="6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AA" w14:textId="77777777" w:rsidR="000738E4" w:rsidRDefault="00000000">
            <w:r>
              <w:rPr>
                <w:sz w:val="20"/>
                <w:szCs w:val="20"/>
              </w:rPr>
              <w:t>Systematische, unabhängige Prüfung zur Feststellung der Übereinstimmung mit Anforderungen</w:t>
            </w:r>
          </w:p>
        </w:tc>
      </w:tr>
      <w:tr w:rsidR="000738E4" w14:paraId="754AB3AE" w14:textId="77777777">
        <w:tc>
          <w:tcPr>
            <w:tcW w:w="26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AC" w14:textId="77777777" w:rsidR="000738E4" w:rsidRDefault="00000000">
            <w:r>
              <w:rPr>
                <w:sz w:val="20"/>
                <w:szCs w:val="20"/>
              </w:rPr>
              <w:t>CCO</w:t>
            </w:r>
          </w:p>
        </w:tc>
        <w:tc>
          <w:tcPr>
            <w:tcW w:w="6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AD" w14:textId="77777777" w:rsidR="000738E4" w:rsidRDefault="00000000">
            <w:r>
              <w:rPr>
                <w:sz w:val="20"/>
                <w:szCs w:val="20"/>
              </w:rPr>
              <w:t>Certification &amp; Compliance Office: Gremium für Zertifizierung und Compliance-Prüfungen</w:t>
            </w:r>
          </w:p>
        </w:tc>
      </w:tr>
      <w:tr w:rsidR="000738E4" w14:paraId="754AB3B1" w14:textId="77777777">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AF" w14:textId="77777777" w:rsidR="000738E4" w:rsidRDefault="00000000">
            <w:r>
              <w:rPr>
                <w:sz w:val="20"/>
                <w:szCs w:val="20"/>
              </w:rPr>
              <w:t>CIP</w:t>
            </w:r>
          </w:p>
        </w:tc>
        <w:tc>
          <w:tcPr>
            <w:tcW w:w="6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B0" w14:textId="77777777" w:rsidR="000738E4" w:rsidRDefault="00000000">
            <w:r>
              <w:rPr>
                <w:sz w:val="20"/>
                <w:szCs w:val="20"/>
              </w:rPr>
              <w:t>ChronoGrid Improvement Proposal: formaler Antrag für Änderungen am Standard</w:t>
            </w:r>
          </w:p>
        </w:tc>
      </w:tr>
      <w:tr w:rsidR="000738E4" w14:paraId="754AB3B4" w14:textId="77777777">
        <w:tc>
          <w:tcPr>
            <w:tcW w:w="26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B2" w14:textId="77777777" w:rsidR="000738E4" w:rsidRDefault="00000000">
            <w:r>
              <w:rPr>
                <w:sz w:val="20"/>
                <w:szCs w:val="20"/>
              </w:rPr>
              <w:t>Compliance</w:t>
            </w:r>
          </w:p>
        </w:tc>
        <w:tc>
          <w:tcPr>
            <w:tcW w:w="6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B3" w14:textId="77777777" w:rsidR="000738E4" w:rsidRDefault="00000000">
            <w:r>
              <w:rPr>
                <w:sz w:val="20"/>
                <w:szCs w:val="20"/>
              </w:rPr>
              <w:t>Einhaltung von Normen, Gesetzen, Richtlinien oder internen Vorgaben</w:t>
            </w:r>
          </w:p>
        </w:tc>
      </w:tr>
      <w:tr w:rsidR="000738E4" w:rsidRPr="00EA65F9" w14:paraId="754AB3B7" w14:textId="77777777">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B5" w14:textId="77777777" w:rsidR="000738E4" w:rsidRDefault="00000000">
            <w:r>
              <w:rPr>
                <w:sz w:val="20"/>
                <w:szCs w:val="20"/>
              </w:rPr>
              <w:t>DMC</w:t>
            </w:r>
          </w:p>
        </w:tc>
        <w:tc>
          <w:tcPr>
            <w:tcW w:w="6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B6" w14:textId="77777777" w:rsidR="000738E4" w:rsidRPr="00436685" w:rsidRDefault="00000000">
            <w:pPr>
              <w:rPr>
                <w:lang w:val="en-GB"/>
              </w:rPr>
            </w:pPr>
            <w:r>
              <w:rPr>
                <w:sz w:val="20"/>
                <w:szCs w:val="20"/>
                <w:lang w:val="en-GB"/>
              </w:rPr>
              <w:t>Domain &amp; Mapping Council: Gremium für Domains und Mapping-Definitionen</w:t>
            </w:r>
          </w:p>
        </w:tc>
      </w:tr>
      <w:tr w:rsidR="000738E4" w14:paraId="754AB3BA" w14:textId="77777777">
        <w:tc>
          <w:tcPr>
            <w:tcW w:w="26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B8" w14:textId="77777777" w:rsidR="000738E4" w:rsidRDefault="00000000">
            <w:r>
              <w:rPr>
                <w:sz w:val="20"/>
                <w:szCs w:val="20"/>
              </w:rPr>
              <w:t>Domainunveränderlichkeit</w:t>
            </w:r>
          </w:p>
        </w:tc>
        <w:tc>
          <w:tcPr>
            <w:tcW w:w="6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B9" w14:textId="77777777" w:rsidR="000738E4" w:rsidRDefault="00000000">
            <w:r>
              <w:rPr>
                <w:sz w:val="20"/>
                <w:szCs w:val="20"/>
              </w:rPr>
              <w:t>Veröffentlichte Domains können nicht geändert werden; nur neue Versionen sind möglich</w:t>
            </w:r>
          </w:p>
        </w:tc>
      </w:tr>
      <w:tr w:rsidR="000738E4" w14:paraId="754AB3BD" w14:textId="77777777">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BB" w14:textId="77777777" w:rsidR="000738E4" w:rsidRDefault="00000000">
            <w:r>
              <w:rPr>
                <w:sz w:val="20"/>
                <w:szCs w:val="20"/>
              </w:rPr>
              <w:t>GB</w:t>
            </w:r>
          </w:p>
        </w:tc>
        <w:tc>
          <w:tcPr>
            <w:tcW w:w="6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BC" w14:textId="77777777" w:rsidR="000738E4" w:rsidRDefault="00000000">
            <w:r>
              <w:rPr>
                <w:sz w:val="20"/>
                <w:szCs w:val="20"/>
              </w:rPr>
              <w:t>Governing Board: oberstes strategisches Leitungsgremium von ChronoGrid</w:t>
            </w:r>
          </w:p>
        </w:tc>
      </w:tr>
      <w:tr w:rsidR="000738E4" w14:paraId="754AB3C0" w14:textId="77777777">
        <w:tc>
          <w:tcPr>
            <w:tcW w:w="26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BE" w14:textId="77777777" w:rsidR="000738E4" w:rsidRDefault="00000000">
            <w:r>
              <w:rPr>
                <w:sz w:val="20"/>
                <w:szCs w:val="20"/>
              </w:rPr>
              <w:t>Governance</w:t>
            </w:r>
          </w:p>
        </w:tc>
        <w:tc>
          <w:tcPr>
            <w:tcW w:w="6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BF" w14:textId="77777777" w:rsidR="000738E4" w:rsidRDefault="00000000">
            <w:r>
              <w:rPr>
                <w:sz w:val="20"/>
                <w:szCs w:val="20"/>
              </w:rPr>
              <w:t>Gesamtheit der Regeln, Prozesse und Strukturen für Entscheidungen und Kontrolle</w:t>
            </w:r>
          </w:p>
        </w:tc>
      </w:tr>
      <w:tr w:rsidR="000738E4" w14:paraId="754AB3C3" w14:textId="77777777">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C1" w14:textId="77777777" w:rsidR="000738E4" w:rsidRDefault="00000000">
            <w:r>
              <w:rPr>
                <w:sz w:val="20"/>
                <w:szCs w:val="20"/>
              </w:rPr>
              <w:t>Level 1/2/3</w:t>
            </w:r>
          </w:p>
        </w:tc>
        <w:tc>
          <w:tcPr>
            <w:tcW w:w="6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C2" w14:textId="77777777" w:rsidR="000738E4" w:rsidRDefault="00000000">
            <w:r>
              <w:rPr>
                <w:sz w:val="20"/>
                <w:szCs w:val="20"/>
              </w:rPr>
              <w:t>Konformitätsstufen für Engine-Implementierungen (CG-STD-3100, Kap. 11)</w:t>
            </w:r>
          </w:p>
        </w:tc>
      </w:tr>
      <w:tr w:rsidR="000738E4" w:rsidRPr="00EA65F9" w14:paraId="754AB3C6" w14:textId="77777777">
        <w:tc>
          <w:tcPr>
            <w:tcW w:w="26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C4" w14:textId="77777777" w:rsidR="000738E4" w:rsidRDefault="00000000">
            <w:r>
              <w:rPr>
                <w:sz w:val="20"/>
                <w:szCs w:val="20"/>
              </w:rPr>
              <w:t>RACI</w:t>
            </w:r>
          </w:p>
        </w:tc>
        <w:tc>
          <w:tcPr>
            <w:tcW w:w="6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C5" w14:textId="77777777" w:rsidR="000738E4" w:rsidRPr="00436685" w:rsidRDefault="00000000">
            <w:pPr>
              <w:rPr>
                <w:lang w:val="en-GB"/>
              </w:rPr>
            </w:pPr>
            <w:r>
              <w:rPr>
                <w:sz w:val="20"/>
                <w:szCs w:val="20"/>
                <w:lang w:val="en-GB"/>
              </w:rPr>
              <w:t>Responsible, Accountable, Consulted, Informed: Verantwortlichkeitsmodell</w:t>
            </w:r>
          </w:p>
        </w:tc>
      </w:tr>
      <w:tr w:rsidR="000738E4" w14:paraId="754AB3C9" w14:textId="77777777">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C7" w14:textId="77777777" w:rsidR="000738E4" w:rsidRDefault="00000000">
            <w:r>
              <w:rPr>
                <w:sz w:val="20"/>
                <w:szCs w:val="20"/>
              </w:rPr>
              <w:t>Reifegrad</w:t>
            </w:r>
          </w:p>
        </w:tc>
        <w:tc>
          <w:tcPr>
            <w:tcW w:w="6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C8" w14:textId="77777777" w:rsidR="000738E4" w:rsidRDefault="00000000">
            <w:r>
              <w:rPr>
                <w:sz w:val="20"/>
                <w:szCs w:val="20"/>
              </w:rPr>
              <w:t>Messung der Reife organisatorischer Prozesse (1=Ad-hoc bis 5=Optimiert)</w:t>
            </w:r>
          </w:p>
        </w:tc>
      </w:tr>
      <w:tr w:rsidR="000738E4" w14:paraId="754AB3CC" w14:textId="77777777">
        <w:tc>
          <w:tcPr>
            <w:tcW w:w="26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CA" w14:textId="77777777" w:rsidR="000738E4" w:rsidRDefault="00000000">
            <w:r>
              <w:rPr>
                <w:sz w:val="20"/>
                <w:szCs w:val="20"/>
              </w:rPr>
              <w:t>Registry</w:t>
            </w:r>
          </w:p>
        </w:tc>
        <w:tc>
          <w:tcPr>
            <w:tcW w:w="6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CB" w14:textId="77777777" w:rsidR="000738E4" w:rsidRDefault="00000000">
            <w:r>
              <w:rPr>
                <w:sz w:val="20"/>
                <w:szCs w:val="20"/>
              </w:rPr>
              <w:t>Öffentliche Datenbank aller freigegebenen Domains, Mappings und Zertifikate</w:t>
            </w:r>
          </w:p>
        </w:tc>
      </w:tr>
      <w:tr w:rsidR="000738E4" w14:paraId="754AB3CF" w14:textId="77777777">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CD" w14:textId="77777777" w:rsidR="000738E4" w:rsidRDefault="00000000">
            <w:r>
              <w:rPr>
                <w:sz w:val="20"/>
                <w:szCs w:val="20"/>
              </w:rPr>
              <w:t>TSC</w:t>
            </w:r>
          </w:p>
        </w:tc>
        <w:tc>
          <w:tcPr>
            <w:tcW w:w="6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CE" w14:textId="77777777" w:rsidR="000738E4" w:rsidRDefault="00000000">
            <w:r>
              <w:rPr>
                <w:sz w:val="20"/>
                <w:szCs w:val="20"/>
              </w:rPr>
              <w:t>Technical Steering Committee: Gremium für alle technischen Entscheidungen</w:t>
            </w:r>
          </w:p>
        </w:tc>
      </w:tr>
      <w:tr w:rsidR="000738E4" w14:paraId="754AB3D2" w14:textId="77777777">
        <w:tc>
          <w:tcPr>
            <w:tcW w:w="2600"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D0" w14:textId="77777777" w:rsidR="000738E4" w:rsidRDefault="00000000">
            <w:r>
              <w:rPr>
                <w:sz w:val="20"/>
                <w:szCs w:val="20"/>
              </w:rPr>
              <w:t>Versionierungsmodell</w:t>
            </w:r>
          </w:p>
        </w:tc>
        <w:tc>
          <w:tcPr>
            <w:tcW w:w="6426" w:type="dxa"/>
            <w:tcBorders>
              <w:top w:val="single" w:sz="1" w:space="0" w:color="B0C4D8"/>
              <w:left w:val="single" w:sz="1" w:space="0" w:color="B0C4D8"/>
              <w:bottom w:val="single" w:sz="1" w:space="0" w:color="B0C4D8"/>
              <w:right w:val="single" w:sz="1" w:space="0" w:color="B0C4D8"/>
            </w:tcBorders>
            <w:shd w:val="clear" w:color="auto" w:fill="F0F5FB"/>
            <w:tcMar>
              <w:top w:w="60" w:type="dxa"/>
              <w:left w:w="140" w:type="dxa"/>
              <w:bottom w:w="60" w:type="dxa"/>
              <w:right w:w="140" w:type="dxa"/>
            </w:tcMar>
          </w:tcPr>
          <w:p w14:paraId="754AB3D1" w14:textId="77777777" w:rsidR="000738E4" w:rsidRDefault="00000000">
            <w:r>
              <w:rPr>
                <w:sz w:val="20"/>
                <w:szCs w:val="20"/>
              </w:rPr>
              <w:t>Dreistufiges Modell: Framework-Versionen, Domain-Versionen, Mapping-Versionen</w:t>
            </w:r>
          </w:p>
        </w:tc>
      </w:tr>
      <w:tr w:rsidR="000738E4" w14:paraId="754AB3D5" w14:textId="77777777">
        <w:tc>
          <w:tcPr>
            <w:tcW w:w="2600"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D3" w14:textId="77777777" w:rsidR="000738E4" w:rsidRDefault="00000000">
            <w:r>
              <w:rPr>
                <w:sz w:val="20"/>
                <w:szCs w:val="20"/>
              </w:rPr>
              <w:t>Workflow</w:t>
            </w:r>
          </w:p>
        </w:tc>
        <w:tc>
          <w:tcPr>
            <w:tcW w:w="6426" w:type="dxa"/>
            <w:tcBorders>
              <w:top w:val="single" w:sz="1" w:space="0" w:color="B0C4D8"/>
              <w:left w:val="single" w:sz="1" w:space="0" w:color="B0C4D8"/>
              <w:bottom w:val="single" w:sz="1" w:space="0" w:color="B0C4D8"/>
              <w:right w:val="single" w:sz="1" w:space="0" w:color="B0C4D8"/>
            </w:tcBorders>
            <w:shd w:val="clear" w:color="auto" w:fill="FFFFFF"/>
            <w:tcMar>
              <w:top w:w="60" w:type="dxa"/>
              <w:left w:w="140" w:type="dxa"/>
              <w:bottom w:w="60" w:type="dxa"/>
              <w:right w:w="140" w:type="dxa"/>
            </w:tcMar>
          </w:tcPr>
          <w:p w14:paraId="754AB3D4" w14:textId="77777777" w:rsidR="000738E4" w:rsidRDefault="00000000">
            <w:r>
              <w:rPr>
                <w:sz w:val="20"/>
                <w:szCs w:val="20"/>
              </w:rPr>
              <w:t>Standardisierter, auditierter Ablauf für wiederkehrende Prozesse</w:t>
            </w:r>
          </w:p>
        </w:tc>
      </w:tr>
    </w:tbl>
    <w:p w14:paraId="754AB3D6" w14:textId="77777777" w:rsidR="000738E4" w:rsidRDefault="000738E4">
      <w:pPr>
        <w:spacing w:before="80"/>
      </w:pPr>
    </w:p>
    <w:p w14:paraId="754AB3D7" w14:textId="77777777" w:rsidR="000738E4" w:rsidRDefault="00000000">
      <w:pPr>
        <w:pStyle w:val="berschrift1"/>
      </w:pPr>
      <w:bookmarkStart w:id="65" w:name="_Toc225863829"/>
      <w:r>
        <w:t>15. Referenzen</w:t>
      </w:r>
      <w:bookmarkEnd w:id="65"/>
    </w:p>
    <w:p w14:paraId="754AB3D8" w14:textId="77777777" w:rsidR="000738E4" w:rsidRDefault="00000000">
      <w:pPr>
        <w:pStyle w:val="berschrift2"/>
      </w:pPr>
      <w:bookmarkStart w:id="66" w:name="_Toc225863830"/>
      <w:r>
        <w:t>Normative Referenzen</w:t>
      </w:r>
      <w:bookmarkEnd w:id="66"/>
    </w:p>
    <w:p w14:paraId="754AB3D9" w14:textId="77777777" w:rsidR="000738E4" w:rsidRDefault="00000000">
      <w:pPr>
        <w:pStyle w:val="Listenabsatz"/>
        <w:numPr>
          <w:ilvl w:val="0"/>
          <w:numId w:val="2"/>
        </w:numPr>
        <w:spacing w:before="40" w:after="40"/>
      </w:pPr>
      <w:r>
        <w:t>CG-STD-1100-2026 v2.3 – ChronoGrid Technisches Masterdokument</w:t>
      </w:r>
    </w:p>
    <w:p w14:paraId="754AB3DA" w14:textId="77777777" w:rsidR="000738E4" w:rsidRDefault="00000000">
      <w:pPr>
        <w:pStyle w:val="Listenabsatz"/>
        <w:numPr>
          <w:ilvl w:val="0"/>
          <w:numId w:val="2"/>
        </w:numPr>
        <w:spacing w:before="40" w:after="40"/>
      </w:pPr>
      <w:r>
        <w:t>CG-STD-2100-2026 v1.2 – CTDDL Sprachspezifikation</w:t>
      </w:r>
    </w:p>
    <w:p w14:paraId="754AB3DB" w14:textId="77777777" w:rsidR="000738E4" w:rsidRDefault="00000000">
      <w:pPr>
        <w:pStyle w:val="Listenabsatz"/>
        <w:numPr>
          <w:ilvl w:val="0"/>
          <w:numId w:val="2"/>
        </w:numPr>
        <w:spacing w:before="40" w:after="40"/>
      </w:pPr>
      <w:r>
        <w:t>CG-STD-3100-2026 v1.2 – Engine-Spezifikation</w:t>
      </w:r>
    </w:p>
    <w:p w14:paraId="754AB3DC" w14:textId="77777777" w:rsidR="000738E4" w:rsidRDefault="00000000">
      <w:pPr>
        <w:pStyle w:val="Listenabsatz"/>
        <w:numPr>
          <w:ilvl w:val="0"/>
          <w:numId w:val="2"/>
        </w:numPr>
        <w:spacing w:before="40" w:after="40"/>
      </w:pPr>
      <w:r>
        <w:t>ISO 9001:2015 – Qualitätsmanagementsysteme – Anforderungen</w:t>
      </w:r>
    </w:p>
    <w:p w14:paraId="754AB3DD" w14:textId="77777777" w:rsidR="000738E4" w:rsidRDefault="00000000">
      <w:pPr>
        <w:pStyle w:val="Listenabsatz"/>
        <w:numPr>
          <w:ilvl w:val="0"/>
          <w:numId w:val="2"/>
        </w:numPr>
        <w:spacing w:before="40" w:after="40"/>
      </w:pPr>
      <w:r>
        <w:t>ISO 31000:2018 – Risikomanagement – Grundsätze und Leitlinien</w:t>
      </w:r>
    </w:p>
    <w:p w14:paraId="754AB3DE" w14:textId="77777777" w:rsidR="000738E4" w:rsidRDefault="000738E4">
      <w:pPr>
        <w:spacing w:before="80"/>
      </w:pPr>
    </w:p>
    <w:p w14:paraId="754AB3DF" w14:textId="77777777" w:rsidR="000738E4" w:rsidRDefault="00000000">
      <w:pPr>
        <w:pStyle w:val="Listenabsatz"/>
        <w:numPr>
          <w:ilvl w:val="0"/>
          <w:numId w:val="1"/>
        </w:numPr>
        <w:spacing w:before="30" w:after="30"/>
      </w:pPr>
      <w:r>
        <w:rPr>
          <w:rFonts w:ascii="Calibri" w:eastAsia="Calibri" w:hAnsi="Calibri" w:cs="Calibri"/>
        </w:rPr>
        <w:t>CG-STD-4100-2026 v0.4 – Storage &amp; API Spezifikation</w:t>
      </w:r>
    </w:p>
    <w:p w14:paraId="754AB3E0" w14:textId="77777777" w:rsidR="000738E4" w:rsidRDefault="00000000">
      <w:pPr>
        <w:pStyle w:val="Listenabsatz"/>
        <w:numPr>
          <w:ilvl w:val="0"/>
          <w:numId w:val="1"/>
        </w:numPr>
        <w:spacing w:before="30" w:after="30"/>
      </w:pPr>
      <w:r>
        <w:rPr>
          <w:rFonts w:ascii="Calibri" w:eastAsia="Calibri" w:hAnsi="Calibri" w:cs="Calibri"/>
        </w:rPr>
        <w:t>CG-STD-5100-2026 v1.1 – Governance &amp; Zertifizierung</w:t>
      </w:r>
    </w:p>
    <w:p w14:paraId="754AB3E1" w14:textId="77777777" w:rsidR="000738E4" w:rsidRPr="00436685" w:rsidRDefault="00000000">
      <w:pPr>
        <w:pStyle w:val="Listenabsatz"/>
        <w:numPr>
          <w:ilvl w:val="0"/>
          <w:numId w:val="1"/>
        </w:numPr>
        <w:spacing w:before="30" w:after="30"/>
        <w:rPr>
          <w:lang w:val="en-GB"/>
        </w:rPr>
      </w:pPr>
      <w:r>
        <w:rPr>
          <w:rFonts w:ascii="Calibri" w:eastAsia="Calibri" w:hAnsi="Calibri" w:cs="Calibri"/>
          <w:lang w:val="en-GB"/>
        </w:rPr>
        <w:lastRenderedPageBreak/>
        <w:t>CG-STD-6100-2026 v0.3 – CGUAS &amp; CGFS (Universal Address Space und Filesystem Standard)</w:t>
      </w:r>
    </w:p>
    <w:p w14:paraId="754AB3E2" w14:textId="77777777" w:rsidR="000738E4" w:rsidRDefault="00000000">
      <w:pPr>
        <w:pStyle w:val="berschrift2"/>
      </w:pPr>
      <w:bookmarkStart w:id="67" w:name="_Toc225863831"/>
      <w:r>
        <w:t>Informative Referenzen</w:t>
      </w:r>
      <w:bookmarkEnd w:id="67"/>
    </w:p>
    <w:p w14:paraId="754AB3E3" w14:textId="77777777" w:rsidR="000738E4" w:rsidRDefault="00000000">
      <w:pPr>
        <w:pStyle w:val="Listenabsatz"/>
        <w:numPr>
          <w:ilvl w:val="0"/>
          <w:numId w:val="2"/>
        </w:numPr>
        <w:spacing w:before="40" w:after="40"/>
      </w:pPr>
      <w:r>
        <w:t>ChronoGrid Kompendium v03 (Kap. 8 &amp; 9) – Quelldokument für dieses Organisationsmodell</w:t>
      </w:r>
    </w:p>
    <w:p w14:paraId="754AB3E4" w14:textId="77777777" w:rsidR="000738E4" w:rsidRDefault="00000000">
      <w:pPr>
        <w:pStyle w:val="Listenabsatz"/>
        <w:numPr>
          <w:ilvl w:val="0"/>
          <w:numId w:val="2"/>
        </w:numPr>
        <w:spacing w:before="40" w:after="40"/>
      </w:pPr>
      <w:r>
        <w:t>ISO/IEC 27001:2022 – Informationssicherheits-Managementsysteme</w:t>
      </w:r>
    </w:p>
    <w:p w14:paraId="754AB3E5" w14:textId="77777777" w:rsidR="000738E4" w:rsidRPr="00436685" w:rsidRDefault="00000000">
      <w:pPr>
        <w:pStyle w:val="Listenabsatz"/>
        <w:numPr>
          <w:ilvl w:val="0"/>
          <w:numId w:val="2"/>
        </w:numPr>
        <w:spacing w:before="40" w:after="40"/>
        <w:rPr>
          <w:lang w:val="en-GB"/>
        </w:rPr>
      </w:pPr>
      <w:r>
        <w:rPr>
          <w:lang w:val="en-GB"/>
        </w:rPr>
        <w:t>COSO ERM Framework – Enterprise Risk Management</w:t>
      </w:r>
    </w:p>
    <w:p w14:paraId="754AB3E6" w14:textId="77777777" w:rsidR="000738E4" w:rsidRDefault="00000000">
      <w:pPr>
        <w:pStyle w:val="Listenabsatz"/>
        <w:numPr>
          <w:ilvl w:val="0"/>
          <w:numId w:val="2"/>
        </w:numPr>
        <w:spacing w:before="40" w:after="40"/>
      </w:pPr>
      <w:r>
        <w:t>CMMI v2.0 – Capability Maturity Model Integration</w:t>
      </w:r>
    </w:p>
    <w:p w14:paraId="754AB3E7" w14:textId="77777777" w:rsidR="000738E4" w:rsidRDefault="00000000">
      <w:pPr>
        <w:pStyle w:val="Listenabsatz"/>
        <w:numPr>
          <w:ilvl w:val="0"/>
          <w:numId w:val="2"/>
        </w:numPr>
        <w:spacing w:before="40" w:after="40"/>
      </w:pPr>
      <w:r>
        <w:t>OAIS (ISO 14721) – Open Archival Information System</w:t>
      </w:r>
    </w:p>
    <w:sectPr w:rsidR="000738E4" w:rsidSect="00911546">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B3ADB" w14:textId="77777777" w:rsidR="00832038" w:rsidRDefault="00832038">
      <w:r>
        <w:separator/>
      </w:r>
    </w:p>
  </w:endnote>
  <w:endnote w:type="continuationSeparator" w:id="0">
    <w:p w14:paraId="1A24C8E7" w14:textId="77777777" w:rsidR="00832038" w:rsidRDefault="00832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B3E9" w14:textId="4DD0B0EE" w:rsidR="000738E4" w:rsidRDefault="00000000" w:rsidP="00911546">
    <w:pPr>
      <w:pBdr>
        <w:top w:val="single" w:sz="6" w:space="2" w:color="17A589"/>
      </w:pBdr>
      <w:tabs>
        <w:tab w:val="right" w:pos="9026"/>
      </w:tabs>
      <w:spacing w:before="60"/>
    </w:pPr>
    <w:r>
      <w:rPr>
        <w:rFonts w:ascii="Calibri" w:eastAsia="Calibri" w:hAnsi="Calibri" w:cs="Calibri"/>
        <w:color w:val="555555"/>
        <w:sz w:val="15"/>
        <w:szCs w:val="15"/>
      </w:rPr>
      <w:t>CG-ORG-2100-2026 v1.1  ·  Freigegeben  ·  Ersetzt v1.0</w:t>
    </w:r>
    <w:r>
      <w:rPr>
        <w:sz w:val="15"/>
        <w:szCs w:val="15"/>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992FF" w14:textId="34B78591" w:rsidR="00911546" w:rsidRPr="00911546" w:rsidRDefault="00911546" w:rsidP="00911546">
    <w:pPr>
      <w:pBdr>
        <w:top w:val="single" w:sz="6" w:space="2" w:color="17A589"/>
      </w:pBdr>
      <w:tabs>
        <w:tab w:val="right" w:pos="9026"/>
      </w:tabs>
      <w:spacing w:before="60"/>
      <w:rPr>
        <w:rFonts w:ascii="Calibri" w:eastAsia="Calibri" w:hAnsi="Calibri" w:cs="Calibri"/>
        <w:color w:val="555555"/>
        <w:sz w:val="15"/>
        <w:szCs w:val="15"/>
      </w:rPr>
    </w:pPr>
    <w:r>
      <w:rPr>
        <w:rFonts w:ascii="Calibri" w:eastAsia="Calibri" w:hAnsi="Calibri" w:cs="Calibri"/>
        <w:color w:val="555555"/>
        <w:sz w:val="15"/>
        <w:szCs w:val="15"/>
      </w:rPr>
      <w:t>CG-ORG-2100-2026 v1.1  ·  Freigegeben  ·  Ersetzt v1.0</w:t>
    </w:r>
    <w:r>
      <w:rPr>
        <w:sz w:val="15"/>
        <w:szCs w:val="15"/>
      </w:rPr>
      <w:tab/>
    </w:r>
    <w:r>
      <w:rPr>
        <w:rFonts w:ascii="Calibri" w:eastAsia="Calibri" w:hAnsi="Calibri" w:cs="Calibri"/>
        <w:color w:val="555555"/>
        <w:sz w:val="15"/>
        <w:szCs w:val="15"/>
      </w:rPr>
      <w:t xml:space="preserve">Seite </w:t>
    </w:r>
    <w:r>
      <w:rPr>
        <w:rFonts w:ascii="Calibri" w:eastAsia="Calibri" w:hAnsi="Calibri" w:cs="Calibri"/>
        <w:color w:val="555555"/>
        <w:sz w:val="15"/>
        <w:szCs w:val="15"/>
      </w:rPr>
      <w:fldChar w:fldCharType="begin"/>
    </w:r>
    <w:r>
      <w:rPr>
        <w:rFonts w:ascii="Calibri" w:eastAsia="Calibri" w:hAnsi="Calibri" w:cs="Calibri"/>
        <w:color w:val="555555"/>
        <w:sz w:val="15"/>
        <w:szCs w:val="15"/>
      </w:rPr>
      <w:instrText>PAGE</w:instrText>
    </w:r>
    <w:r>
      <w:rPr>
        <w:rFonts w:ascii="Calibri" w:eastAsia="Calibri" w:hAnsi="Calibri" w:cs="Calibri"/>
        <w:color w:val="555555"/>
        <w:sz w:val="15"/>
        <w:szCs w:val="15"/>
      </w:rPr>
      <w:fldChar w:fldCharType="separate"/>
    </w:r>
    <w:r>
      <w:rPr>
        <w:rFonts w:ascii="Calibri" w:eastAsia="Calibri" w:hAnsi="Calibri" w:cs="Calibri"/>
        <w:noProof/>
        <w:color w:val="555555"/>
        <w:sz w:val="15"/>
        <w:szCs w:val="15"/>
      </w:rPr>
      <w:t>1</w:t>
    </w:r>
    <w:r>
      <w:rPr>
        <w:rFonts w:ascii="Calibri" w:eastAsia="Calibri" w:hAnsi="Calibri" w:cs="Calibri"/>
        <w:color w:val="555555"/>
        <w:sz w:val="15"/>
        <w:szCs w:val="15"/>
      </w:rPr>
      <w:fldChar w:fldCharType="end"/>
    </w:r>
    <w:r>
      <w:rPr>
        <w:rFonts w:ascii="Calibri" w:eastAsia="Calibri" w:hAnsi="Calibri" w:cs="Calibri"/>
        <w:color w:val="555555"/>
        <w:sz w:val="15"/>
        <w:szCs w:val="15"/>
      </w:rPr>
      <w:t xml:space="preserve"> / 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D4C26" w14:textId="77777777" w:rsidR="00832038" w:rsidRDefault="00832038">
      <w:r>
        <w:separator/>
      </w:r>
    </w:p>
  </w:footnote>
  <w:footnote w:type="continuationSeparator" w:id="0">
    <w:p w14:paraId="33522BC0" w14:textId="77777777" w:rsidR="00832038" w:rsidRDefault="008320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B3E8" w14:textId="77777777" w:rsidR="000738E4" w:rsidRDefault="00000000">
    <w:pPr>
      <w:pBdr>
        <w:bottom w:val="single" w:sz="6" w:space="2" w:color="17A589"/>
      </w:pBdr>
      <w:tabs>
        <w:tab w:val="right" w:pos="9026"/>
      </w:tabs>
      <w:spacing w:after="60"/>
    </w:pPr>
    <w:r>
      <w:rPr>
        <w:rFonts w:ascii="Calibri" w:eastAsia="Calibri" w:hAnsi="Calibri" w:cs="Calibri"/>
        <w:color w:val="555555"/>
        <w:sz w:val="16"/>
        <w:szCs w:val="16"/>
      </w:rPr>
      <w:t>CG-ORG-2100-2026  ·  Organisations- &amp; QM-System  ·  Version 1.1</w:t>
    </w:r>
    <w:r>
      <w:rPr>
        <w:sz w:val="16"/>
        <w:szCs w:val="16"/>
      </w:rPr>
      <w:tab/>
    </w:r>
    <w:r>
      <w:rPr>
        <w:rFonts w:ascii="Calibri" w:eastAsia="Calibri" w:hAnsi="Calibri" w:cs="Calibri"/>
        <w:color w:val="555555"/>
        <w:sz w:val="16"/>
        <w:szCs w:val="16"/>
      </w:rPr>
      <w:t>ChronoGrid Systems  ·  März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C7A24"/>
    <w:multiLevelType w:val="hybridMultilevel"/>
    <w:tmpl w:val="2BFA9BD8"/>
    <w:lvl w:ilvl="0" w:tplc="5C5CC89C">
      <w:start w:val="1"/>
      <w:numFmt w:val="bullet"/>
      <w:lvlText w:val="•"/>
      <w:lvlJc w:val="left"/>
      <w:pPr>
        <w:ind w:left="720" w:hanging="360"/>
      </w:pPr>
    </w:lvl>
    <w:lvl w:ilvl="1" w:tplc="C756C892">
      <w:start w:val="1"/>
      <w:numFmt w:val="bullet"/>
      <w:lvlText w:val="◦"/>
      <w:lvlJc w:val="left"/>
      <w:pPr>
        <w:ind w:left="1080" w:hanging="360"/>
      </w:pPr>
    </w:lvl>
    <w:lvl w:ilvl="2" w:tplc="38BCFA58">
      <w:numFmt w:val="decimal"/>
      <w:lvlText w:val=""/>
      <w:lvlJc w:val="left"/>
    </w:lvl>
    <w:lvl w:ilvl="3" w:tplc="90EC2476">
      <w:numFmt w:val="decimal"/>
      <w:lvlText w:val=""/>
      <w:lvlJc w:val="left"/>
    </w:lvl>
    <w:lvl w:ilvl="4" w:tplc="22649F6E">
      <w:numFmt w:val="decimal"/>
      <w:lvlText w:val=""/>
      <w:lvlJc w:val="left"/>
    </w:lvl>
    <w:lvl w:ilvl="5" w:tplc="EE84C18A">
      <w:numFmt w:val="decimal"/>
      <w:lvlText w:val=""/>
      <w:lvlJc w:val="left"/>
    </w:lvl>
    <w:lvl w:ilvl="6" w:tplc="47EE000C">
      <w:numFmt w:val="decimal"/>
      <w:lvlText w:val=""/>
      <w:lvlJc w:val="left"/>
    </w:lvl>
    <w:lvl w:ilvl="7" w:tplc="10529D94">
      <w:numFmt w:val="decimal"/>
      <w:lvlText w:val=""/>
      <w:lvlJc w:val="left"/>
    </w:lvl>
    <w:lvl w:ilvl="8" w:tplc="A2869AAA">
      <w:numFmt w:val="decimal"/>
      <w:lvlText w:val=""/>
      <w:lvlJc w:val="left"/>
    </w:lvl>
  </w:abstractNum>
  <w:abstractNum w:abstractNumId="1" w15:restartNumberingAfterBreak="0">
    <w:nsid w:val="4D463D69"/>
    <w:multiLevelType w:val="hybridMultilevel"/>
    <w:tmpl w:val="26C4ACA8"/>
    <w:lvl w:ilvl="0" w:tplc="3EEE93A6">
      <w:start w:val="1"/>
      <w:numFmt w:val="bullet"/>
      <w:lvlText w:val="●"/>
      <w:lvlJc w:val="left"/>
      <w:pPr>
        <w:ind w:left="720" w:hanging="360"/>
      </w:pPr>
    </w:lvl>
    <w:lvl w:ilvl="1" w:tplc="F5C4047E">
      <w:start w:val="1"/>
      <w:numFmt w:val="bullet"/>
      <w:lvlText w:val="○"/>
      <w:lvlJc w:val="left"/>
      <w:pPr>
        <w:ind w:left="1440" w:hanging="360"/>
      </w:pPr>
    </w:lvl>
    <w:lvl w:ilvl="2" w:tplc="A4D2BE34">
      <w:start w:val="1"/>
      <w:numFmt w:val="bullet"/>
      <w:lvlText w:val="■"/>
      <w:lvlJc w:val="left"/>
      <w:pPr>
        <w:ind w:left="2160" w:hanging="360"/>
      </w:pPr>
    </w:lvl>
    <w:lvl w:ilvl="3" w:tplc="64EE8C12">
      <w:start w:val="1"/>
      <w:numFmt w:val="bullet"/>
      <w:lvlText w:val="●"/>
      <w:lvlJc w:val="left"/>
      <w:pPr>
        <w:ind w:left="2880" w:hanging="360"/>
      </w:pPr>
    </w:lvl>
    <w:lvl w:ilvl="4" w:tplc="1CFC5F56">
      <w:start w:val="1"/>
      <w:numFmt w:val="bullet"/>
      <w:lvlText w:val="○"/>
      <w:lvlJc w:val="left"/>
      <w:pPr>
        <w:ind w:left="3600" w:hanging="360"/>
      </w:pPr>
    </w:lvl>
    <w:lvl w:ilvl="5" w:tplc="B9E291FE">
      <w:start w:val="1"/>
      <w:numFmt w:val="bullet"/>
      <w:lvlText w:val="■"/>
      <w:lvlJc w:val="left"/>
      <w:pPr>
        <w:ind w:left="4320" w:hanging="360"/>
      </w:pPr>
    </w:lvl>
    <w:lvl w:ilvl="6" w:tplc="5BDEBCAC">
      <w:start w:val="1"/>
      <w:numFmt w:val="bullet"/>
      <w:lvlText w:val="●"/>
      <w:lvlJc w:val="left"/>
      <w:pPr>
        <w:ind w:left="5040" w:hanging="360"/>
      </w:pPr>
    </w:lvl>
    <w:lvl w:ilvl="7" w:tplc="B45CCEFE">
      <w:start w:val="1"/>
      <w:numFmt w:val="bullet"/>
      <w:lvlText w:val="●"/>
      <w:lvlJc w:val="left"/>
      <w:pPr>
        <w:ind w:left="5760" w:hanging="360"/>
      </w:pPr>
    </w:lvl>
    <w:lvl w:ilvl="8" w:tplc="66649920">
      <w:start w:val="1"/>
      <w:numFmt w:val="bullet"/>
      <w:lvlText w:val="●"/>
      <w:lvlJc w:val="left"/>
      <w:pPr>
        <w:ind w:left="6480" w:hanging="360"/>
      </w:pPr>
    </w:lvl>
  </w:abstractNum>
  <w:abstractNum w:abstractNumId="2" w15:restartNumberingAfterBreak="0">
    <w:nsid w:val="6DE06DEB"/>
    <w:multiLevelType w:val="hybridMultilevel"/>
    <w:tmpl w:val="27D45F96"/>
    <w:lvl w:ilvl="0" w:tplc="8C08A134">
      <w:start w:val="1"/>
      <w:numFmt w:val="decimal"/>
      <w:lvlText w:val="%1."/>
      <w:lvlJc w:val="left"/>
      <w:pPr>
        <w:ind w:left="720" w:hanging="360"/>
      </w:pPr>
    </w:lvl>
    <w:lvl w:ilvl="1" w:tplc="C2CA5CA0">
      <w:numFmt w:val="decimal"/>
      <w:lvlText w:val=""/>
      <w:lvlJc w:val="left"/>
    </w:lvl>
    <w:lvl w:ilvl="2" w:tplc="C6A2E34A">
      <w:numFmt w:val="decimal"/>
      <w:lvlText w:val=""/>
      <w:lvlJc w:val="left"/>
    </w:lvl>
    <w:lvl w:ilvl="3" w:tplc="29E0FE2A">
      <w:numFmt w:val="decimal"/>
      <w:lvlText w:val=""/>
      <w:lvlJc w:val="left"/>
    </w:lvl>
    <w:lvl w:ilvl="4" w:tplc="24E6E822">
      <w:numFmt w:val="decimal"/>
      <w:lvlText w:val=""/>
      <w:lvlJc w:val="left"/>
    </w:lvl>
    <w:lvl w:ilvl="5" w:tplc="E5885320">
      <w:numFmt w:val="decimal"/>
      <w:lvlText w:val=""/>
      <w:lvlJc w:val="left"/>
    </w:lvl>
    <w:lvl w:ilvl="6" w:tplc="7CC40BC4">
      <w:numFmt w:val="decimal"/>
      <w:lvlText w:val=""/>
      <w:lvlJc w:val="left"/>
    </w:lvl>
    <w:lvl w:ilvl="7" w:tplc="A2983960">
      <w:numFmt w:val="decimal"/>
      <w:lvlText w:val=""/>
      <w:lvlJc w:val="left"/>
    </w:lvl>
    <w:lvl w:ilvl="8" w:tplc="8C3C65D2">
      <w:numFmt w:val="decimal"/>
      <w:lvlText w:val=""/>
      <w:lvlJc w:val="left"/>
    </w:lvl>
  </w:abstractNum>
  <w:num w:numId="1" w16cid:durableId="1525627398">
    <w:abstractNumId w:val="1"/>
    <w:lvlOverride w:ilvl="0">
      <w:startOverride w:val="1"/>
    </w:lvlOverride>
  </w:num>
  <w:num w:numId="2" w16cid:durableId="961226053">
    <w:abstractNumId w:val="0"/>
    <w:lvlOverride w:ilvl="0">
      <w:startOverride w:val="1"/>
    </w:lvlOverride>
  </w:num>
  <w:num w:numId="3" w16cid:durableId="5730492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8E4"/>
    <w:rsid w:val="00014A22"/>
    <w:rsid w:val="000738E4"/>
    <w:rsid w:val="000A336B"/>
    <w:rsid w:val="000A46D9"/>
    <w:rsid w:val="000B0E5B"/>
    <w:rsid w:val="00152525"/>
    <w:rsid w:val="001603B5"/>
    <w:rsid w:val="00195746"/>
    <w:rsid w:val="00276270"/>
    <w:rsid w:val="002F72FA"/>
    <w:rsid w:val="00356CC4"/>
    <w:rsid w:val="003D1387"/>
    <w:rsid w:val="00436685"/>
    <w:rsid w:val="00494ABA"/>
    <w:rsid w:val="004A2C69"/>
    <w:rsid w:val="00634F54"/>
    <w:rsid w:val="006854A0"/>
    <w:rsid w:val="00695E4A"/>
    <w:rsid w:val="006B24E1"/>
    <w:rsid w:val="00737C3E"/>
    <w:rsid w:val="00770D7E"/>
    <w:rsid w:val="00832038"/>
    <w:rsid w:val="00872413"/>
    <w:rsid w:val="008A1BCE"/>
    <w:rsid w:val="008E0D83"/>
    <w:rsid w:val="00911546"/>
    <w:rsid w:val="00962562"/>
    <w:rsid w:val="00C40DDE"/>
    <w:rsid w:val="00D17672"/>
    <w:rsid w:val="00EA65F9"/>
    <w:rsid w:val="00EF254E"/>
    <w:rsid w:val="00F0271C"/>
    <w:rsid w:val="00F668E8"/>
    <w:rsid w:val="00F71F8B"/>
    <w:rsid w:val="00F852F3"/>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AAFCC"/>
  <w15:docId w15:val="{5228B047-1528-4696-93BF-C030B0C4E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00" w:after="140"/>
      <w:outlineLvl w:val="0"/>
    </w:pPr>
    <w:rPr>
      <w:b/>
      <w:bCs/>
      <w:color w:val="1B3A6B"/>
      <w:sz w:val="36"/>
      <w:szCs w:val="36"/>
    </w:rPr>
  </w:style>
  <w:style w:type="paragraph" w:styleId="berschrift2">
    <w:name w:val="heading 2"/>
    <w:uiPriority w:val="9"/>
    <w:unhideWhenUsed/>
    <w:qFormat/>
    <w:pPr>
      <w:spacing w:before="300" w:after="100"/>
      <w:outlineLvl w:val="1"/>
    </w:pPr>
    <w:rPr>
      <w:b/>
      <w:bCs/>
      <w:color w:val="2E6DA4"/>
      <w:sz w:val="28"/>
      <w:szCs w:val="28"/>
    </w:rPr>
  </w:style>
  <w:style w:type="paragraph" w:styleId="berschrift3">
    <w:name w:val="heading 3"/>
    <w:uiPriority w:val="9"/>
    <w:unhideWhenUsed/>
    <w:qFormat/>
    <w:pPr>
      <w:spacing w:before="200" w:after="60"/>
      <w:outlineLvl w:val="2"/>
    </w:pPr>
    <w:rPr>
      <w:b/>
      <w:bCs/>
      <w:color w:val="1B3A6B"/>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Inhaltsverzeichnisberschrift">
    <w:name w:val="TOC Heading"/>
    <w:basedOn w:val="berschrift1"/>
    <w:next w:val="Standard"/>
    <w:uiPriority w:val="39"/>
    <w:unhideWhenUsed/>
    <w:qFormat/>
    <w:rsid w:val="00911546"/>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Verzeichnis1">
    <w:name w:val="toc 1"/>
    <w:basedOn w:val="Standard"/>
    <w:next w:val="Standard"/>
    <w:autoRedefine/>
    <w:uiPriority w:val="39"/>
    <w:unhideWhenUsed/>
    <w:rsid w:val="00911546"/>
    <w:pPr>
      <w:spacing w:after="100"/>
    </w:pPr>
  </w:style>
  <w:style w:type="paragraph" w:styleId="Verzeichnis2">
    <w:name w:val="toc 2"/>
    <w:basedOn w:val="Standard"/>
    <w:next w:val="Standard"/>
    <w:autoRedefine/>
    <w:uiPriority w:val="39"/>
    <w:unhideWhenUsed/>
    <w:rsid w:val="00911546"/>
    <w:pPr>
      <w:spacing w:after="100"/>
      <w:ind w:left="220"/>
    </w:pPr>
  </w:style>
  <w:style w:type="paragraph" w:styleId="Verzeichnis3">
    <w:name w:val="toc 3"/>
    <w:basedOn w:val="Standard"/>
    <w:next w:val="Standard"/>
    <w:autoRedefine/>
    <w:uiPriority w:val="39"/>
    <w:unhideWhenUsed/>
    <w:rsid w:val="00911546"/>
    <w:pPr>
      <w:spacing w:after="100"/>
      <w:ind w:left="440"/>
    </w:pPr>
  </w:style>
  <w:style w:type="paragraph" w:styleId="Kopfzeile">
    <w:name w:val="header"/>
    <w:basedOn w:val="Standard"/>
    <w:link w:val="KopfzeileZchn"/>
    <w:uiPriority w:val="99"/>
    <w:unhideWhenUsed/>
    <w:rsid w:val="00911546"/>
    <w:pPr>
      <w:tabs>
        <w:tab w:val="center" w:pos="4536"/>
        <w:tab w:val="right" w:pos="9072"/>
      </w:tabs>
    </w:pPr>
  </w:style>
  <w:style w:type="character" w:customStyle="1" w:styleId="KopfzeileZchn">
    <w:name w:val="Kopfzeile Zchn"/>
    <w:basedOn w:val="Absatz-Standardschriftart"/>
    <w:link w:val="Kopfzeile"/>
    <w:uiPriority w:val="99"/>
    <w:rsid w:val="00911546"/>
  </w:style>
  <w:style w:type="paragraph" w:styleId="Fuzeile">
    <w:name w:val="footer"/>
    <w:basedOn w:val="Standard"/>
    <w:link w:val="FuzeileZchn"/>
    <w:uiPriority w:val="99"/>
    <w:unhideWhenUsed/>
    <w:rsid w:val="00911546"/>
    <w:pPr>
      <w:tabs>
        <w:tab w:val="center" w:pos="4536"/>
        <w:tab w:val="right" w:pos="9072"/>
      </w:tabs>
    </w:pPr>
  </w:style>
  <w:style w:type="character" w:customStyle="1" w:styleId="FuzeileZchn">
    <w:name w:val="Fußzeile Zchn"/>
    <w:basedOn w:val="Absatz-Standardschriftart"/>
    <w:link w:val="Fuzeile"/>
    <w:uiPriority w:val="99"/>
    <w:rsid w:val="009115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3E9A4-2C0A-4D40-A64E-6B7859C76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4937</Words>
  <Characters>40442</Characters>
  <Application>Microsoft Office Word</Application>
  <DocSecurity>0</DocSecurity>
  <Lines>1685</Lines>
  <Paragraphs>1296</Paragraphs>
  <ScaleCrop>false</ScaleCrop>
  <Company/>
  <LinksUpToDate>false</LinksUpToDate>
  <CharactersWithSpaces>44083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Kurt Bauer</cp:lastModifiedBy>
  <cp:revision>15</cp:revision>
  <cp:lastPrinted>2026-03-16T15:48:00Z</cp:lastPrinted>
  <dcterms:created xsi:type="dcterms:W3CDTF">2026-03-10T18:37:00Z</dcterms:created>
  <dcterms:modified xsi:type="dcterms:W3CDTF">2026-04-04T08:13:00Z</dcterms:modified>
</cp:coreProperties>
</file>