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30A" w14:textId="77777777" w:rsidR="00B712A8" w:rsidRDefault="00000000">
      <w:pPr>
        <w:shd w:val="clear" w:color="auto" w:fill="1B3A6B"/>
      </w:pPr>
      <w:r>
        <w:rPr>
          <w:sz w:val="40"/>
          <w:szCs w:val="40"/>
        </w:rPr>
        <w:t xml:space="preserve"> </w:t>
      </w:r>
    </w:p>
    <w:p w14:paraId="7399730B" w14:textId="77777777" w:rsidR="00B712A8" w:rsidRDefault="00000000">
      <w:pPr>
        <w:shd w:val="clear" w:color="auto" w:fill="1B3A6B"/>
        <w:jc w:val="center"/>
      </w:pPr>
      <w:r>
        <w:rPr>
          <w:rFonts w:ascii="Georgia" w:eastAsia="Georgia" w:hAnsi="Georgia" w:cs="Georgia"/>
          <w:b/>
          <w:bCs/>
          <w:color w:val="FFFFFF"/>
          <w:sz w:val="80"/>
          <w:szCs w:val="80"/>
        </w:rPr>
        <w:t>ChronoGrid</w:t>
      </w:r>
    </w:p>
    <w:p w14:paraId="7399730C" w14:textId="77777777" w:rsidR="00B712A8" w:rsidRDefault="00000000">
      <w:pPr>
        <w:shd w:val="clear" w:color="auto" w:fill="1B3A6B"/>
        <w:jc w:val="center"/>
      </w:pPr>
      <w:r>
        <w:rPr>
          <w:rFonts w:ascii="Georgia" w:eastAsia="Georgia" w:hAnsi="Georgia" w:cs="Georgia"/>
          <w:color w:val="17A589"/>
          <w:sz w:val="40"/>
          <w:szCs w:val="40"/>
        </w:rPr>
        <w:t>Technisches Masterdokument</w:t>
      </w:r>
    </w:p>
    <w:p w14:paraId="7399730D" w14:textId="77777777" w:rsidR="00B712A8" w:rsidRDefault="00000000">
      <w:pPr>
        <w:shd w:val="clear" w:color="auto" w:fill="1B3A6B"/>
        <w:jc w:val="center"/>
      </w:pPr>
      <w:r>
        <w:rPr>
          <w:rFonts w:ascii="Calibri" w:eastAsia="Calibri" w:hAnsi="Calibri" w:cs="Calibri"/>
          <w:color w:val="B0C4D8"/>
          <w:sz w:val="22"/>
          <w:szCs w:val="22"/>
        </w:rPr>
        <w:t>Universelles Zeitmodell  ·  CTDDL  ·  Engine  ·  Storage  ·  Governance</w:t>
      </w:r>
    </w:p>
    <w:p w14:paraId="7399730E" w14:textId="77777777" w:rsidR="00B712A8" w:rsidRDefault="00000000">
      <w:pPr>
        <w:shd w:val="clear" w:color="auto" w:fill="1B3A6B"/>
        <w:spacing w:before="120"/>
        <w:jc w:val="center"/>
      </w:pPr>
      <w:r>
        <w:rPr>
          <w:rFonts w:ascii="Calibri" w:eastAsia="Calibri" w:hAnsi="Calibri" w:cs="Calibri"/>
          <w:color w:val="B0C4D8"/>
        </w:rPr>
        <w:t>CG-STD-1100-2026  ·  Version 2.5  ·  April 2026  ·  Ersetzt v2.4</w:t>
      </w:r>
    </w:p>
    <w:p w14:paraId="7399730F" w14:textId="77777777" w:rsidR="00B712A8" w:rsidRDefault="00000000">
      <w:pPr>
        <w:shd w:val="clear" w:color="auto" w:fill="1B3A6B"/>
        <w:jc w:val="center"/>
      </w:pPr>
      <w:r>
        <w:rPr>
          <w:rFonts w:ascii="Calibri" w:eastAsia="Calibri" w:hAnsi="Calibri" w:cs="Calibri"/>
          <w:color w:val="B0C4D8"/>
        </w:rPr>
        <w:t>Herausgeber: ChronoGrid Systems</w:t>
      </w:r>
    </w:p>
    <w:p w14:paraId="73997310" w14:textId="77777777" w:rsidR="00B712A8" w:rsidRDefault="00000000">
      <w:pPr>
        <w:shd w:val="clear" w:color="auto" w:fill="1B3A6B"/>
        <w:jc w:val="center"/>
      </w:pPr>
      <w:r>
        <w:rPr>
          <w:rFonts w:ascii="Calibri" w:eastAsia="Calibri" w:hAnsi="Calibri" w:cs="Calibri"/>
          <w:color w:val="B0C4D8"/>
        </w:rPr>
        <w:t>Autor: Kurt  ·  Founder &amp; Lead Architect  ·  Neunkirchen, Niederösterreich</w:t>
      </w:r>
    </w:p>
    <w:p w14:paraId="73997311" w14:textId="77777777" w:rsidR="00B712A8" w:rsidRDefault="00000000">
      <w:pPr>
        <w:shd w:val="clear" w:color="auto" w:fill="1B3A6B"/>
        <w:jc w:val="center"/>
      </w:pPr>
      <w:r>
        <w:rPr>
          <w:rFonts w:ascii="Calibri" w:eastAsia="Calibri" w:hAnsi="Calibri" w:cs="Calibri"/>
          <w:color w:val="17A589"/>
        </w:rPr>
        <w:t>Dokumentstatus: Freigegeben  ·  Versioniert  ·  Langzeitstabil</w:t>
      </w:r>
    </w:p>
    <w:p w14:paraId="73997312" w14:textId="77777777" w:rsidR="00B712A8" w:rsidRDefault="00000000">
      <w:pPr>
        <w:shd w:val="clear" w:color="auto" w:fill="1B3A6B"/>
      </w:pPr>
      <w:r>
        <w:rPr>
          <w:sz w:val="40"/>
          <w:szCs w:val="40"/>
        </w:rPr>
        <w:t xml:space="preserve"> </w:t>
      </w:r>
    </w:p>
    <w:p w14:paraId="73997313" w14:textId="77777777" w:rsidR="00B712A8" w:rsidRDefault="00B712A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712A8" w14:paraId="73997316"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14" w14:textId="77777777" w:rsidR="00B712A8" w:rsidRDefault="00000000">
            <w:r>
              <w:rPr>
                <w:rFonts w:ascii="Calibri" w:eastAsia="Calibri" w:hAnsi="Calibri" w:cs="Calibri"/>
                <w:b/>
                <w:bCs/>
                <w:color w:val="FFFFFF"/>
                <w:sz w:val="18"/>
                <w:szCs w:val="18"/>
              </w:rPr>
              <w:t>Feld</w:t>
            </w:r>
          </w:p>
        </w:tc>
        <w:tc>
          <w:tcPr>
            <w:tcW w:w="6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15" w14:textId="77777777" w:rsidR="00B712A8" w:rsidRDefault="00000000">
            <w:r>
              <w:rPr>
                <w:rFonts w:ascii="Calibri" w:eastAsia="Calibri" w:hAnsi="Calibri" w:cs="Calibri"/>
                <w:b/>
                <w:bCs/>
                <w:color w:val="FFFFFF"/>
                <w:sz w:val="18"/>
                <w:szCs w:val="18"/>
              </w:rPr>
              <w:t>Wert</w:t>
            </w:r>
          </w:p>
        </w:tc>
      </w:tr>
      <w:tr w:rsidR="00B712A8" w14:paraId="7399731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17" w14:textId="77777777" w:rsidR="00B712A8" w:rsidRDefault="00000000">
            <w:r>
              <w:rPr>
                <w:rFonts w:ascii="Calibri" w:eastAsia="Calibri" w:hAnsi="Calibri" w:cs="Calibri"/>
                <w:color w:val="1A1A1A"/>
                <w:sz w:val="19"/>
                <w:szCs w:val="19"/>
              </w:rPr>
              <w:t>Dokument-Nr.</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18" w14:textId="77777777" w:rsidR="00B712A8" w:rsidRDefault="00000000">
            <w:r>
              <w:rPr>
                <w:rFonts w:ascii="Calibri" w:eastAsia="Calibri" w:hAnsi="Calibri" w:cs="Calibri"/>
                <w:color w:val="1A1A1A"/>
                <w:sz w:val="19"/>
                <w:szCs w:val="19"/>
              </w:rPr>
              <w:t>CG-STD-1100-2026</w:t>
            </w:r>
          </w:p>
        </w:tc>
      </w:tr>
      <w:tr w:rsidR="00B712A8" w14:paraId="7399731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1A" w14:textId="77777777" w:rsidR="00B712A8" w:rsidRDefault="00000000">
            <w:r>
              <w:rPr>
                <w:rFonts w:ascii="Calibri" w:eastAsia="Calibri" w:hAnsi="Calibri" w:cs="Calibri"/>
                <w:color w:val="1A1A1A"/>
                <w:sz w:val="19"/>
                <w:szCs w:val="19"/>
              </w:rPr>
              <w:t>Version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1B" w14:textId="77777777" w:rsidR="00B712A8" w:rsidRDefault="00000000">
            <w:r>
              <w:rPr>
                <w:rFonts w:ascii="Calibri" w:eastAsia="Calibri" w:hAnsi="Calibri" w:cs="Calibri"/>
                <w:color w:val="1A1A1A"/>
                <w:sz w:val="19"/>
                <w:szCs w:val="19"/>
              </w:rPr>
              <w:t>2.5  —  Freigegeben</w:t>
            </w:r>
          </w:p>
        </w:tc>
      </w:tr>
      <w:tr w:rsidR="00B712A8" w14:paraId="7399731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1D" w14:textId="77777777" w:rsidR="00B712A8" w:rsidRDefault="00000000">
            <w:r>
              <w:rPr>
                <w:rFonts w:ascii="Calibri" w:eastAsia="Calibri" w:hAnsi="Calibri" w:cs="Calibri"/>
                <w:color w:val="1A1A1A"/>
                <w:sz w:val="19"/>
                <w:szCs w:val="19"/>
              </w:rPr>
              <w:t>Ersetzt</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1E" w14:textId="77777777" w:rsidR="00B712A8" w:rsidRDefault="00000000">
            <w:r>
              <w:rPr>
                <w:rFonts w:ascii="Calibri" w:eastAsia="Calibri" w:hAnsi="Calibri" w:cs="Calibri"/>
                <w:color w:val="1A1A1A"/>
                <w:sz w:val="19"/>
                <w:szCs w:val="19"/>
              </w:rPr>
              <w:t>CG-STD-1100-2026 v2.4</w:t>
            </w:r>
          </w:p>
        </w:tc>
      </w:tr>
      <w:tr w:rsidR="00B712A8" w14:paraId="73997322"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20" w14:textId="77777777" w:rsidR="00B712A8" w:rsidRDefault="00000000">
            <w:r>
              <w:rPr>
                <w:rFonts w:ascii="Calibri" w:eastAsia="Calibri" w:hAnsi="Calibri" w:cs="Calibri"/>
                <w:color w:val="1A1A1A"/>
                <w:sz w:val="19"/>
                <w:szCs w:val="19"/>
              </w:rPr>
              <w:t>Datum</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21" w14:textId="77777777" w:rsidR="00B712A8" w:rsidRDefault="00000000">
            <w:r>
              <w:rPr>
                <w:rFonts w:ascii="Calibri" w:eastAsia="Calibri" w:hAnsi="Calibri" w:cs="Calibri"/>
                <w:color w:val="1A1A1A"/>
                <w:sz w:val="19"/>
                <w:szCs w:val="19"/>
              </w:rPr>
              <w:t>März 2026</w:t>
            </w:r>
          </w:p>
        </w:tc>
      </w:tr>
      <w:tr w:rsidR="00B712A8" w14:paraId="7399732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323" w14:textId="77777777" w:rsidR="00B712A8" w:rsidRDefault="00000000">
            <w:r>
              <w:rPr>
                <w:rFonts w:ascii="Calibri" w:eastAsia="Calibri" w:hAnsi="Calibri" w:cs="Calibri"/>
                <w:b/>
                <w:bCs/>
                <w:color w:val="1B3A6B"/>
                <w:sz w:val="19"/>
                <w:szCs w:val="19"/>
              </w:rPr>
              <w:t>Änderungen v2.1→v2.2</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324" w14:textId="77777777" w:rsidR="00B712A8" w:rsidRDefault="00000000">
            <w:r>
              <w:rPr>
                <w:rFonts w:ascii="Calibri" w:eastAsia="Calibri" w:hAnsi="Calibri" w:cs="Calibri"/>
                <w:color w:val="1A1A1A"/>
                <w:sz w:val="19"/>
                <w:szCs w:val="19"/>
              </w:rPr>
              <w:t>CGUAS und CGFS als Architekturschichten 5 und 6 (Kap. 6.2); Kap. 4.7 Epoch-Philosophie integriert; Invariante I-E1; IVZ aktualisiert</w:t>
            </w:r>
          </w:p>
        </w:tc>
      </w:tr>
      <w:tr w:rsidR="00B712A8" w14:paraId="7399732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26" w14:textId="77777777" w:rsidR="00B712A8" w:rsidRDefault="00000000">
            <w:r>
              <w:rPr>
                <w:rFonts w:ascii="Calibri" w:eastAsia="Calibri" w:hAnsi="Calibri" w:cs="Calibri"/>
                <w:b/>
                <w:bCs/>
                <w:color w:val="1B3A6B"/>
                <w:sz w:val="19"/>
                <w:szCs w:val="19"/>
              </w:rPr>
              <w:t>Änderungen v2.3→v2.4</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27" w14:textId="77777777" w:rsidR="00B712A8" w:rsidRDefault="00000000">
            <w:r>
              <w:rPr>
                <w:rFonts w:ascii="Calibri" w:eastAsia="Calibri" w:hAnsi="Calibri" w:cs="Calibri"/>
                <w:color w:val="1A1A1A"/>
                <w:sz w:val="19"/>
                <w:szCs w:val="19"/>
              </w:rPr>
              <w:t>Neues Kap. 4.4 — Die vier Identifier (CGTA, MachineID, CGFI, CGUA) mit Übersichtstabelle, konkreten Beispielen, Verwechslungstabelle und Zusammenspiel im CGFS-Manifest; Kap. 4.4–4.7 zu 4.5–4.8 umnummeriert</w:t>
            </w:r>
          </w:p>
        </w:tc>
      </w:tr>
      <w:tr w:rsidR="00B712A8" w14:paraId="739978A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8A2" w14:textId="77777777" w:rsidR="00B712A8" w:rsidRDefault="00000000">
            <w:r>
              <w:rPr>
                <w:rFonts w:ascii="Calibri" w:eastAsia="Calibri" w:hAnsi="Calibri" w:cs="Calibri"/>
                <w:b/>
                <w:bCs/>
                <w:color w:val="1B3A6B"/>
                <w:sz w:val="19"/>
                <w:szCs w:val="19"/>
              </w:rPr>
              <w:t>Änderungen v2.4→v2.5</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8A3" w14:textId="77777777" w:rsidR="00B712A8" w:rsidRDefault="00000000">
            <w:r>
              <w:rPr>
                <w:rFonts w:ascii="Calibri" w:eastAsia="Calibri" w:hAnsi="Calibri" w:cs="Calibri"/>
                <w:color w:val="1A1A1A"/>
                <w:sz w:val="19"/>
                <w:szCs w:val="19"/>
              </w:rPr>
              <w:t>§4.7 Invariantentabelle: I-SEG-1 nachgetragen (Drift-Korrektur zur Synchronisation mit CG-STD-0000 v0.4 Theorem 5.5); I-QKD-1 ergänzt (normativ definiert in CG-STD-6100 v0.5 §7.4 — Photon-Address Uniqueness für QKD-Anwendungen); Abhängigkeits-Zeilen auf CG-STD-6100 v0.5 und CG-STD-0000 v0.5 aktualisiert</w:t>
            </w:r>
          </w:p>
        </w:tc>
      </w:tr>
      <w:tr w:rsidR="00B712A8" w14:paraId="7399732B"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29" w14:textId="77777777" w:rsidR="00B712A8" w:rsidRDefault="00000000">
            <w:r>
              <w:rPr>
                <w:rFonts w:ascii="Calibri" w:eastAsia="Calibri" w:hAnsi="Calibri" w:cs="Calibri"/>
                <w:color w:val="1A1A1A"/>
                <w:sz w:val="19"/>
                <w:szCs w:val="19"/>
              </w:rPr>
              <w:t>Abhängigkeiten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2A" w14:textId="77777777" w:rsidR="00B712A8" w:rsidRDefault="00000000">
            <w:r>
              <w:rPr>
                <w:rFonts w:ascii="Calibri" w:eastAsia="Calibri" w:hAnsi="Calibri" w:cs="Calibri"/>
                <w:color w:val="1A1A1A"/>
                <w:sz w:val="19"/>
                <w:szCs w:val="19"/>
              </w:rPr>
              <w:t>CG-STD-0000 v0.5 (Mathematische Grundlagen, DRAFT); CG-STD-6100 v0.5 (CGUAS &amp; CGFS)</w:t>
            </w:r>
          </w:p>
        </w:tc>
      </w:tr>
      <w:tr w:rsidR="00B712A8" w14:paraId="7399732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2C" w14:textId="77777777" w:rsidR="00B712A8" w:rsidRDefault="00000000">
            <w:r>
              <w:rPr>
                <w:rFonts w:ascii="Calibri" w:eastAsia="Calibri" w:hAnsi="Calibri" w:cs="Calibri"/>
                <w:color w:val="1A1A1A"/>
                <w:sz w:val="19"/>
                <w:szCs w:val="19"/>
              </w:rPr>
              <w:t>Referenziert von</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2D" w14:textId="77777777" w:rsidR="00B712A8" w:rsidRDefault="00000000">
            <w:r>
              <w:rPr>
                <w:rFonts w:ascii="Calibri" w:eastAsia="Calibri" w:hAnsi="Calibri" w:cs="Calibri"/>
                <w:color w:val="1A1A1A"/>
                <w:sz w:val="19"/>
                <w:szCs w:val="19"/>
              </w:rPr>
              <w:t>CG-STD-2100 v1.4, CG-STD-3100 v1.5, CG-STD-4100 v0.7, CG-ORG-2100 v1.4, CG-STD-5100 v1.3, CG-STD-6100 v0.5</w:t>
            </w:r>
          </w:p>
        </w:tc>
      </w:tr>
    </w:tbl>
    <w:p w14:paraId="7399732F" w14:textId="77777777" w:rsidR="00B712A8" w:rsidRDefault="00B712A8">
      <w:pPr>
        <w:spacing w:before="80"/>
      </w:pPr>
    </w:p>
    <w:p w14:paraId="73997330" w14:textId="77777777" w:rsidR="00B712A8" w:rsidRDefault="00000000">
      <w:r>
        <w:br w:type="page"/>
      </w:r>
    </w:p>
    <w:sdt>
      <w:sdtPr>
        <w:alias w:val="Inhaltsverzeichnis"/>
        <w:id w:val="981350933"/>
      </w:sdtPr>
      <w:sdtContent>
        <w:p w14:paraId="7E703550" w14:textId="47A05BDD" w:rsidR="00840515" w:rsidRDefault="00000000">
          <w:pPr>
            <w:pStyle w:val="Verzeichnis1"/>
            <w:tabs>
              <w:tab w:val="right" w:leader="dot" w:pos="9496"/>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25840924" w:history="1">
            <w:r>
              <w:rPr>
                <w:rStyle w:val="Hyperlink"/>
                <w:noProof/>
              </w:rPr>
              <w:t>Vorwort</w:t>
            </w:r>
            <w:r>
              <w:rPr>
                <w:noProof/>
              </w:rPr>
              <w:tab/>
              <w:fldChar w:fldCharType="begin"/>
              <w:instrText xml:space="preserve"> PAGEREF _Toc225840924 \h </w:instrText>
              <w:fldChar w:fldCharType="separate"/>
              <w:t>1</w:t>
              <w:fldChar w:fldCharType="end"/>
            </w:r>
          </w:hyperlink>
        </w:p>
        <w:p w14:paraId="31BA2C6F" w14:textId="53F0F1A1"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25" w:history="1">
            <w:r>
              <w:rPr>
                <w:rStyle w:val="Hyperlink"/>
                <w:noProof/>
              </w:rPr>
              <w:t>1.  Executive Summary</w:t>
            </w:r>
            <w:r>
              <w:rPr>
                <w:noProof/>
              </w:rPr>
              <w:tab/>
              <w:fldChar w:fldCharType="begin"/>
              <w:instrText xml:space="preserve"> PAGEREF _Toc225840925 \h </w:instrText>
              <w:fldChar w:fldCharType="separate"/>
              <w:t>1</w:t>
              <w:fldChar w:fldCharType="end"/>
            </w:r>
          </w:hyperlink>
        </w:p>
        <w:p w14:paraId="4E47673B" w14:textId="1064D4AB"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26" w:history="1">
            <w:r>
              <w:rPr>
                <w:rStyle w:val="Hyperlink"/>
                <w:noProof/>
              </w:rPr>
              <w:t>2.  Problemstellung und Motivation</w:t>
            </w:r>
            <w:r>
              <w:rPr>
                <w:noProof/>
              </w:rPr>
              <w:tab/>
              <w:fldChar w:fldCharType="begin"/>
              <w:instrText xml:space="preserve"> PAGEREF _Toc225840926 \h </w:instrText>
              <w:fldChar w:fldCharType="separate"/>
              <w:t>1</w:t>
              <w:fldChar w:fldCharType="end"/>
            </w:r>
          </w:hyperlink>
        </w:p>
        <w:p w14:paraId="24501229" w14:textId="27B97018"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27" w:history="1">
            <w:r>
              <w:rPr>
                <w:rStyle w:val="Hyperlink"/>
                <w:noProof/>
              </w:rPr>
              <w:t>2.1  Das Zeitproblem in der Informatik</w:t>
            </w:r>
            <w:r>
              <w:rPr>
                <w:noProof/>
              </w:rPr>
              <w:tab/>
              <w:fldChar w:fldCharType="begin"/>
              <w:instrText xml:space="preserve"> PAGEREF _Toc225840927 \h </w:instrText>
              <w:fldChar w:fldCharType="separate"/>
              <w:t>1</w:t>
              <w:fldChar w:fldCharType="end"/>
            </w:r>
          </w:hyperlink>
        </w:p>
        <w:p w14:paraId="2ED56C90" w14:textId="09229BB2"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28" w:history="1">
            <w:r>
              <w:rPr>
                <w:rStyle w:val="Hyperlink"/>
                <w:noProof/>
              </w:rPr>
              <w:t>2.2  Was bestehende Standards nicht leisten</w:t>
            </w:r>
            <w:r>
              <w:rPr>
                <w:noProof/>
              </w:rPr>
              <w:tab/>
              <w:fldChar w:fldCharType="begin"/>
              <w:instrText xml:space="preserve"> PAGEREF _Toc225840928 \h </w:instrText>
              <w:fldChar w:fldCharType="separate"/>
              <w:t>1</w:t>
              <w:fldChar w:fldCharType="end"/>
            </w:r>
          </w:hyperlink>
        </w:p>
        <w:p w14:paraId="4CB29698" w14:textId="2C8B9D26"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29" w:history="1">
            <w:r>
              <w:rPr>
                <w:rStyle w:val="Hyperlink"/>
                <w:noProof/>
              </w:rPr>
              <w:t>2.3  Die Lücke die ChronoGrid schließt</w:t>
            </w:r>
            <w:r>
              <w:rPr>
                <w:noProof/>
              </w:rPr>
              <w:tab/>
              <w:fldChar w:fldCharType="begin"/>
              <w:instrText xml:space="preserve"> PAGEREF _Toc225840929 \h </w:instrText>
              <w:fldChar w:fldCharType="separate"/>
              <w:t>2</w:t>
              <w:fldChar w:fldCharType="end"/>
            </w:r>
          </w:hyperlink>
        </w:p>
        <w:p w14:paraId="7A482D97" w14:textId="61A0C8E3"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30" w:history="1">
            <w:r>
              <w:rPr>
                <w:rStyle w:val="Hyperlink"/>
                <w:noProof/>
              </w:rPr>
              <w:t>3.  Vision und Designprinzipien</w:t>
            </w:r>
            <w:r>
              <w:rPr>
                <w:noProof/>
              </w:rPr>
              <w:tab/>
              <w:fldChar w:fldCharType="begin"/>
              <w:instrText xml:space="preserve"> PAGEREF _Toc225840930 \h </w:instrText>
              <w:fldChar w:fldCharType="separate"/>
              <w:t>2</w:t>
              <w:fldChar w:fldCharType="end"/>
            </w:r>
          </w:hyperlink>
        </w:p>
        <w:p w14:paraId="3E09FB08" w14:textId="05486C60"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1" w:history="1">
            <w:r>
              <w:rPr>
                <w:rStyle w:val="Hyperlink"/>
                <w:noProof/>
              </w:rPr>
              <w:t>3.1  Leitidee</w:t>
            </w:r>
            <w:r>
              <w:rPr>
                <w:noProof/>
              </w:rPr>
              <w:tab/>
              <w:fldChar w:fldCharType="begin"/>
              <w:instrText xml:space="preserve"> PAGEREF _Toc225840931 \h </w:instrText>
              <w:fldChar w:fldCharType="separate"/>
              <w:t>2</w:t>
              <w:fldChar w:fldCharType="end"/>
            </w:r>
          </w:hyperlink>
        </w:p>
        <w:p w14:paraId="1FF04171" w14:textId="28A63133"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2" w:history="1">
            <w:r>
              <w:rPr>
                <w:rStyle w:val="Hyperlink"/>
                <w:noProof/>
              </w:rPr>
              <w:t>3.2  Sechs Designprinzipien</w:t>
            </w:r>
            <w:r>
              <w:rPr>
                <w:noProof/>
              </w:rPr>
              <w:tab/>
              <w:fldChar w:fldCharType="begin"/>
              <w:instrText xml:space="preserve"> PAGEREF _Toc225840932 \h </w:instrText>
              <w:fldChar w:fldCharType="separate"/>
              <w:t>2</w:t>
              <w:fldChar w:fldCharType="end"/>
            </w:r>
          </w:hyperlink>
        </w:p>
        <w:p w14:paraId="5F0B563A" w14:textId="25B1006E"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3" w:history="1">
            <w:r>
              <w:rPr>
                <w:rStyle w:val="Hyperlink"/>
                <w:noProof/>
              </w:rPr>
              <w:t>3.3  Langfristige Vision</w:t>
            </w:r>
            <w:r>
              <w:rPr>
                <w:noProof/>
              </w:rPr>
              <w:tab/>
              <w:fldChar w:fldCharType="begin"/>
              <w:instrText xml:space="preserve"> PAGEREF _Toc225840933 \h </w:instrText>
              <w:fldChar w:fldCharType="separate"/>
              <w:t>2</w:t>
              <w:fldChar w:fldCharType="end"/>
            </w:r>
          </w:hyperlink>
        </w:p>
        <w:p w14:paraId="50F7E887" w14:textId="10261C4B"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4" w:history="1">
            <w:r>
              <w:rPr>
                <w:rStyle w:val="Hyperlink"/>
                <w:noProof/>
              </w:rPr>
              <w:t>3.4  Abgrenzung: Was ChronoGrid nicht ist</w:t>
            </w:r>
            <w:r>
              <w:rPr>
                <w:noProof/>
              </w:rPr>
              <w:tab/>
              <w:fldChar w:fldCharType="begin"/>
              <w:instrText xml:space="preserve"> PAGEREF _Toc225840934 \h </w:instrText>
              <w:fldChar w:fldCharType="separate"/>
              <w:t>2</w:t>
              <w:fldChar w:fldCharType="end"/>
            </w:r>
          </w:hyperlink>
        </w:p>
        <w:p w14:paraId="51A06DBD" w14:textId="33F9038E"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35" w:history="1">
            <w:r>
              <w:rPr>
                <w:rStyle w:val="Hyperlink"/>
                <w:noProof/>
              </w:rPr>
              <w:t>4.  Das ChronoGrid Zeitmodell</w:t>
            </w:r>
            <w:r>
              <w:rPr>
                <w:noProof/>
              </w:rPr>
              <w:tab/>
              <w:fldChar w:fldCharType="begin"/>
              <w:instrText xml:space="preserve"> PAGEREF _Toc225840935 \h </w:instrText>
              <w:fldChar w:fldCharType="separate"/>
              <w:t>2</w:t>
              <w:fldChar w:fldCharType="end"/>
            </w:r>
          </w:hyperlink>
        </w:p>
        <w:p w14:paraId="129EDEAE" w14:textId="675A9F57"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6" w:history="1">
            <w:r>
              <w:rPr>
                <w:rStyle w:val="Hyperlink"/>
                <w:noProof/>
              </w:rPr>
              <w:t>4.1  Grundkonzept</w:t>
            </w:r>
            <w:r>
              <w:rPr>
                <w:noProof/>
              </w:rPr>
              <w:tab/>
              <w:fldChar w:fldCharType="begin"/>
              <w:instrText xml:space="preserve"> PAGEREF _Toc225840936 \h </w:instrText>
              <w:fldChar w:fldCharType="separate"/>
              <w:t>2</w:t>
              <w:fldChar w:fldCharType="end"/>
            </w:r>
          </w:hyperlink>
        </w:p>
        <w:p w14:paraId="73D165B7" w14:textId="7D648B2E"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7" w:history="1">
            <w:r>
              <w:rPr>
                <w:rStyle w:val="Hyperlink"/>
                <w:noProof/>
              </w:rPr>
              <w:t>4.2  TimeDomains</w:t>
            </w:r>
            <w:r>
              <w:rPr>
                <w:noProof/>
              </w:rPr>
              <w:tab/>
              <w:fldChar w:fldCharType="begin"/>
              <w:instrText xml:space="preserve"> PAGEREF _Toc225840937 \h </w:instrText>
              <w:fldChar w:fldCharType="separate"/>
              <w:t>3</w:t>
              <w:fldChar w:fldCharType="end"/>
            </w:r>
          </w:hyperlink>
        </w:p>
        <w:p w14:paraId="433819A3" w14:textId="49E00D9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38" w:history="1">
            <w:r>
              <w:rPr>
                <w:rStyle w:val="Hyperlink"/>
                <w:noProof/>
              </w:rPr>
              <w:t>4.3  ChronoGrid-Zeitadressen (CGTA)</w:t>
            </w:r>
            <w:r>
              <w:rPr>
                <w:noProof/>
              </w:rPr>
              <w:tab/>
              <w:fldChar w:fldCharType="begin"/>
              <w:instrText xml:space="preserve"> PAGEREF _Toc225840938 \h </w:instrText>
              <w:fldChar w:fldCharType="separate"/>
              <w:t>3</w:t>
              <w:fldChar w:fldCharType="end"/>
            </w:r>
          </w:hyperlink>
        </w:p>
        <w:p w14:paraId="5A3C5B4E" w14:textId="6493DC1F"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39" w:history="1">
            <w:r>
              <w:rPr>
                <w:rStyle w:val="Hyperlink"/>
                <w:noProof/>
              </w:rPr>
              <w:t>4.3.1  Syntax</w:t>
            </w:r>
            <w:r>
              <w:rPr>
                <w:noProof/>
              </w:rPr>
              <w:tab/>
              <w:fldChar w:fldCharType="begin"/>
              <w:instrText xml:space="preserve"> PAGEREF _Toc225840939 \h </w:instrText>
              <w:fldChar w:fldCharType="separate"/>
              <w:t>3</w:t>
              <w:fldChar w:fldCharType="end"/>
            </w:r>
          </w:hyperlink>
        </w:p>
        <w:p w14:paraId="5887980D" w14:textId="4EDDB536"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40" w:history="1">
            <w:r>
              <w:rPr>
                <w:rStyle w:val="Hyperlink"/>
                <w:noProof/>
              </w:rPr>
              <w:t>4.3.2  Eigenschaften einer CGTA</w:t>
            </w:r>
            <w:r>
              <w:rPr>
                <w:noProof/>
              </w:rPr>
              <w:tab/>
              <w:fldChar w:fldCharType="begin"/>
              <w:instrText xml:space="preserve"> PAGEREF _Toc225840940 \h </w:instrText>
              <w:fldChar w:fldCharType="separate"/>
              <w:t>3</w:t>
              <w:fldChar w:fldCharType="end"/>
            </w:r>
          </w:hyperlink>
        </w:p>
        <w:p w14:paraId="64E106F5" w14:textId="348FD487"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41" w:history="1">
            <w:r>
              <w:rPr>
                <w:rStyle w:val="Hyperlink"/>
                <w:noProof/>
              </w:rPr>
              <w:t>4.4  Die vier Identifier — CGTA, MachineID, CGFI, CGUA</w:t>
            </w:r>
            <w:r>
              <w:rPr>
                <w:noProof/>
              </w:rPr>
              <w:tab/>
              <w:fldChar w:fldCharType="begin"/>
              <w:instrText xml:space="preserve"> PAGEREF _Toc225840941 \h </w:instrText>
              <w:fldChar w:fldCharType="separate"/>
              <w:t>3</w:t>
              <w:fldChar w:fldCharType="end"/>
            </w:r>
          </w:hyperlink>
        </w:p>
        <w:p w14:paraId="27D4D5D9" w14:textId="7F8E086B"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42" w:history="1">
            <w:r>
              <w:rPr>
                <w:rStyle w:val="Hyperlink"/>
                <w:noProof/>
              </w:rPr>
              <w:t>4.4.1  Konkrete Beispiele — dasselbe Ereignis, vier Perspektiven</w:t>
            </w:r>
            <w:r>
              <w:rPr>
                <w:noProof/>
              </w:rPr>
              <w:tab/>
              <w:fldChar w:fldCharType="begin"/>
              <w:instrText xml:space="preserve"> PAGEREF _Toc225840942 \h </w:instrText>
              <w:fldChar w:fldCharType="separate"/>
              <w:t>4</w:t>
              <w:fldChar w:fldCharType="end"/>
            </w:r>
          </w:hyperlink>
        </w:p>
        <w:p w14:paraId="2B1CAE70" w14:textId="3BA3B700"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43" w:history="1">
            <w:r>
              <w:rPr>
                <w:rStyle w:val="Hyperlink"/>
                <w:noProof/>
              </w:rPr>
              <w:t>4.4.2  Was sie nicht sind — häufige Verwechslungen</w:t>
            </w:r>
            <w:r>
              <w:rPr>
                <w:noProof/>
              </w:rPr>
              <w:tab/>
              <w:fldChar w:fldCharType="begin"/>
              <w:instrText xml:space="preserve"> PAGEREF _Toc225840943 \h </w:instrText>
              <w:fldChar w:fldCharType="separate"/>
              <w:t>4</w:t>
              <w:fldChar w:fldCharType="end"/>
            </w:r>
          </w:hyperlink>
        </w:p>
        <w:p w14:paraId="065CD8E8" w14:textId="123AA7B4"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44" w:history="1">
            <w:r>
              <w:rPr>
                <w:rStyle w:val="Hyperlink"/>
                <w:noProof/>
              </w:rPr>
              <w:t>4.4.3  Zusammenspiel der vier Identifier</w:t>
            </w:r>
            <w:r>
              <w:rPr>
                <w:noProof/>
              </w:rPr>
              <w:tab/>
              <w:fldChar w:fldCharType="begin"/>
              <w:instrText xml:space="preserve"> PAGEREF _Toc225840944 \h </w:instrText>
              <w:fldChar w:fldCharType="separate"/>
              <w:t>5</w:t>
              <w:fldChar w:fldCharType="end"/>
            </w:r>
          </w:hyperlink>
        </w:p>
        <w:p w14:paraId="32F9E412" w14:textId="121E9555"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45" w:history="1">
            <w:r>
              <w:rPr>
                <w:rStyle w:val="Hyperlink"/>
                <w:noProof/>
              </w:rPr>
              <w:t>4.5  Semantische Zeitrelationen</w:t>
            </w:r>
            <w:r>
              <w:rPr>
                <w:noProof/>
              </w:rPr>
              <w:tab/>
              <w:fldChar w:fldCharType="begin"/>
              <w:instrText xml:space="preserve"> PAGEREF _Toc225840945 \h </w:instrText>
              <w:fldChar w:fldCharType="separate"/>
              <w:t>5</w:t>
              <w:fldChar w:fldCharType="end"/>
            </w:r>
          </w:hyperlink>
        </w:p>
        <w:p w14:paraId="37AF4B53" w14:textId="34D38C86"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46" w:history="1">
            <w:r>
              <w:rPr>
                <w:rStyle w:val="Hyperlink"/>
                <w:noProof/>
              </w:rPr>
              <w:t>4.6  Multi-Domain-Mapping</w:t>
            </w:r>
            <w:r>
              <w:rPr>
                <w:noProof/>
              </w:rPr>
              <w:tab/>
              <w:fldChar w:fldCharType="begin"/>
              <w:instrText xml:space="preserve"> PAGEREF _Toc225840946 \h </w:instrText>
              <w:fldChar w:fldCharType="separate"/>
              <w:t>5</w:t>
              <w:fldChar w:fldCharType="end"/>
            </w:r>
          </w:hyperlink>
        </w:p>
        <w:p w14:paraId="5AE97F40" w14:textId="72428BA1"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47" w:history="1">
            <w:r>
              <w:rPr>
                <w:rStyle w:val="Hyperlink"/>
                <w:noProof/>
              </w:rPr>
              <w:t>4.7  Formale Invarianten des Zeitmodells</w:t>
            </w:r>
            <w:r>
              <w:rPr>
                <w:noProof/>
              </w:rPr>
              <w:tab/>
              <w:fldChar w:fldCharType="begin"/>
              <w:instrText xml:space="preserve"> PAGEREF _Toc225840947 \h </w:instrText>
              <w:fldChar w:fldCharType="separate"/>
              <w:t>6</w:t>
              <w:fldChar w:fldCharType="end"/>
            </w:r>
          </w:hyperlink>
        </w:p>
        <w:p w14:paraId="4AC39AC2" w14:textId="03D536FC"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48" w:history="1">
            <w:r>
              <w:rPr>
                <w:rStyle w:val="Hyperlink"/>
                <w:noProof/>
              </w:rPr>
              <w:t>4.8  Epoch-Philosophie: Kein universeller Zeitursprung</w:t>
            </w:r>
            <w:r>
              <w:rPr>
                <w:noProof/>
              </w:rPr>
              <w:tab/>
              <w:fldChar w:fldCharType="begin"/>
              <w:instrText xml:space="preserve"> PAGEREF _Toc225840948 \h </w:instrText>
              <w:fldChar w:fldCharType="separate"/>
              <w:t>6</w:t>
              <w:fldChar w:fldCharType="end"/>
            </w:r>
          </w:hyperlink>
        </w:p>
        <w:p w14:paraId="4D14DC84" w14:textId="317A4006"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49" w:history="1">
            <w:r>
              <w:rPr>
                <w:rStyle w:val="Hyperlink"/>
                <w:noProof/>
              </w:rPr>
              <w:t>4.8.1  Begründung</w:t>
            </w:r>
            <w:r>
              <w:rPr>
                <w:noProof/>
              </w:rPr>
              <w:tab/>
              <w:fldChar w:fldCharType="begin"/>
              <w:instrText xml:space="preserve"> PAGEREF _Toc225840949 \h </w:instrText>
              <w:fldChar w:fldCharType="separate"/>
              <w:t>6</w:t>
              <w:fldChar w:fldCharType="end"/>
            </w:r>
          </w:hyperlink>
        </w:p>
        <w:p w14:paraId="345C9E34" w14:textId="501F7BA6"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50" w:history="1">
            <w:r>
              <w:rPr>
                <w:rStyle w:val="Hyperlink"/>
                <w:noProof/>
              </w:rPr>
              <w:t>4.8.2  Das Referenzpunkt-Prinzip</w:t>
            </w:r>
            <w:r>
              <w:rPr>
                <w:noProof/>
              </w:rPr>
              <w:tab/>
              <w:fldChar w:fldCharType="begin"/>
              <w:instrText xml:space="preserve"> PAGEREF _Toc225840950 \h </w:instrText>
              <w:fldChar w:fldCharType="separate"/>
              <w:t>6</w:t>
              <w:fldChar w:fldCharType="end"/>
            </w:r>
          </w:hyperlink>
        </w:p>
        <w:p w14:paraId="602DFA18" w14:textId="7CF50198"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51" w:history="1">
            <w:r>
              <w:rPr>
                <w:rStyle w:val="Hyperlink"/>
                <w:noProof/>
              </w:rPr>
              <w:t>4.8.3  Betrachtete Optionen</w:t>
            </w:r>
            <w:r>
              <w:rPr>
                <w:noProof/>
              </w:rPr>
              <w:tab/>
              <w:fldChar w:fldCharType="begin"/>
              <w:instrText xml:space="preserve"> PAGEREF _Toc225840951 \h </w:instrText>
              <w:fldChar w:fldCharType="separate"/>
              <w:t>6</w:t>
              <w:fldChar w:fldCharType="end"/>
            </w:r>
          </w:hyperlink>
        </w:p>
        <w:p w14:paraId="5EE05650" w14:textId="01377237"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52" w:history="1">
            <w:r>
              <w:rPr>
                <w:rStyle w:val="Hyperlink"/>
                <w:noProof/>
              </w:rPr>
              <w:t>4.8.4  Technischer Rechenanker (ENGINE_REFERENCE_POINT)</w:t>
            </w:r>
            <w:r>
              <w:rPr>
                <w:noProof/>
              </w:rPr>
              <w:tab/>
              <w:fldChar w:fldCharType="begin"/>
              <w:instrText xml:space="preserve"> PAGEREF _Toc225840952 \h </w:instrText>
              <w:fldChar w:fldCharType="separate"/>
              <w:t>7</w:t>
              <w:fldChar w:fldCharType="end"/>
            </w:r>
          </w:hyperlink>
        </w:p>
        <w:p w14:paraId="5F5C34F8" w14:textId="7C04EDC6"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53" w:history="1">
            <w:r>
              <w:rPr>
                <w:rStyle w:val="Hyperlink"/>
                <w:noProof/>
              </w:rPr>
              <w:t>4.8.5  Invariante I-E1</w:t>
            </w:r>
            <w:r>
              <w:rPr>
                <w:noProof/>
              </w:rPr>
              <w:tab/>
              <w:fldChar w:fldCharType="begin"/>
              <w:instrText xml:space="preserve"> PAGEREF _Toc225840953 \h </w:instrText>
              <w:fldChar w:fldCharType="separate"/>
              <w:t>7</w:t>
              <w:fldChar w:fldCharType="end"/>
            </w:r>
          </w:hyperlink>
        </w:p>
        <w:p w14:paraId="6F68FC3C" w14:textId="23258FCB"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54" w:history="1">
            <w:r>
              <w:rPr>
                <w:rStyle w:val="Hyperlink"/>
                <w:noProof/>
                <w:lang w:val="en-GB"/>
              </w:rPr>
              <w:t>5.  CTDDL — Time Domain Definition Language</w:t>
            </w:r>
            <w:r>
              <w:rPr>
                <w:noProof/>
              </w:rPr>
              <w:tab/>
              <w:fldChar w:fldCharType="begin"/>
              <w:instrText xml:space="preserve"> PAGEREF _Toc225840954 \h </w:instrText>
              <w:fldChar w:fldCharType="separate"/>
              <w:t>7</w:t>
              <w:fldChar w:fldCharType="end"/>
            </w:r>
          </w:hyperlink>
        </w:p>
        <w:p w14:paraId="29A18A73" w14:textId="6677EEB6"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55" w:history="1">
            <w:r>
              <w:rPr>
                <w:rStyle w:val="Hyperlink"/>
                <w:noProof/>
                <w:lang w:val="en-GB"/>
              </w:rPr>
              <w:t>5.1  Zweck</w:t>
            </w:r>
            <w:r>
              <w:rPr>
                <w:noProof/>
              </w:rPr>
              <w:tab/>
              <w:fldChar w:fldCharType="begin"/>
              <w:instrText xml:space="preserve"> PAGEREF _Toc225840955 \h </w:instrText>
              <w:fldChar w:fldCharType="separate"/>
              <w:t>7</w:t>
              <w:fldChar w:fldCharType="end"/>
            </w:r>
          </w:hyperlink>
        </w:p>
        <w:p w14:paraId="354932F9" w14:textId="002753B2"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56" w:history="1">
            <w:r>
              <w:rPr>
                <w:rStyle w:val="Hyperlink"/>
                <w:noProof/>
              </w:rPr>
              <w:t>5.2  Struktur einer CTDDL-Definition</w:t>
            </w:r>
            <w:r>
              <w:rPr>
                <w:noProof/>
              </w:rPr>
              <w:tab/>
              <w:fldChar w:fldCharType="begin"/>
              <w:instrText xml:space="preserve"> PAGEREF _Toc225840956 \h </w:instrText>
              <w:fldChar w:fldCharType="separate"/>
              <w:t>7</w:t>
              <w:fldChar w:fldCharType="end"/>
            </w:r>
          </w:hyperlink>
        </w:p>
        <w:p w14:paraId="54354216" w14:textId="6334D3DB"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57" w:history="1">
            <w:r>
              <w:rPr>
                <w:rStyle w:val="Hyperlink"/>
                <w:noProof/>
                <w:lang w:val="en-GB"/>
              </w:rPr>
              <w:t>5.3  Kurzbeispiel: Gregorianische Domain</w:t>
            </w:r>
            <w:r>
              <w:rPr>
                <w:noProof/>
              </w:rPr>
              <w:tab/>
              <w:fldChar w:fldCharType="begin"/>
              <w:instrText xml:space="preserve"> PAGEREF _Toc225840957 \h </w:instrText>
              <w:fldChar w:fldCharType="separate"/>
              <w:t>7</w:t>
              <w:fldChar w:fldCharType="end"/>
            </w:r>
          </w:hyperlink>
        </w:p>
        <w:p w14:paraId="1A3538B6" w14:textId="15A60A17"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58" w:history="1">
            <w:r>
              <w:rPr>
                <w:rStyle w:val="Hyperlink"/>
                <w:noProof/>
                <w:lang w:val="en-GB"/>
              </w:rPr>
              <w:t>6.  Technische Architektur</w:t>
            </w:r>
            <w:r>
              <w:rPr>
                <w:noProof/>
              </w:rPr>
              <w:tab/>
              <w:fldChar w:fldCharType="begin"/>
              <w:instrText xml:space="preserve"> PAGEREF _Toc225840958 \h </w:instrText>
              <w:fldChar w:fldCharType="separate"/>
              <w:t>8</w:t>
              <w:fldChar w:fldCharType="end"/>
            </w:r>
          </w:hyperlink>
        </w:p>
        <w:p w14:paraId="06CD551E" w14:textId="5F79115C"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59" w:history="1">
            <w:r>
              <w:rPr>
                <w:rStyle w:val="Hyperlink"/>
                <w:noProof/>
                <w:lang w:val="en-GB"/>
              </w:rPr>
              <w:t>6.1  Überblick</w:t>
            </w:r>
            <w:r>
              <w:rPr>
                <w:noProof/>
              </w:rPr>
              <w:tab/>
              <w:fldChar w:fldCharType="begin"/>
              <w:instrText xml:space="preserve"> PAGEREF _Toc225840959 \h </w:instrText>
              <w:fldChar w:fldCharType="separate"/>
              <w:t>8</w:t>
              <w:fldChar w:fldCharType="end"/>
            </w:r>
          </w:hyperlink>
        </w:p>
        <w:p w14:paraId="0E471FD1" w14:textId="72B8FC2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0" w:history="1">
            <w:r>
              <w:rPr>
                <w:rStyle w:val="Hyperlink"/>
                <w:noProof/>
              </w:rPr>
              <w:t>6.2  Schichtenmodell</w:t>
            </w:r>
            <w:r>
              <w:rPr>
                <w:noProof/>
              </w:rPr>
              <w:tab/>
              <w:fldChar w:fldCharType="begin"/>
              <w:instrText xml:space="preserve"> PAGEREF _Toc225840960 \h </w:instrText>
              <w:fldChar w:fldCharType="separate"/>
              <w:t>8</w:t>
              <w:fldChar w:fldCharType="end"/>
            </w:r>
          </w:hyperlink>
        </w:p>
        <w:p w14:paraId="599C4614" w14:textId="6D719001"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1" w:history="1">
            <w:r>
              <w:rPr>
                <w:rStyle w:val="Hyperlink"/>
                <w:noProof/>
              </w:rPr>
              <w:t>6.3  ChronoGrid Engine</w:t>
            </w:r>
            <w:r>
              <w:rPr>
                <w:noProof/>
              </w:rPr>
              <w:tab/>
              <w:fldChar w:fldCharType="begin"/>
              <w:instrText xml:space="preserve"> PAGEREF _Toc225840961 \h </w:instrText>
              <w:fldChar w:fldCharType="separate"/>
              <w:t>8</w:t>
              <w:fldChar w:fldCharType="end"/>
            </w:r>
          </w:hyperlink>
        </w:p>
        <w:p w14:paraId="5B394D19" w14:textId="172A1475"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2" w:history="1">
            <w:r>
              <w:rPr>
                <w:rStyle w:val="Hyperlink"/>
                <w:noProof/>
              </w:rPr>
              <w:t>6.4  Storage-System</w:t>
            </w:r>
            <w:r>
              <w:rPr>
                <w:noProof/>
              </w:rPr>
              <w:tab/>
              <w:fldChar w:fldCharType="begin"/>
              <w:instrText xml:space="preserve"> PAGEREF _Toc225840962 \h </w:instrText>
              <w:fldChar w:fldCharType="separate"/>
              <w:t>8</w:t>
              <w:fldChar w:fldCharType="end"/>
            </w:r>
          </w:hyperlink>
        </w:p>
        <w:p w14:paraId="404F9E22" w14:textId="2252889A"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3" w:history="1">
            <w:r>
              <w:rPr>
                <w:rStyle w:val="Hyperlink"/>
                <w:noProof/>
              </w:rPr>
              <w:t>6.5  API-Schicht</w:t>
            </w:r>
            <w:r>
              <w:rPr>
                <w:noProof/>
              </w:rPr>
              <w:tab/>
              <w:fldChar w:fldCharType="begin"/>
              <w:instrText xml:space="preserve"> PAGEREF _Toc225840963 \h </w:instrText>
              <w:fldChar w:fldCharType="separate"/>
              <w:t>9</w:t>
              <w:fldChar w:fldCharType="end"/>
            </w:r>
          </w:hyperlink>
        </w:p>
        <w:p w14:paraId="49726753" w14:textId="23FFC430"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64" w:history="1">
            <w:r>
              <w:rPr>
                <w:rStyle w:val="Hyperlink"/>
                <w:noProof/>
              </w:rPr>
              <w:t>7.  Storage-Spezifikation</w:t>
            </w:r>
            <w:r>
              <w:rPr>
                <w:noProof/>
              </w:rPr>
              <w:tab/>
              <w:fldChar w:fldCharType="begin"/>
              <w:instrText xml:space="preserve"> PAGEREF _Toc225840964 \h </w:instrText>
              <w:fldChar w:fldCharType="separate"/>
              <w:t>9</w:t>
              <w:fldChar w:fldCharType="end"/>
            </w:r>
          </w:hyperlink>
        </w:p>
        <w:p w14:paraId="44F2C759" w14:textId="3AC92388"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5" w:history="1">
            <w:r>
              <w:rPr>
                <w:rStyle w:val="Hyperlink"/>
                <w:noProof/>
              </w:rPr>
              <w:t>7.1  Deployment-Modelle</w:t>
            </w:r>
            <w:r>
              <w:rPr>
                <w:noProof/>
              </w:rPr>
              <w:tab/>
              <w:fldChar w:fldCharType="begin"/>
              <w:instrText xml:space="preserve"> PAGEREF _Toc225840965 \h </w:instrText>
              <w:fldChar w:fldCharType="separate"/>
              <w:t>9</w:t>
              <w:fldChar w:fldCharType="end"/>
            </w:r>
          </w:hyperlink>
        </w:p>
        <w:p w14:paraId="30D68643" w14:textId="274C9C78"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6" w:history="1">
            <w:r>
              <w:rPr>
                <w:rStyle w:val="Hyperlink"/>
                <w:noProof/>
              </w:rPr>
              <w:t>7.2  Backup-Strategien</w:t>
            </w:r>
            <w:r>
              <w:rPr>
                <w:noProof/>
              </w:rPr>
              <w:tab/>
              <w:fldChar w:fldCharType="begin"/>
              <w:instrText xml:space="preserve"> PAGEREF _Toc225840966 \h </w:instrText>
              <w:fldChar w:fldCharType="separate"/>
              <w:t>10</w:t>
              <w:fldChar w:fldCharType="end"/>
            </w:r>
          </w:hyperlink>
        </w:p>
        <w:p w14:paraId="30E98584" w14:textId="52A9A5E4"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7" w:history="1">
            <w:r>
              <w:rPr>
                <w:rStyle w:val="Hyperlink"/>
                <w:noProof/>
              </w:rPr>
              <w:t>7.3  Performance-Anforderungen</w:t>
            </w:r>
            <w:r>
              <w:rPr>
                <w:noProof/>
              </w:rPr>
              <w:tab/>
              <w:fldChar w:fldCharType="begin"/>
              <w:instrText xml:space="preserve"> PAGEREF _Toc225840967 \h </w:instrText>
              <w:fldChar w:fldCharType="separate"/>
              <w:t>10</w:t>
              <w:fldChar w:fldCharType="end"/>
            </w:r>
          </w:hyperlink>
        </w:p>
        <w:p w14:paraId="09B3F63E" w14:textId="366657D6"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68" w:history="1">
            <w:r>
              <w:rPr>
                <w:rStyle w:val="Hyperlink"/>
                <w:noProof/>
              </w:rPr>
              <w:t>8.  Sicherheitskonzept</w:t>
            </w:r>
            <w:r>
              <w:rPr>
                <w:noProof/>
              </w:rPr>
              <w:tab/>
              <w:fldChar w:fldCharType="begin"/>
              <w:instrText xml:space="preserve"> PAGEREF _Toc225840968 \h </w:instrText>
              <w:fldChar w:fldCharType="separate"/>
              <w:t>10</w:t>
              <w:fldChar w:fldCharType="end"/>
            </w:r>
          </w:hyperlink>
        </w:p>
        <w:p w14:paraId="57FA6178" w14:textId="53F16808"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69" w:history="1">
            <w:r>
              <w:rPr>
                <w:rStyle w:val="Hyperlink"/>
                <w:noProof/>
              </w:rPr>
              <w:t>8.1  Zugriffskontrolle (RBAC)</w:t>
            </w:r>
            <w:r>
              <w:rPr>
                <w:noProof/>
              </w:rPr>
              <w:tab/>
              <w:fldChar w:fldCharType="begin"/>
              <w:instrText xml:space="preserve"> PAGEREF _Toc225840969 \h </w:instrText>
              <w:fldChar w:fldCharType="separate"/>
              <w:t>10</w:t>
              <w:fldChar w:fldCharType="end"/>
            </w:r>
          </w:hyperlink>
        </w:p>
        <w:p w14:paraId="3B7A143B" w14:textId="4097C6F6"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0" w:history="1">
            <w:r>
              <w:rPr>
                <w:rStyle w:val="Hyperlink"/>
                <w:noProof/>
              </w:rPr>
              <w:t>8.2  Verschlüsselung und Integrität</w:t>
            </w:r>
            <w:r>
              <w:rPr>
                <w:noProof/>
              </w:rPr>
              <w:tab/>
              <w:fldChar w:fldCharType="begin"/>
              <w:instrText xml:space="preserve"> PAGEREF _Toc225840970 \h </w:instrText>
              <w:fldChar w:fldCharType="separate"/>
              <w:t>10</w:t>
              <w:fldChar w:fldCharType="end"/>
            </w:r>
          </w:hyperlink>
        </w:p>
        <w:p w14:paraId="5566FAE4" w14:textId="5D44A14D"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1" w:history="1">
            <w:r>
              <w:rPr>
                <w:rStyle w:val="Hyperlink"/>
                <w:noProof/>
              </w:rPr>
              <w:t>8.3  Sicherheitsinvarianten</w:t>
            </w:r>
            <w:r>
              <w:rPr>
                <w:noProof/>
              </w:rPr>
              <w:tab/>
              <w:fldChar w:fldCharType="begin"/>
              <w:instrText xml:space="preserve"> PAGEREF _Toc225840971 \h </w:instrText>
              <w:fldChar w:fldCharType="separate"/>
              <w:t>10</w:t>
              <w:fldChar w:fldCharType="end"/>
            </w:r>
          </w:hyperlink>
        </w:p>
        <w:p w14:paraId="6AB3E666" w14:textId="1975FAD6"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72" w:history="1">
            <w:r>
              <w:rPr>
                <w:rStyle w:val="Hyperlink"/>
                <w:noProof/>
              </w:rPr>
              <w:t>9.  Governance und Standardisierung</w:t>
            </w:r>
            <w:r>
              <w:rPr>
                <w:noProof/>
              </w:rPr>
              <w:tab/>
              <w:fldChar w:fldCharType="begin"/>
              <w:instrText xml:space="preserve"> PAGEREF _Toc225840972 \h </w:instrText>
              <w:fldChar w:fldCharType="separate"/>
              <w:t>10</w:t>
              <w:fldChar w:fldCharType="end"/>
            </w:r>
          </w:hyperlink>
        </w:p>
        <w:p w14:paraId="129AD4A3" w14:textId="3F2B759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3" w:history="1">
            <w:r>
              <w:rPr>
                <w:rStyle w:val="Hyperlink"/>
                <w:noProof/>
              </w:rPr>
              <w:t>9.1  Grundprinzipien</w:t>
            </w:r>
            <w:r>
              <w:rPr>
                <w:noProof/>
              </w:rPr>
              <w:tab/>
              <w:fldChar w:fldCharType="begin"/>
              <w:instrText xml:space="preserve"> PAGEREF _Toc225840973 \h </w:instrText>
              <w:fldChar w:fldCharType="separate"/>
              <w:t>10</w:t>
              <w:fldChar w:fldCharType="end"/>
            </w:r>
          </w:hyperlink>
        </w:p>
        <w:p w14:paraId="58DC352C" w14:textId="41625AAE"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4" w:history="1">
            <w:r>
              <w:rPr>
                <w:rStyle w:val="Hyperlink"/>
                <w:noProof/>
              </w:rPr>
              <w:t>9.2  Organisationsstruktur</w:t>
            </w:r>
            <w:r>
              <w:rPr>
                <w:noProof/>
              </w:rPr>
              <w:tab/>
              <w:fldChar w:fldCharType="begin"/>
              <w:instrText xml:space="preserve"> PAGEREF _Toc225840974 \h </w:instrText>
              <w:fldChar w:fldCharType="separate"/>
              <w:t>11</w:t>
              <w:fldChar w:fldCharType="end"/>
            </w:r>
          </w:hyperlink>
        </w:p>
        <w:p w14:paraId="12F0CF86" w14:textId="5908877A"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5" w:history="1">
            <w:r>
              <w:rPr>
                <w:rStyle w:val="Hyperlink"/>
                <w:noProof/>
              </w:rPr>
              <w:t>9.3  Entscheidungsprozess: Domain-Definition</w:t>
            </w:r>
            <w:r>
              <w:rPr>
                <w:noProof/>
              </w:rPr>
              <w:tab/>
              <w:fldChar w:fldCharType="begin"/>
              <w:instrText xml:space="preserve"> PAGEREF _Toc225840975 \h </w:instrText>
              <w:fldChar w:fldCharType="separate"/>
              <w:t>11</w:t>
              <w:fldChar w:fldCharType="end"/>
            </w:r>
          </w:hyperlink>
        </w:p>
        <w:p w14:paraId="3B5608CB" w14:textId="02AE39D8"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6" w:history="1">
            <w:r>
              <w:rPr>
                <w:rStyle w:val="Hyperlink"/>
                <w:noProof/>
              </w:rPr>
              <w:t>9.4  Versionierungsmodell</w:t>
            </w:r>
            <w:r>
              <w:rPr>
                <w:noProof/>
              </w:rPr>
              <w:tab/>
              <w:fldChar w:fldCharType="begin"/>
              <w:instrText xml:space="preserve"> PAGEREF _Toc225840976 \h </w:instrText>
              <w:fldChar w:fldCharType="separate"/>
              <w:t>11</w:t>
              <w:fldChar w:fldCharType="end"/>
            </w:r>
          </w:hyperlink>
        </w:p>
        <w:p w14:paraId="6E9C27AA" w14:textId="6C9FC777"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7" w:history="1">
            <w:r>
              <w:rPr>
                <w:rStyle w:val="Hyperlink"/>
                <w:noProof/>
              </w:rPr>
              <w:t>9.5  Zertifizierungsstufen</w:t>
            </w:r>
            <w:r>
              <w:rPr>
                <w:noProof/>
              </w:rPr>
              <w:tab/>
              <w:fldChar w:fldCharType="begin"/>
              <w:instrText xml:space="preserve"> PAGEREF _Toc225840977 \h </w:instrText>
              <w:fldChar w:fldCharType="separate"/>
              <w:t>11</w:t>
              <w:fldChar w:fldCharType="end"/>
            </w:r>
          </w:hyperlink>
        </w:p>
        <w:p w14:paraId="77AA8F61" w14:textId="4039207D"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78" w:history="1">
            <w:r>
              <w:rPr>
                <w:rStyle w:val="Hyperlink"/>
                <w:noProof/>
              </w:rPr>
              <w:t>9.6  Standardisierungsstrategie</w:t>
            </w:r>
            <w:r>
              <w:rPr>
                <w:noProof/>
              </w:rPr>
              <w:tab/>
              <w:fldChar w:fldCharType="begin"/>
              <w:instrText xml:space="preserve"> PAGEREF _Toc225840978 \h </w:instrText>
              <w:fldChar w:fldCharType="separate"/>
              <w:t>11</w:t>
              <w:fldChar w:fldCharType="end"/>
            </w:r>
          </w:hyperlink>
        </w:p>
        <w:p w14:paraId="654B685C" w14:textId="1C2DEC32"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79" w:history="1">
            <w:r>
              <w:rPr>
                <w:rStyle w:val="Hyperlink"/>
                <w:noProof/>
              </w:rPr>
              <w:t>10.  Roadmap</w:t>
            </w:r>
            <w:r>
              <w:rPr>
                <w:noProof/>
              </w:rPr>
              <w:tab/>
              <w:fldChar w:fldCharType="begin"/>
              <w:instrText xml:space="preserve"> PAGEREF _Toc225840979 \h </w:instrText>
              <w:fldChar w:fldCharType="separate"/>
              <w:t>11</w:t>
              <w:fldChar w:fldCharType="end"/>
            </w:r>
          </w:hyperlink>
        </w:p>
        <w:p w14:paraId="18EF6F76" w14:textId="0EA9401F"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80" w:history="1">
            <w:r>
              <w:rPr>
                <w:rStyle w:val="Hyperlink"/>
                <w:noProof/>
              </w:rPr>
              <w:t>10.1  Kurzfristig (0–2 Jahre)</w:t>
            </w:r>
            <w:r>
              <w:rPr>
                <w:noProof/>
              </w:rPr>
              <w:tab/>
              <w:fldChar w:fldCharType="begin"/>
              <w:instrText xml:space="preserve"> PAGEREF _Toc225840980 \h </w:instrText>
              <w:fldChar w:fldCharType="separate"/>
              <w:t>11</w:t>
              <w:fldChar w:fldCharType="end"/>
            </w:r>
          </w:hyperlink>
        </w:p>
        <w:p w14:paraId="3493B3C5" w14:textId="3A6CFF0C"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81" w:history="1">
            <w:r>
              <w:rPr>
                <w:rStyle w:val="Hyperlink"/>
                <w:noProof/>
              </w:rPr>
              <w:t>10.2  Mittelfristig (2–5 Jahre)</w:t>
            </w:r>
            <w:r>
              <w:rPr>
                <w:noProof/>
              </w:rPr>
              <w:tab/>
              <w:fldChar w:fldCharType="begin"/>
              <w:instrText xml:space="preserve"> PAGEREF _Toc225840981 \h </w:instrText>
              <w:fldChar w:fldCharType="separate"/>
              <w:t>12</w:t>
              <w:fldChar w:fldCharType="end"/>
            </w:r>
          </w:hyperlink>
        </w:p>
        <w:p w14:paraId="2164655C" w14:textId="36494B0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82" w:history="1">
            <w:r>
              <w:rPr>
                <w:rStyle w:val="Hyperlink"/>
                <w:noProof/>
              </w:rPr>
              <w:t>10.3  Langfristig (5–15 Jahre)</w:t>
            </w:r>
            <w:r>
              <w:rPr>
                <w:noProof/>
              </w:rPr>
              <w:tab/>
              <w:fldChar w:fldCharType="begin"/>
              <w:instrText xml:space="preserve"> PAGEREF _Toc225840982 \h </w:instrText>
              <w:fldChar w:fldCharType="separate"/>
              <w:t>12</w:t>
              <w:fldChar w:fldCharType="end"/>
            </w:r>
          </w:hyperlink>
        </w:p>
        <w:p w14:paraId="23913744" w14:textId="392FC1F2"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83" w:history="1">
            <w:r>
              <w:rPr>
                <w:rStyle w:val="Hyperlink"/>
                <w:noProof/>
              </w:rPr>
              <w:t>11.  Dokumentenstruktur des ChronoGrid-Standards</w:t>
            </w:r>
            <w:r>
              <w:rPr>
                <w:noProof/>
              </w:rPr>
              <w:tab/>
              <w:fldChar w:fldCharType="begin"/>
              <w:instrText xml:space="preserve"> PAGEREF _Toc225840983 \h </w:instrText>
              <w:fldChar w:fldCharType="separate"/>
              <w:t>12</w:t>
              <w:fldChar w:fldCharType="end"/>
            </w:r>
          </w:hyperlink>
        </w:p>
        <w:p w14:paraId="1501F210" w14:textId="6CD7D4F5"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84" w:history="1">
            <w:r>
              <w:rPr>
                <w:rStyle w:val="Hyperlink"/>
                <w:noProof/>
              </w:rPr>
              <w:t>12.  Glossar</w:t>
            </w:r>
            <w:r>
              <w:rPr>
                <w:noProof/>
              </w:rPr>
              <w:tab/>
              <w:fldChar w:fldCharType="begin"/>
              <w:instrText xml:space="preserve"> PAGEREF _Toc225840984 \h </w:instrText>
              <w:fldChar w:fldCharType="separate"/>
              <w:t>12</w:t>
              <w:fldChar w:fldCharType="end"/>
            </w:r>
          </w:hyperlink>
        </w:p>
        <w:p w14:paraId="06B018CC" w14:textId="52316113"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0985" w:history="1">
            <w:r>
              <w:rPr>
                <w:rStyle w:val="Hyperlink"/>
                <w:noProof/>
              </w:rPr>
              <w:t>13.  Konformität (Conformance Clause)</w:t>
            </w:r>
            <w:r>
              <w:rPr>
                <w:noProof/>
              </w:rPr>
              <w:tab/>
              <w:fldChar w:fldCharType="begin"/>
              <w:instrText xml:space="preserve"> PAGEREF _Toc225840985 \h </w:instrText>
              <w:fldChar w:fldCharType="separate"/>
              <w:t>13</w:t>
              <w:fldChar w:fldCharType="end"/>
            </w:r>
          </w:hyperlink>
        </w:p>
        <w:p w14:paraId="2CB3FA71" w14:textId="223AABB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86" w:history="1">
            <w:r>
              <w:rPr>
                <w:rStyle w:val="Hyperlink"/>
                <w:noProof/>
              </w:rPr>
              <w:t>13.1  Anwendungsbereich der Konformitätsklausel</w:t>
            </w:r>
            <w:r>
              <w:rPr>
                <w:noProof/>
              </w:rPr>
              <w:tab/>
              <w:fldChar w:fldCharType="begin"/>
              <w:instrText xml:space="preserve"> PAGEREF _Toc225840986 \h </w:instrText>
              <w:fldChar w:fldCharType="separate"/>
              <w:t>13</w:t>
              <w:fldChar w:fldCharType="end"/>
            </w:r>
          </w:hyperlink>
        </w:p>
        <w:p w14:paraId="0F9B7A99" w14:textId="3E80E67F"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87" w:history="1">
            <w:r>
              <w:rPr>
                <w:rStyle w:val="Hyperlink"/>
                <w:noProof/>
              </w:rPr>
              <w:t>13.2  Anforderungen an Klasse A — CGTA-Prozessor</w:t>
            </w:r>
            <w:r>
              <w:rPr>
                <w:noProof/>
              </w:rPr>
              <w:tab/>
              <w:fldChar w:fldCharType="begin"/>
              <w:instrText xml:space="preserve"> PAGEREF _Toc225840987 \h </w:instrText>
              <w:fldChar w:fldCharType="separate"/>
              <w:t>14</w:t>
              <w:fldChar w:fldCharType="end"/>
            </w:r>
          </w:hyperlink>
        </w:p>
        <w:p w14:paraId="5ABB063D" w14:textId="0774C3E7"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88" w:history="1">
            <w:r>
              <w:rPr>
                <w:rStyle w:val="Hyperlink"/>
                <w:noProof/>
              </w:rPr>
              <w:t>13.2.1  Syntaktische Konformität</w:t>
            </w:r>
            <w:r>
              <w:rPr>
                <w:noProof/>
              </w:rPr>
              <w:tab/>
              <w:fldChar w:fldCharType="begin"/>
              <w:instrText xml:space="preserve"> PAGEREF _Toc225840988 \h </w:instrText>
              <w:fldChar w:fldCharType="separate"/>
              <w:t>14</w:t>
              <w:fldChar w:fldCharType="end"/>
            </w:r>
          </w:hyperlink>
        </w:p>
        <w:p w14:paraId="53EB3703" w14:textId="0CCE3E2D"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89" w:history="1">
            <w:r>
              <w:rPr>
                <w:rStyle w:val="Hyperlink"/>
                <w:noProof/>
              </w:rPr>
              <w:t>13.2.2  Semantische Konformität</w:t>
            </w:r>
            <w:r>
              <w:rPr>
                <w:noProof/>
              </w:rPr>
              <w:tab/>
              <w:fldChar w:fldCharType="begin"/>
              <w:instrText xml:space="preserve"> PAGEREF _Toc225840989 \h </w:instrText>
              <w:fldChar w:fldCharType="separate"/>
              <w:t>14</w:t>
              <w:fldChar w:fldCharType="end"/>
            </w:r>
          </w:hyperlink>
        </w:p>
        <w:p w14:paraId="01AA5AAA" w14:textId="6A8B8ABB"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0" w:history="1">
            <w:r>
              <w:rPr>
                <w:rStyle w:val="Hyperlink"/>
                <w:noProof/>
              </w:rPr>
              <w:t>13.2.3  Identifier-Generierung</w:t>
            </w:r>
            <w:r>
              <w:rPr>
                <w:noProof/>
              </w:rPr>
              <w:tab/>
              <w:fldChar w:fldCharType="begin"/>
              <w:instrText xml:space="preserve"> PAGEREF _Toc225840990 \h </w:instrText>
              <w:fldChar w:fldCharType="separate"/>
              <w:t>14</w:t>
              <w:fldChar w:fldCharType="end"/>
            </w:r>
          </w:hyperlink>
        </w:p>
        <w:p w14:paraId="7F64E6CC" w14:textId="31D5DDD2"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91" w:history="1">
            <w:r>
              <w:rPr>
                <w:rStyle w:val="Hyperlink"/>
                <w:noProof/>
              </w:rPr>
              <w:t>13.3  Anforderungen an Klasse B — ChronoGrid Engine</w:t>
            </w:r>
            <w:r>
              <w:rPr>
                <w:noProof/>
              </w:rPr>
              <w:tab/>
              <w:fldChar w:fldCharType="begin"/>
              <w:instrText xml:space="preserve"> PAGEREF _Toc225840991 \h </w:instrText>
              <w:fldChar w:fldCharType="separate"/>
              <w:t>14</w:t>
              <w:fldChar w:fldCharType="end"/>
            </w:r>
          </w:hyperlink>
        </w:p>
        <w:p w14:paraId="5CF72568" w14:textId="738B33C4"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2" w:history="1">
            <w:r>
              <w:rPr>
                <w:rStyle w:val="Hyperlink"/>
                <w:noProof/>
              </w:rPr>
              <w:t>13.3.1  CTDDL-Interpreter</w:t>
            </w:r>
            <w:r>
              <w:rPr>
                <w:noProof/>
              </w:rPr>
              <w:tab/>
              <w:fldChar w:fldCharType="begin"/>
              <w:instrText xml:space="preserve"> PAGEREF _Toc225840992 \h </w:instrText>
              <w:fldChar w:fldCharType="separate"/>
              <w:t>14</w:t>
              <w:fldChar w:fldCharType="end"/>
            </w:r>
          </w:hyperlink>
        </w:p>
        <w:p w14:paraId="1062F18F" w14:textId="4AA19727"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3" w:history="1">
            <w:r>
              <w:rPr>
                <w:rStyle w:val="Hyperlink"/>
                <w:noProof/>
              </w:rPr>
              <w:t>13.3.2  Konvertierungsoperationen</w:t>
            </w:r>
            <w:r>
              <w:rPr>
                <w:noProof/>
              </w:rPr>
              <w:tab/>
              <w:fldChar w:fldCharType="begin"/>
              <w:instrText xml:space="preserve"> PAGEREF _Toc225840993 \h </w:instrText>
              <w:fldChar w:fldCharType="separate"/>
              <w:t>14</w:t>
              <w:fldChar w:fldCharType="end"/>
            </w:r>
          </w:hyperlink>
        </w:p>
        <w:p w14:paraId="3ED9A835" w14:textId="4630F0CD"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4" w:history="1">
            <w:r>
              <w:rPr>
                <w:rStyle w:val="Hyperlink"/>
                <w:noProof/>
              </w:rPr>
              <w:t>13.3.3  BigInt-Arithmetik</w:t>
            </w:r>
            <w:r>
              <w:rPr>
                <w:noProof/>
              </w:rPr>
              <w:tab/>
              <w:fldChar w:fldCharType="begin"/>
              <w:instrText xml:space="preserve"> PAGEREF _Toc225840994 \h </w:instrText>
              <w:fldChar w:fldCharType="separate"/>
              <w:t>14</w:t>
              <w:fldChar w:fldCharType="end"/>
            </w:r>
          </w:hyperlink>
        </w:p>
        <w:p w14:paraId="3F16C801" w14:textId="422386FB"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95" w:history="1">
            <w:r>
              <w:rPr>
                <w:rStyle w:val="Hyperlink"/>
                <w:noProof/>
              </w:rPr>
              <w:t>13.4  Anforderungen an Klasse C — ChronoGrid Registry</w:t>
            </w:r>
            <w:r>
              <w:rPr>
                <w:noProof/>
              </w:rPr>
              <w:tab/>
              <w:fldChar w:fldCharType="begin"/>
              <w:instrText xml:space="preserve"> PAGEREF _Toc225840995 \h </w:instrText>
              <w:fldChar w:fldCharType="separate"/>
              <w:t>15</w:t>
              <w:fldChar w:fldCharType="end"/>
            </w:r>
          </w:hyperlink>
        </w:p>
        <w:p w14:paraId="6803A487" w14:textId="1B974C16"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6" w:history="1">
            <w:r>
              <w:rPr>
                <w:rStyle w:val="Hyperlink"/>
                <w:noProof/>
              </w:rPr>
              <w:t>13.4.1  Domain-Registrierung</w:t>
            </w:r>
            <w:r>
              <w:rPr>
                <w:noProof/>
              </w:rPr>
              <w:tab/>
              <w:fldChar w:fldCharType="begin"/>
              <w:instrText xml:space="preserve"> PAGEREF _Toc225840996 \h </w:instrText>
              <w:fldChar w:fldCharType="separate"/>
              <w:t>15</w:t>
              <w:fldChar w:fldCharType="end"/>
            </w:r>
          </w:hyperlink>
        </w:p>
        <w:p w14:paraId="6ECBCAE6" w14:textId="648ECFA5"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7" w:history="1">
            <w:r>
              <w:rPr>
                <w:rStyle w:val="Hyperlink"/>
                <w:noProof/>
              </w:rPr>
              <w:t>13.4.2  Konfliktauflösung im Verbundbetrieb</w:t>
            </w:r>
            <w:r>
              <w:rPr>
                <w:noProof/>
              </w:rPr>
              <w:tab/>
              <w:fldChar w:fldCharType="begin"/>
              <w:instrText xml:space="preserve"> PAGEREF _Toc225840997 \h </w:instrText>
              <w:fldChar w:fldCharType="separate"/>
              <w:t>15</w:t>
              <w:fldChar w:fldCharType="end"/>
            </w:r>
          </w:hyperlink>
        </w:p>
        <w:p w14:paraId="1B33BD10" w14:textId="64EC1AE5"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0998" w:history="1">
            <w:r>
              <w:rPr>
                <w:rStyle w:val="Hyperlink"/>
                <w:noProof/>
              </w:rPr>
              <w:t>13.4.3  Zugriffsschutz und Integrität</w:t>
            </w:r>
            <w:r>
              <w:rPr>
                <w:noProof/>
              </w:rPr>
              <w:tab/>
              <w:fldChar w:fldCharType="begin"/>
              <w:instrText xml:space="preserve"> PAGEREF _Toc225840998 \h </w:instrText>
              <w:fldChar w:fldCharType="separate"/>
              <w:t>15</w:t>
              <w:fldChar w:fldCharType="end"/>
            </w:r>
          </w:hyperlink>
        </w:p>
        <w:p w14:paraId="2AE8CAAF" w14:textId="73AE2DD1"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0999" w:history="1">
            <w:r>
              <w:rPr>
                <w:rStyle w:val="Hyperlink"/>
                <w:noProof/>
              </w:rPr>
              <w:t>13.5  Abgrenzung zu ISO/IEC 9834 (Object Identifier)</w:t>
            </w:r>
            <w:r>
              <w:rPr>
                <w:noProof/>
              </w:rPr>
              <w:tab/>
              <w:fldChar w:fldCharType="begin"/>
              <w:instrText xml:space="preserve"> PAGEREF _Toc225840999 \h </w:instrText>
              <w:fldChar w:fldCharType="separate"/>
              <w:t>15</w:t>
              <w:fldChar w:fldCharType="end"/>
            </w:r>
          </w:hyperlink>
        </w:p>
        <w:p w14:paraId="3FB45412" w14:textId="0C7D00E0"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1000" w:history="1">
            <w:r>
              <w:rPr>
                <w:rStyle w:val="Hyperlink"/>
                <w:noProof/>
              </w:rPr>
              <w:t>13.6  Konformitätsstufen</w:t>
            </w:r>
            <w:r>
              <w:rPr>
                <w:noProof/>
              </w:rPr>
              <w:tab/>
              <w:fldChar w:fldCharType="begin"/>
              <w:instrText xml:space="preserve"> PAGEREF _Toc225841000 \h </w:instrText>
              <w:fldChar w:fldCharType="separate"/>
              <w:t>15</w:t>
              <w:fldChar w:fldCharType="end"/>
            </w:r>
          </w:hyperlink>
        </w:p>
        <w:p w14:paraId="040A0EBC" w14:textId="6EBDC1F0"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1001" w:history="1">
            <w:r>
              <w:rPr>
                <w:rStyle w:val="Hyperlink"/>
                <w:noProof/>
              </w:rPr>
              <w:t>13.6.1  Level 1 — Basis-Konformität</w:t>
            </w:r>
            <w:r>
              <w:rPr>
                <w:noProof/>
              </w:rPr>
              <w:tab/>
              <w:fldChar w:fldCharType="begin"/>
              <w:instrText xml:space="preserve"> PAGEREF _Toc225841001 \h </w:instrText>
              <w:fldChar w:fldCharType="separate"/>
              <w:t>15</w:t>
              <w:fldChar w:fldCharType="end"/>
            </w:r>
          </w:hyperlink>
        </w:p>
        <w:p w14:paraId="10E3EDC2" w14:textId="4540892B"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1002" w:history="1">
            <w:r>
              <w:rPr>
                <w:rStyle w:val="Hyperlink"/>
                <w:noProof/>
              </w:rPr>
              <w:t>13.6.2  Level 2 — Standard-Konformität</w:t>
            </w:r>
            <w:r>
              <w:rPr>
                <w:noProof/>
              </w:rPr>
              <w:tab/>
              <w:fldChar w:fldCharType="begin"/>
              <w:instrText xml:space="preserve"> PAGEREF _Toc225841002 \h </w:instrText>
              <w:fldChar w:fldCharType="separate"/>
              <w:t>16</w:t>
              <w:fldChar w:fldCharType="end"/>
            </w:r>
          </w:hyperlink>
        </w:p>
        <w:p w14:paraId="1324EC71" w14:textId="09AEC088" w:rsidR="00840515" w:rsidRDefault="00840515">
          <w:pPr>
            <w:pStyle w:val="Verzeichnis3"/>
            <w:tabs>
              <w:tab w:val="right" w:leader="dot" w:pos="9496"/>
            </w:tabs>
            <w:rPr>
              <w:rFonts w:asciiTheme="minorHAnsi" w:eastAsiaTheme="minorEastAsia" w:hAnsiTheme="minorHAnsi" w:cstheme="minorBidi"/>
              <w:noProof/>
              <w:kern w:val="2"/>
              <w:sz w:val="24"/>
              <w:szCs w:val="24"/>
              <w14:ligatures w14:val="standardContextual"/>
            </w:rPr>
          </w:pPr>
          <w:hyperlink w:anchor="_Toc225841003" w:history="1">
            <w:r>
              <w:rPr>
                <w:rStyle w:val="Hyperlink"/>
                <w:noProof/>
              </w:rPr>
              <w:t>13.6.3  Level 3 — Referenz-Konformität</w:t>
            </w:r>
            <w:r>
              <w:rPr>
                <w:noProof/>
              </w:rPr>
              <w:tab/>
              <w:fldChar w:fldCharType="begin"/>
              <w:instrText xml:space="preserve"> PAGEREF _Toc225841003 \h </w:instrText>
              <w:fldChar w:fldCharType="separate"/>
              <w:t>16</w:t>
              <w:fldChar w:fldCharType="end"/>
            </w:r>
          </w:hyperlink>
        </w:p>
        <w:p w14:paraId="0A8F710A" w14:textId="40391014"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1004" w:history="1">
            <w:r>
              <w:rPr>
                <w:rStyle w:val="Hyperlink"/>
                <w:noProof/>
              </w:rPr>
              <w:t>13.7  Konformitätsnachweise</w:t>
            </w:r>
            <w:r>
              <w:rPr>
                <w:noProof/>
              </w:rPr>
              <w:tab/>
              <w:fldChar w:fldCharType="begin"/>
              <w:instrText xml:space="preserve"> PAGEREF _Toc225841004 \h </w:instrText>
              <w:fldChar w:fldCharType="separate"/>
              <w:t>16</w:t>
              <w:fldChar w:fldCharType="end"/>
            </w:r>
          </w:hyperlink>
        </w:p>
        <w:p w14:paraId="3BF032C6" w14:textId="499A6BFA" w:rsidR="00840515" w:rsidRDefault="00840515">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1005" w:history="1">
            <w:r>
              <w:rPr>
                <w:rStyle w:val="Hyperlink"/>
                <w:noProof/>
              </w:rPr>
              <w:t>14.  Referenzen</w:t>
            </w:r>
            <w:r>
              <w:rPr>
                <w:noProof/>
              </w:rPr>
              <w:tab/>
              <w:fldChar w:fldCharType="begin"/>
              <w:instrText xml:space="preserve"> PAGEREF _Toc225841005 \h </w:instrText>
              <w:fldChar w:fldCharType="separate"/>
              <w:t>16</w:t>
              <w:fldChar w:fldCharType="end"/>
            </w:r>
          </w:hyperlink>
        </w:p>
        <w:p w14:paraId="08D89ADE" w14:textId="163F246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1006" w:history="1">
            <w:r>
              <w:rPr>
                <w:rStyle w:val="Hyperlink"/>
                <w:noProof/>
              </w:rPr>
              <w:t>Normative Referenzen</w:t>
            </w:r>
            <w:r>
              <w:rPr>
                <w:noProof/>
              </w:rPr>
              <w:tab/>
              <w:fldChar w:fldCharType="begin"/>
              <w:instrText xml:space="preserve"> PAGEREF _Toc225841006 \h </w:instrText>
              <w:fldChar w:fldCharType="separate"/>
              <w:t>16</w:t>
              <w:fldChar w:fldCharType="end"/>
            </w:r>
          </w:hyperlink>
        </w:p>
        <w:p w14:paraId="78B9EE51" w14:textId="21E5D0B9" w:rsidR="00840515" w:rsidRDefault="00840515">
          <w:pPr>
            <w:pStyle w:val="Verzeichnis2"/>
            <w:tabs>
              <w:tab w:val="right" w:leader="dot" w:pos="9496"/>
            </w:tabs>
            <w:rPr>
              <w:rFonts w:asciiTheme="minorHAnsi" w:eastAsiaTheme="minorEastAsia" w:hAnsiTheme="minorHAnsi" w:cstheme="minorBidi"/>
              <w:noProof/>
              <w:kern w:val="2"/>
              <w:sz w:val="24"/>
              <w:szCs w:val="24"/>
              <w14:ligatures w14:val="standardContextual"/>
            </w:rPr>
          </w:pPr>
          <w:hyperlink w:anchor="_Toc225841007" w:history="1">
            <w:r>
              <w:rPr>
                <w:rStyle w:val="Hyperlink"/>
                <w:noProof/>
              </w:rPr>
              <w:t>Informative Referenzen</w:t>
            </w:r>
            <w:r>
              <w:rPr>
                <w:noProof/>
              </w:rPr>
              <w:tab/>
              <w:fldChar w:fldCharType="begin"/>
              <w:instrText xml:space="preserve"> PAGEREF _Toc225841007 \h </w:instrText>
              <w:fldChar w:fldCharType="separate"/>
              <w:t>16</w:t>
              <w:fldChar w:fldCharType="end"/>
            </w:r>
          </w:hyperlink>
        </w:p>
        <w:p w14:paraId="73997332" w14:textId="0FF8980F" w:rsidR="00B712A8" w:rsidRDefault="00000000">
          <w:r>
            <w:fldChar w:fldCharType="end"/>
          </w:r>
        </w:p>
      </w:sdtContent>
    </w:sdt>
    <w:p w14:paraId="73997333" w14:textId="77777777" w:rsidR="00B712A8" w:rsidRDefault="00000000">
      <w:r>
        <w:br w:type="page"/>
      </w:r>
    </w:p>
    <w:p w14:paraId="73997334" w14:textId="77777777" w:rsidR="00B712A8" w:rsidRDefault="00B712A8">
      <w:pPr>
        <w:sectPr w:rsidR="00B712A8">
          <w:pgSz w:w="11906" w:h="16838"/>
          <w:pgMar w:top="1200" w:right="1200" w:bottom="1200" w:left="1200" w:header="708" w:footer="708" w:gutter="0"/>
          <w:cols w:space="720"/>
          <w:docGrid w:linePitch="360"/>
        </w:sectPr>
      </w:pPr>
    </w:p>
    <w:p w14:paraId="73997335" w14:textId="77777777" w:rsidR="00B712A8" w:rsidRDefault="00000000">
      <w:pPr>
        <w:pStyle w:val="berschrift1"/>
      </w:pPr>
      <w:bookmarkStart w:id="0" w:name="_Toc225840924"/>
      <w:r>
        <w:lastRenderedPageBreak/>
        <w:t>Vorwort</w:t>
      </w:r>
      <w:bookmarkEnd w:id="0"/>
    </w:p>
    <w:p w14:paraId="73997336" w14:textId="77777777" w:rsidR="00B712A8" w:rsidRDefault="00000000">
      <w:pPr>
        <w:spacing w:before="60" w:after="60"/>
      </w:pPr>
      <w:r>
        <w:rPr>
          <w:rFonts w:ascii="Calibri" w:eastAsia="Calibri" w:hAnsi="Calibri" w:cs="Calibri"/>
          <w:color w:val="1A1A1A"/>
          <w:sz w:val="22"/>
          <w:szCs w:val="22"/>
        </w:rPr>
        <w:t>ChronoGrid entstand aus der Erkenntnis, dass Zeit als fundamentales Konzept in Informatik, Wissenschaft und Verwaltung seit Jahrzehnten unzureichend standardisiert ist. Unterschiedliche Systeme, Branchen und wissenschaftliche Disziplinen verwenden inkompatible Zeitmodelle, die weder interoperabel noch langfristig stabil sind.</w:t>
      </w:r>
    </w:p>
    <w:p w14:paraId="73997337" w14:textId="77777777" w:rsidR="00B712A8" w:rsidRDefault="00000000">
      <w:pPr>
        <w:spacing w:before="60" w:after="60"/>
      </w:pPr>
      <w:r>
        <w:rPr>
          <w:rFonts w:ascii="Calibri" w:eastAsia="Calibri" w:hAnsi="Calibri" w:cs="Calibri"/>
          <w:color w:val="1A1A1A"/>
          <w:sz w:val="22"/>
          <w:szCs w:val="22"/>
        </w:rPr>
        <w:t>ChronoGrid schafft ein universelles, formales, präzises Zeitmodell — ein Standard, der wissenschaftlich, technisch und organisatorisch tragfähig ist.</w:t>
      </w:r>
    </w:p>
    <w:p w14:paraId="73997338" w14:textId="77777777" w:rsidR="00B712A8" w:rsidRDefault="00000000">
      <w:pPr>
        <w:pBdr>
          <w:left w:val="single" w:sz="6" w:space="8" w:color="2E6DA4"/>
        </w:pBdr>
        <w:shd w:val="clear" w:color="auto" w:fill="EBF3FA"/>
        <w:spacing w:before="40" w:after="40"/>
        <w:ind w:left="280"/>
      </w:pPr>
      <w:r>
        <w:rPr>
          <w:rFonts w:ascii="Calibri" w:eastAsia="Calibri" w:hAnsi="Calibri" w:cs="Calibri"/>
          <w:b/>
          <w:bCs/>
          <w:color w:val="1B3A6B"/>
        </w:rPr>
        <w:t>Version 2.1 gegenüber v2.0: Kapitel 4.7 (Epoch-Philosophie) integriert. Invariante I-E1 ergänzt. IVZ um Unterabschnitte 4.7.1–4.7.5 erweitert.</w:t>
      </w:r>
    </w:p>
    <w:p w14:paraId="73997339" w14:textId="77777777" w:rsidR="00B712A8" w:rsidRDefault="00B712A8">
      <w:pPr>
        <w:spacing w:before="60"/>
      </w:pPr>
    </w:p>
    <w:p w14:paraId="7399733A" w14:textId="77777777" w:rsidR="00B712A8" w:rsidRDefault="00000000">
      <w:pPr>
        <w:pStyle w:val="berschrift1"/>
      </w:pPr>
      <w:bookmarkStart w:id="1" w:name="_Toc225840925"/>
      <w:r>
        <w:t>1.  Executive Summary</w:t>
      </w:r>
      <w:bookmarkEnd w:id="1"/>
    </w:p>
    <w:p w14:paraId="7399733B" w14:textId="77777777" w:rsidR="00B712A8" w:rsidRDefault="00000000">
      <w:pPr>
        <w:spacing w:before="60" w:after="60"/>
      </w:pPr>
      <w:r>
        <w:rPr>
          <w:rFonts w:ascii="Calibri" w:eastAsia="Calibri" w:hAnsi="Calibri" w:cs="Calibri"/>
          <w:color w:val="1A1A1A"/>
          <w:sz w:val="22"/>
          <w:szCs w:val="22"/>
        </w:rPr>
        <w:t>ChronoGrid ist ein offener, formaler Standard für die maschinenlesbare Beschreibung beliebiger Zeitdomänen — von der Nanosekunde bis zum Alter des Universums. Er definiert eine universelle Zeitadresse (CGTA), eine formale Beschreibungssprache (CTDDL), und eine deterministische Engine für die Konvertierung zwischen Zeitdomänen.</w:t>
      </w:r>
    </w:p>
    <w:p w14:paraId="7399733C" w14:textId="77777777" w:rsidR="00B712A8" w:rsidRDefault="00B712A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226"/>
      </w:tblGrid>
      <w:tr w:rsidR="00B712A8" w14:paraId="73997340"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3D" w14:textId="77777777" w:rsidR="00B712A8" w:rsidRDefault="00000000">
            <w:r>
              <w:rPr>
                <w:rFonts w:ascii="Calibri" w:eastAsia="Calibri" w:hAnsi="Calibri" w:cs="Calibri"/>
                <w:b/>
                <w:bCs/>
                <w:color w:val="FFFFFF"/>
                <w:sz w:val="18"/>
                <w:szCs w:val="18"/>
              </w:rPr>
              <w:t>Komponente</w:t>
            </w:r>
          </w:p>
        </w:tc>
        <w:tc>
          <w:tcPr>
            <w:tcW w:w="4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3E" w14:textId="77777777" w:rsidR="00B712A8" w:rsidRDefault="00000000">
            <w:r>
              <w:rPr>
                <w:rFonts w:ascii="Calibri" w:eastAsia="Calibri" w:hAnsi="Calibri" w:cs="Calibri"/>
                <w:b/>
                <w:bCs/>
                <w:color w:val="FFFFFF"/>
                <w:sz w:val="18"/>
                <w:szCs w:val="18"/>
              </w:rPr>
              <w:t>Beschreibung</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3F" w14:textId="77777777" w:rsidR="00B712A8" w:rsidRDefault="00000000">
            <w:r>
              <w:rPr>
                <w:rFonts w:ascii="Calibri" w:eastAsia="Calibri" w:hAnsi="Calibri" w:cs="Calibri"/>
                <w:b/>
                <w:bCs/>
                <w:color w:val="FFFFFF"/>
                <w:sz w:val="18"/>
                <w:szCs w:val="18"/>
              </w:rPr>
              <w:t>Dokument</w:t>
            </w:r>
          </w:p>
        </w:tc>
      </w:tr>
      <w:tr w:rsidR="00B712A8" w14:paraId="73997344"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1" w14:textId="77777777" w:rsidR="00B712A8" w:rsidRDefault="00000000">
            <w:r>
              <w:rPr>
                <w:rFonts w:ascii="Calibri" w:eastAsia="Calibri" w:hAnsi="Calibri" w:cs="Calibri"/>
                <w:color w:val="1A1A1A"/>
                <w:sz w:val="19"/>
                <w:szCs w:val="19"/>
              </w:rPr>
              <w:t>CGTA</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2" w14:textId="77777777" w:rsidR="00B712A8" w:rsidRDefault="00000000">
            <w:r>
              <w:rPr>
                <w:rFonts w:ascii="Calibri" w:eastAsia="Calibri" w:hAnsi="Calibri" w:cs="Calibri"/>
                <w:color w:val="1A1A1A"/>
                <w:sz w:val="19"/>
                <w:szCs w:val="19"/>
              </w:rPr>
              <w:t>ChronoGrid Time Address — eindeutige, globale Zeitadresse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3" w14:textId="77777777" w:rsidR="00B712A8" w:rsidRDefault="00000000">
            <w:r>
              <w:rPr>
                <w:rFonts w:ascii="Calibri" w:eastAsia="Calibri" w:hAnsi="Calibri" w:cs="Calibri"/>
                <w:color w:val="1A1A1A"/>
                <w:sz w:val="19"/>
                <w:szCs w:val="19"/>
              </w:rPr>
              <w:t>CG-STD-1100 (dieses Dok.)</w:t>
            </w:r>
          </w:p>
        </w:tc>
      </w:tr>
      <w:tr w:rsidR="00B712A8" w14:paraId="7399734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5" w14:textId="77777777" w:rsidR="00B712A8" w:rsidRDefault="00000000">
            <w:r>
              <w:rPr>
                <w:rFonts w:ascii="Calibri" w:eastAsia="Calibri" w:hAnsi="Calibri" w:cs="Calibri"/>
                <w:color w:val="1A1A1A"/>
                <w:sz w:val="19"/>
                <w:szCs w:val="19"/>
              </w:rPr>
              <w:t>CTDDL</w:t>
            </w:r>
          </w:p>
        </w:tc>
        <w:tc>
          <w:tcPr>
            <w:tcW w:w="4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6" w14:textId="77777777" w:rsidR="00B712A8" w:rsidRDefault="00000000">
            <w:r>
              <w:rPr>
                <w:rFonts w:ascii="Calibri" w:eastAsia="Calibri" w:hAnsi="Calibri" w:cs="Calibri"/>
                <w:color w:val="1A1A1A"/>
                <w:sz w:val="19"/>
                <w:szCs w:val="19"/>
              </w:rPr>
              <w:t>Time Domain Definition Language — formale Sprachspezifikation</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7" w14:textId="77777777" w:rsidR="00B712A8" w:rsidRDefault="00000000">
            <w:r>
              <w:rPr>
                <w:rFonts w:ascii="Calibri" w:eastAsia="Calibri" w:hAnsi="Calibri" w:cs="Calibri"/>
                <w:color w:val="1A1A1A"/>
                <w:sz w:val="19"/>
                <w:szCs w:val="19"/>
              </w:rPr>
              <w:t>CG-STD-2100 v1.4</w:t>
            </w:r>
          </w:p>
        </w:tc>
      </w:tr>
      <w:tr w:rsidR="00B712A8" w14:paraId="7399734C"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9" w14:textId="77777777" w:rsidR="00B712A8" w:rsidRDefault="00000000">
            <w:r>
              <w:rPr>
                <w:rFonts w:ascii="Calibri" w:eastAsia="Calibri" w:hAnsi="Calibri" w:cs="Calibri"/>
                <w:color w:val="1A1A1A"/>
                <w:sz w:val="19"/>
                <w:szCs w:val="19"/>
              </w:rPr>
              <w:t>Engine</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A" w14:textId="77777777" w:rsidR="00B712A8" w:rsidRDefault="00000000">
            <w:r>
              <w:rPr>
                <w:rFonts w:ascii="Calibri" w:eastAsia="Calibri" w:hAnsi="Calibri" w:cs="Calibri"/>
                <w:color w:val="1A1A1A"/>
                <w:sz w:val="19"/>
                <w:szCs w:val="19"/>
              </w:rPr>
              <w:t>Deterministische Konvertierung, BigInt-Arithmetik, MachineID</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4B" w14:textId="77777777" w:rsidR="00B712A8" w:rsidRDefault="00000000">
            <w:r>
              <w:rPr>
                <w:rFonts w:ascii="Calibri" w:eastAsia="Calibri" w:hAnsi="Calibri" w:cs="Calibri"/>
                <w:color w:val="1A1A1A"/>
                <w:sz w:val="19"/>
                <w:szCs w:val="19"/>
              </w:rPr>
              <w:t>CG-STD-3100 v1.5</w:t>
            </w:r>
          </w:p>
        </w:tc>
      </w:tr>
      <w:tr w:rsidR="00B712A8" w14:paraId="73997350"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D" w14:textId="77777777" w:rsidR="00B712A8" w:rsidRDefault="00000000">
            <w:r>
              <w:rPr>
                <w:rFonts w:ascii="Calibri" w:eastAsia="Calibri" w:hAnsi="Calibri" w:cs="Calibri"/>
                <w:color w:val="1A1A1A"/>
                <w:sz w:val="19"/>
                <w:szCs w:val="19"/>
              </w:rPr>
              <w:t>Governance</w:t>
            </w:r>
          </w:p>
        </w:tc>
        <w:tc>
          <w:tcPr>
            <w:tcW w:w="4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E" w14:textId="77777777" w:rsidR="00B712A8" w:rsidRDefault="00000000">
            <w:r>
              <w:rPr>
                <w:rFonts w:ascii="Calibri" w:eastAsia="Calibri" w:hAnsi="Calibri" w:cs="Calibri"/>
                <w:color w:val="1A1A1A"/>
                <w:sz w:val="19"/>
                <w:szCs w:val="19"/>
              </w:rPr>
              <w:t>Organisationsstruktur, QM-System, Zertifizierung</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4F" w14:textId="77777777" w:rsidR="00B712A8" w:rsidRDefault="00000000">
            <w:r>
              <w:rPr>
                <w:rFonts w:ascii="Calibri" w:eastAsia="Calibri" w:hAnsi="Calibri" w:cs="Calibri"/>
                <w:color w:val="1A1A1A"/>
                <w:sz w:val="19"/>
                <w:szCs w:val="19"/>
              </w:rPr>
              <w:t>CG-ORG-2100 v1.4</w:t>
            </w:r>
          </w:p>
        </w:tc>
      </w:tr>
      <w:tr w:rsidR="00B712A8" w14:paraId="73997354"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51" w14:textId="77777777" w:rsidR="00B712A8" w:rsidRDefault="00000000">
            <w:r>
              <w:rPr>
                <w:rFonts w:ascii="Calibri" w:eastAsia="Calibri" w:hAnsi="Calibri" w:cs="Calibri"/>
                <w:color w:val="1A1A1A"/>
                <w:sz w:val="19"/>
                <w:szCs w:val="19"/>
              </w:rPr>
              <w:t>Math. Grundlagen</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52" w14:textId="77777777" w:rsidR="00B712A8" w:rsidRDefault="00000000">
            <w:r>
              <w:rPr>
                <w:rFonts w:ascii="Calibri" w:eastAsia="Calibri" w:hAnsi="Calibri" w:cs="Calibri"/>
                <w:color w:val="1A1A1A"/>
                <w:sz w:val="19"/>
                <w:szCs w:val="19"/>
              </w:rPr>
              <w:t>Formale Beweise, Invarianten, Mapping-Klassen</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53" w14:textId="77777777" w:rsidR="00B712A8" w:rsidRDefault="00000000">
            <w:r>
              <w:rPr>
                <w:rFonts w:ascii="Calibri" w:eastAsia="Calibri" w:hAnsi="Calibri" w:cs="Calibri"/>
                <w:color w:val="1A1A1A"/>
                <w:sz w:val="19"/>
                <w:szCs w:val="19"/>
              </w:rPr>
              <w:t>CG-STD-0000 v0.5 (DRAFT)</w:t>
            </w:r>
          </w:p>
        </w:tc>
      </w:tr>
      <w:tr w:rsidR="00B712A8" w14:paraId="7399735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55" w14:textId="77777777" w:rsidR="00B712A8" w:rsidRDefault="00000000">
            <w:r>
              <w:rPr>
                <w:rFonts w:ascii="Calibri" w:eastAsia="Calibri" w:hAnsi="Calibri" w:cs="Calibri"/>
                <w:color w:val="1A1A1A"/>
                <w:sz w:val="22"/>
                <w:szCs w:val="22"/>
              </w:rPr>
              <w:t>CGUAS &amp; CGFS</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56" w14:textId="77777777" w:rsidR="00B712A8" w:rsidRDefault="00000000">
            <w:r>
              <w:rPr>
                <w:rFonts w:ascii="Calibri" w:eastAsia="Calibri" w:hAnsi="Calibri" w:cs="Calibri"/>
                <w:color w:val="1A1A1A"/>
                <w:sz w:val="22"/>
                <w:szCs w:val="22"/>
              </w:rPr>
              <w:t>Universal Address Space + Filesystem Standard (Adressraum, CGFI, Manifeste)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57" w14:textId="77777777" w:rsidR="00B712A8" w:rsidRDefault="00000000">
            <w:r>
              <w:rPr>
                <w:rFonts w:ascii="Calibri" w:eastAsia="Calibri" w:hAnsi="Calibri" w:cs="Calibri"/>
                <w:color w:val="1A1A1A"/>
                <w:sz w:val="22"/>
                <w:szCs w:val="22"/>
              </w:rPr>
              <w:t>CG-STD-6100 v0.5 (DRAFT)</w:t>
            </w:r>
          </w:p>
        </w:tc>
      </w:tr>
    </w:tbl>
    <w:p w14:paraId="73997359" w14:textId="77777777" w:rsidR="00B712A8" w:rsidRDefault="00B712A8">
      <w:pPr>
        <w:spacing w:before="80"/>
      </w:pPr>
    </w:p>
    <w:p w14:paraId="7399735A" w14:textId="77777777" w:rsidR="00B712A8" w:rsidRDefault="00000000">
      <w:pPr>
        <w:pStyle w:val="berschrift1"/>
      </w:pPr>
      <w:bookmarkStart w:id="2" w:name="_Toc225840926"/>
      <w:r>
        <w:t>2.  Problemstellung und Motivation</w:t>
      </w:r>
      <w:bookmarkEnd w:id="2"/>
    </w:p>
    <w:p w14:paraId="7399735B" w14:textId="77777777" w:rsidR="00B712A8" w:rsidRDefault="00000000">
      <w:pPr>
        <w:pStyle w:val="berschrift2"/>
      </w:pPr>
      <w:bookmarkStart w:id="3" w:name="_Toc225840927"/>
      <w:r>
        <w:t>2.1  Das Zeitproblem in der Informatik</w:t>
      </w:r>
      <w:bookmarkEnd w:id="3"/>
    </w:p>
    <w:p w14:paraId="7399735C" w14:textId="77777777" w:rsidR="00B712A8" w:rsidRDefault="00000000">
      <w:pPr>
        <w:spacing w:before="60" w:after="60"/>
      </w:pPr>
      <w:r>
        <w:rPr>
          <w:rFonts w:ascii="Calibri" w:eastAsia="Calibri" w:hAnsi="Calibri" w:cs="Calibri"/>
          <w:color w:val="1A1A1A"/>
          <w:sz w:val="22"/>
          <w:szCs w:val="22"/>
        </w:rPr>
        <w:t>Zeitdarstellung ist eine der ältesten ungelösten Herausforderungen in der Informatik. Vier konkrete Lücken betreffen heute Milliarden von Systemen weltweit:</w:t>
      </w:r>
    </w:p>
    <w:p w14:paraId="7399735D" w14:textId="77777777" w:rsidR="00B712A8" w:rsidRDefault="00000000">
      <w:pPr>
        <w:pStyle w:val="Listenabsatz"/>
        <w:numPr>
          <w:ilvl w:val="0"/>
          <w:numId w:val="2"/>
        </w:numPr>
        <w:spacing w:before="30" w:after="30"/>
      </w:pPr>
      <w:r>
        <w:rPr>
          <w:rFonts w:ascii="Calibri" w:eastAsia="Calibri" w:hAnsi="Calibri" w:cs="Calibri"/>
          <w:color w:val="1A1A1A"/>
          <w:sz w:val="21"/>
          <w:szCs w:val="21"/>
        </w:rPr>
        <w:t>Unix-Timestamp läuft 2038 über (32-bit signed integer — Year 2038 Problem)</w:t>
      </w:r>
    </w:p>
    <w:p w14:paraId="7399735E" w14:textId="77777777" w:rsidR="00B712A8" w:rsidRDefault="00000000">
      <w:pPr>
        <w:pStyle w:val="Listenabsatz"/>
        <w:numPr>
          <w:ilvl w:val="0"/>
          <w:numId w:val="2"/>
        </w:numPr>
        <w:spacing w:before="30" w:after="30"/>
      </w:pPr>
      <w:r>
        <w:rPr>
          <w:rFonts w:ascii="Calibri" w:eastAsia="Calibri" w:hAnsi="Calibri" w:cs="Calibri"/>
          <w:color w:val="1A1A1A"/>
          <w:sz w:val="21"/>
          <w:szCs w:val="21"/>
        </w:rPr>
        <w:t>27 Schaltsekunden seit 1972 — keine automatische, standardisierte Verarbeitung</w:t>
      </w:r>
    </w:p>
    <w:p w14:paraId="7399735F" w14:textId="77777777" w:rsidR="00B712A8" w:rsidRDefault="00000000">
      <w:pPr>
        <w:pStyle w:val="Listenabsatz"/>
        <w:numPr>
          <w:ilvl w:val="0"/>
          <w:numId w:val="2"/>
        </w:numPr>
        <w:spacing w:before="30" w:after="30"/>
      </w:pPr>
      <w:r>
        <w:rPr>
          <w:rFonts w:ascii="Calibri" w:eastAsia="Calibri" w:hAnsi="Calibri" w:cs="Calibri"/>
          <w:color w:val="1A1A1A"/>
          <w:sz w:val="21"/>
          <w:szCs w:val="21"/>
        </w:rPr>
        <w:t>Gregorianisch, Unix, TAI, GPS, Hijri — nicht interoperabel ohne manuelle Konvertierung</w:t>
      </w:r>
    </w:p>
    <w:p w14:paraId="73997360"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Kosmologische und raumfahrttechnische Skalen: kein existierender Standard</w:t>
      </w:r>
    </w:p>
    <w:p w14:paraId="73997361" w14:textId="77777777" w:rsidR="00B712A8" w:rsidRDefault="00B712A8">
      <w:pPr>
        <w:spacing w:before="60"/>
      </w:pPr>
    </w:p>
    <w:p w14:paraId="73997362" w14:textId="77777777" w:rsidR="00B712A8" w:rsidRDefault="00000000">
      <w:pPr>
        <w:pStyle w:val="berschrift2"/>
      </w:pPr>
      <w:bookmarkStart w:id="4" w:name="_Toc225840928"/>
      <w:r>
        <w:t>2.2  Was bestehende Standards nicht leisten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B712A8" w14:paraId="73997366"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63" w14:textId="77777777" w:rsidR="00B712A8" w:rsidRDefault="00000000">
            <w:r>
              <w:rPr>
                <w:rFonts w:ascii="Calibri" w:eastAsia="Calibri" w:hAnsi="Calibri" w:cs="Calibri"/>
                <w:b/>
                <w:bCs/>
                <w:color w:val="FFFFFF"/>
                <w:sz w:val="18"/>
                <w:szCs w:val="18"/>
              </w:rPr>
              <w:t>Standard</w:t>
            </w:r>
          </w:p>
        </w:tc>
        <w:tc>
          <w:tcPr>
            <w:tcW w:w="3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64" w14:textId="77777777" w:rsidR="00B712A8" w:rsidRDefault="00000000">
            <w:r>
              <w:rPr>
                <w:rFonts w:ascii="Calibri" w:eastAsia="Calibri" w:hAnsi="Calibri" w:cs="Calibri"/>
                <w:b/>
                <w:bCs/>
                <w:color w:val="FFFFFF"/>
                <w:sz w:val="18"/>
                <w:szCs w:val="18"/>
              </w:rPr>
              <w:t>Stärken</w:t>
            </w:r>
          </w:p>
        </w:tc>
        <w:tc>
          <w:tcPr>
            <w:tcW w:w="4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65" w14:textId="77777777" w:rsidR="00B712A8" w:rsidRDefault="00000000">
            <w:r>
              <w:rPr>
                <w:rFonts w:ascii="Calibri" w:eastAsia="Calibri" w:hAnsi="Calibri" w:cs="Calibri"/>
                <w:b/>
                <w:bCs/>
                <w:color w:val="FFFFFF"/>
                <w:sz w:val="18"/>
                <w:szCs w:val="18"/>
              </w:rPr>
              <w:t>Lücken</w:t>
            </w:r>
          </w:p>
        </w:tc>
      </w:tr>
      <w:tr w:rsidR="00B712A8" w14:paraId="7399736A"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67" w14:textId="77777777" w:rsidR="00B712A8" w:rsidRDefault="00000000">
            <w:r>
              <w:rPr>
                <w:rFonts w:ascii="Calibri" w:eastAsia="Calibri" w:hAnsi="Calibri" w:cs="Calibri"/>
                <w:color w:val="1A1A1A"/>
                <w:sz w:val="19"/>
                <w:szCs w:val="19"/>
              </w:rPr>
              <w:t>ISO 8601</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68" w14:textId="77777777" w:rsidR="00B712A8" w:rsidRDefault="00000000">
            <w:r>
              <w:rPr>
                <w:rFonts w:ascii="Calibri" w:eastAsia="Calibri" w:hAnsi="Calibri" w:cs="Calibri"/>
                <w:color w:val="1A1A1A"/>
                <w:sz w:val="19"/>
                <w:szCs w:val="19"/>
              </w:rPr>
              <w:t>Gregorianisches Datum/Zeit-Format</w:t>
            </w:r>
          </w:p>
        </w:tc>
        <w:tc>
          <w:tcPr>
            <w:tcW w:w="4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69" w14:textId="77777777" w:rsidR="00B712A8" w:rsidRDefault="00000000">
            <w:r>
              <w:rPr>
                <w:rFonts w:ascii="Calibri" w:eastAsia="Calibri" w:hAnsi="Calibri" w:cs="Calibri"/>
                <w:color w:val="1A1A1A"/>
                <w:sz w:val="19"/>
                <w:szCs w:val="19"/>
              </w:rPr>
              <w:t>Keine anderen Domänen, keine Mappings</w:t>
            </w:r>
          </w:p>
        </w:tc>
      </w:tr>
      <w:tr w:rsidR="00B712A8" w14:paraId="7399736E"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6B" w14:textId="77777777" w:rsidR="00B712A8" w:rsidRDefault="00000000">
            <w:r>
              <w:rPr>
                <w:rFonts w:ascii="Calibri" w:eastAsia="Calibri" w:hAnsi="Calibri" w:cs="Calibri"/>
                <w:color w:val="1A1A1A"/>
                <w:sz w:val="19"/>
                <w:szCs w:val="19"/>
              </w:rPr>
              <w:t>Unix-Zeit</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6C" w14:textId="77777777" w:rsidR="00B712A8" w:rsidRDefault="00000000">
            <w:r>
              <w:rPr>
                <w:rFonts w:ascii="Calibri" w:eastAsia="Calibri" w:hAnsi="Calibri" w:cs="Calibri"/>
                <w:color w:val="1A1A1A"/>
                <w:sz w:val="19"/>
                <w:szCs w:val="19"/>
              </w:rPr>
              <w:t>Einfach, weit verbreitet</w:t>
            </w:r>
          </w:p>
        </w:tc>
        <w:tc>
          <w:tcPr>
            <w:tcW w:w="4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6D" w14:textId="77777777" w:rsidR="00B712A8" w:rsidRDefault="00000000">
            <w:r>
              <w:rPr>
                <w:rFonts w:ascii="Calibri" w:eastAsia="Calibri" w:hAnsi="Calibri" w:cs="Calibri"/>
                <w:color w:val="1A1A1A"/>
                <w:sz w:val="19"/>
                <w:szCs w:val="19"/>
              </w:rPr>
              <w:t>32-bit-Overflow 2038, keine Schaltsekunden</w:t>
            </w:r>
          </w:p>
        </w:tc>
      </w:tr>
      <w:tr w:rsidR="00B712A8" w14:paraId="73997372"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6F" w14:textId="77777777" w:rsidR="00B712A8" w:rsidRDefault="00000000">
            <w:r>
              <w:rPr>
                <w:rFonts w:ascii="Calibri" w:eastAsia="Calibri" w:hAnsi="Calibri" w:cs="Calibri"/>
                <w:color w:val="1A1A1A"/>
                <w:sz w:val="19"/>
                <w:szCs w:val="19"/>
              </w:rPr>
              <w:lastRenderedPageBreak/>
              <w:t>POSIX-Zeit</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70" w14:textId="77777777" w:rsidR="00B712A8" w:rsidRDefault="00000000">
            <w:r>
              <w:rPr>
                <w:rFonts w:ascii="Calibri" w:eastAsia="Calibri" w:hAnsi="Calibri" w:cs="Calibri"/>
                <w:color w:val="1A1A1A"/>
                <w:sz w:val="19"/>
                <w:szCs w:val="19"/>
              </w:rPr>
              <w:t>Betriebssystem-Standard</w:t>
            </w:r>
          </w:p>
        </w:tc>
        <w:tc>
          <w:tcPr>
            <w:tcW w:w="4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71" w14:textId="77777777" w:rsidR="00B712A8" w:rsidRDefault="00000000">
            <w:r>
              <w:rPr>
                <w:rFonts w:ascii="Calibri" w:eastAsia="Calibri" w:hAnsi="Calibri" w:cs="Calibri"/>
                <w:color w:val="1A1A1A"/>
                <w:sz w:val="19"/>
                <w:szCs w:val="19"/>
              </w:rPr>
              <w:t>Identisch mit Unix, keine Lösung</w:t>
            </w:r>
          </w:p>
        </w:tc>
      </w:tr>
      <w:tr w:rsidR="00B712A8" w14:paraId="73997376"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3" w14:textId="77777777" w:rsidR="00B712A8" w:rsidRDefault="00000000">
            <w:r>
              <w:rPr>
                <w:rFonts w:ascii="Calibri" w:eastAsia="Calibri" w:hAnsi="Calibri" w:cs="Calibri"/>
                <w:color w:val="1A1A1A"/>
                <w:sz w:val="19"/>
                <w:szCs w:val="19"/>
              </w:rPr>
              <w:t>GPS-Zeit</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4" w14:textId="77777777" w:rsidR="00B712A8" w:rsidRDefault="00000000">
            <w:r>
              <w:rPr>
                <w:rFonts w:ascii="Calibri" w:eastAsia="Calibri" w:hAnsi="Calibri" w:cs="Calibri"/>
                <w:color w:val="1A1A1A"/>
                <w:sz w:val="19"/>
                <w:szCs w:val="19"/>
              </w:rPr>
              <w:t>Präzise atomare Zeitskala</w:t>
            </w:r>
          </w:p>
        </w:tc>
        <w:tc>
          <w:tcPr>
            <w:tcW w:w="4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5" w14:textId="77777777" w:rsidR="00B712A8" w:rsidRDefault="00000000">
            <w:r>
              <w:rPr>
                <w:rFonts w:ascii="Calibri" w:eastAsia="Calibri" w:hAnsi="Calibri" w:cs="Calibri"/>
                <w:color w:val="1A1A1A"/>
                <w:sz w:val="19"/>
                <w:szCs w:val="19"/>
              </w:rPr>
              <w:t>Nur GPS-Kontext, kein allg. Standard</w:t>
            </w:r>
          </w:p>
        </w:tc>
      </w:tr>
      <w:tr w:rsidR="00B712A8" w14:paraId="7399737A"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77" w14:textId="77777777" w:rsidR="00B712A8" w:rsidRDefault="00000000">
            <w:r>
              <w:rPr>
                <w:rFonts w:ascii="Calibri" w:eastAsia="Calibri" w:hAnsi="Calibri" w:cs="Calibri"/>
                <w:color w:val="1A1A1A"/>
                <w:sz w:val="19"/>
                <w:szCs w:val="19"/>
              </w:rPr>
              <w:t>OWL-Time</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78" w14:textId="77777777" w:rsidR="00B712A8" w:rsidRDefault="00000000">
            <w:r>
              <w:rPr>
                <w:rFonts w:ascii="Calibri" w:eastAsia="Calibri" w:hAnsi="Calibri" w:cs="Calibri"/>
                <w:color w:val="1A1A1A"/>
                <w:sz w:val="19"/>
                <w:szCs w:val="19"/>
              </w:rPr>
              <w:t>Semantisches Web, RDF-Basis</w:t>
            </w:r>
          </w:p>
        </w:tc>
        <w:tc>
          <w:tcPr>
            <w:tcW w:w="4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79" w14:textId="77777777" w:rsidR="00B712A8" w:rsidRDefault="00000000">
            <w:r>
              <w:rPr>
                <w:rFonts w:ascii="Calibri" w:eastAsia="Calibri" w:hAnsi="Calibri" w:cs="Calibri"/>
                <w:color w:val="1A1A1A"/>
                <w:sz w:val="19"/>
                <w:szCs w:val="19"/>
              </w:rPr>
              <w:t>Keine Präzisions-Arithmetik, kein Mapping</w:t>
            </w:r>
          </w:p>
        </w:tc>
      </w:tr>
      <w:tr w:rsidR="00B712A8" w14:paraId="7399737E"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B" w14:textId="77777777" w:rsidR="00B712A8" w:rsidRDefault="00000000">
            <w:r>
              <w:rPr>
                <w:rFonts w:ascii="Calibri" w:eastAsia="Calibri" w:hAnsi="Calibri" w:cs="Calibri"/>
                <w:color w:val="1A1A1A"/>
                <w:sz w:val="19"/>
                <w:szCs w:val="19"/>
              </w:rPr>
              <w:t>ITU-T X.690</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C" w14:textId="77777777" w:rsidR="00B712A8" w:rsidRDefault="00000000">
            <w:r>
              <w:rPr>
                <w:rFonts w:ascii="Calibri" w:eastAsia="Calibri" w:hAnsi="Calibri" w:cs="Calibri"/>
                <w:color w:val="1A1A1A"/>
                <w:sz w:val="19"/>
                <w:szCs w:val="19"/>
              </w:rPr>
              <w:t>ASN.1-Zeitdarstellung</w:t>
            </w:r>
          </w:p>
        </w:tc>
        <w:tc>
          <w:tcPr>
            <w:tcW w:w="4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7D" w14:textId="77777777" w:rsidR="00B712A8" w:rsidRDefault="00000000">
            <w:r>
              <w:rPr>
                <w:rFonts w:ascii="Calibri" w:eastAsia="Calibri" w:hAnsi="Calibri" w:cs="Calibri"/>
                <w:color w:val="1A1A1A"/>
                <w:sz w:val="19"/>
                <w:szCs w:val="19"/>
              </w:rPr>
              <w:t>Binärformat, kein semantisches Modell</w:t>
            </w:r>
          </w:p>
        </w:tc>
      </w:tr>
    </w:tbl>
    <w:p w14:paraId="7399737F" w14:textId="77777777" w:rsidR="00B712A8" w:rsidRDefault="00B712A8">
      <w:pPr>
        <w:spacing w:before="60"/>
      </w:pPr>
    </w:p>
    <w:p w14:paraId="73997380" w14:textId="77777777" w:rsidR="00B712A8" w:rsidRDefault="00000000">
      <w:pPr>
        <w:pStyle w:val="berschrift2"/>
      </w:pPr>
      <w:bookmarkStart w:id="5" w:name="_Toc225840929"/>
      <w:r>
        <w:t>2.3  Die Lücke die ChronoGrid schließt</w:t>
      </w:r>
      <w:bookmarkEnd w:id="5"/>
    </w:p>
    <w:p w14:paraId="73997381" w14:textId="77777777" w:rsidR="00B712A8" w:rsidRDefault="00000000">
      <w:pPr>
        <w:spacing w:before="60" w:after="60"/>
      </w:pPr>
      <w:r>
        <w:rPr>
          <w:rFonts w:ascii="Calibri" w:eastAsia="Calibri" w:hAnsi="Calibri" w:cs="Calibri"/>
          <w:color w:val="1A1A1A"/>
          <w:sz w:val="22"/>
          <w:szCs w:val="22"/>
        </w:rPr>
        <w:t>Kein existierender Standard kombiniert: (1) formale, maschinenlesbare Domain-Definitionen, (2) deterministische Interoperabilität zwischen beliebigen Zeitdomänen, (3) Präzisions-Arithmetik ohne Überlauf, und (4) Langzeitstabilität durch unveränderliche Versionen. ChronoGrid schließt genau diese Lücke.</w:t>
      </w:r>
    </w:p>
    <w:p w14:paraId="73997382" w14:textId="77777777" w:rsidR="00B712A8" w:rsidRDefault="00B712A8">
      <w:pPr>
        <w:spacing w:before="80"/>
      </w:pPr>
    </w:p>
    <w:p w14:paraId="73997383" w14:textId="77777777" w:rsidR="00B712A8" w:rsidRDefault="00000000">
      <w:pPr>
        <w:pStyle w:val="berschrift1"/>
      </w:pPr>
      <w:bookmarkStart w:id="6" w:name="_Toc225840930"/>
      <w:r>
        <w:t>3.  Vision und Designprinzipien</w:t>
      </w:r>
      <w:bookmarkEnd w:id="6"/>
    </w:p>
    <w:p w14:paraId="73997384" w14:textId="77777777" w:rsidR="00B712A8" w:rsidRDefault="00000000">
      <w:pPr>
        <w:pStyle w:val="berschrift2"/>
      </w:pPr>
      <w:bookmarkStart w:id="7" w:name="_Toc225840931"/>
      <w:r>
        <w:t>3.1  Leitidee</w:t>
      </w:r>
      <w:bookmarkEnd w:id="7"/>
    </w:p>
    <w:p w14:paraId="73997385" w14:textId="77777777" w:rsidR="00B712A8" w:rsidRDefault="00000000">
      <w:pPr>
        <w:spacing w:before="60" w:after="60"/>
      </w:pPr>
      <w:r>
        <w:rPr>
          <w:rFonts w:ascii="Calibri" w:eastAsia="Calibri" w:hAnsi="Calibri" w:cs="Calibri"/>
          <w:color w:val="1A1A1A"/>
          <w:sz w:val="22"/>
          <w:szCs w:val="22"/>
        </w:rPr>
        <w:t>Zeit ist universell. Jeder Zeitpunkt — ob auf der Erde, in einer Raumstation, oder im kosmologischen Maßstab — soll durch eine einzige, globale, unveränderliche Adresse darstellbar sein. ChronoGrid ist das Framework das diese Adresse definiert, speichert, und zwischen Systemen austauschbar macht.</w:t>
      </w:r>
    </w:p>
    <w:p w14:paraId="73997386" w14:textId="77777777" w:rsidR="00B712A8" w:rsidRDefault="00000000">
      <w:pPr>
        <w:pStyle w:val="berschrift2"/>
      </w:pPr>
      <w:bookmarkStart w:id="8" w:name="_Toc225840932"/>
      <w:r>
        <w:t>3.2  Sechs Designprinzipien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12A8" w14:paraId="73997389"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87" w14:textId="77777777" w:rsidR="00B712A8" w:rsidRDefault="00000000">
            <w:r>
              <w:rPr>
                <w:rFonts w:ascii="Calibri" w:eastAsia="Calibri" w:hAnsi="Calibri" w:cs="Calibri"/>
                <w:b/>
                <w:bCs/>
                <w:color w:val="FFFFFF"/>
                <w:sz w:val="18"/>
                <w:szCs w:val="18"/>
              </w:rPr>
              <w:t>Prinzip</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88" w14:textId="77777777" w:rsidR="00B712A8" w:rsidRDefault="00000000">
            <w:r>
              <w:rPr>
                <w:rFonts w:ascii="Calibri" w:eastAsia="Calibri" w:hAnsi="Calibri" w:cs="Calibri"/>
                <w:b/>
                <w:bCs/>
                <w:color w:val="FFFFFF"/>
                <w:sz w:val="18"/>
                <w:szCs w:val="18"/>
              </w:rPr>
              <w:t>Aussage</w:t>
            </w:r>
          </w:p>
        </w:tc>
      </w:tr>
      <w:tr w:rsidR="00B712A8" w14:paraId="7399738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8A" w14:textId="77777777" w:rsidR="00B712A8" w:rsidRDefault="00000000">
            <w:r>
              <w:rPr>
                <w:rFonts w:ascii="Calibri" w:eastAsia="Calibri" w:hAnsi="Calibri" w:cs="Calibri"/>
                <w:color w:val="1A1A1A"/>
                <w:sz w:val="19"/>
                <w:szCs w:val="19"/>
              </w:rPr>
              <w:t>Universalität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8B" w14:textId="77777777" w:rsidR="00B712A8" w:rsidRDefault="00000000">
            <w:r>
              <w:rPr>
                <w:rFonts w:ascii="Calibri" w:eastAsia="Calibri" w:hAnsi="Calibri" w:cs="Calibri"/>
                <w:color w:val="1A1A1A"/>
                <w:sz w:val="19"/>
                <w:szCs w:val="19"/>
              </w:rPr>
              <w:t>Beliebige Zeitdomänen — historisch, wissenschaftlich, zukünftig — sind definierbar</w:t>
            </w:r>
          </w:p>
        </w:tc>
      </w:tr>
      <w:tr w:rsidR="00B712A8" w14:paraId="7399738F"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8D" w14:textId="77777777" w:rsidR="00B712A8" w:rsidRDefault="00000000">
            <w:r>
              <w:rPr>
                <w:rFonts w:ascii="Calibri" w:eastAsia="Calibri" w:hAnsi="Calibri" w:cs="Calibri"/>
                <w:color w:val="1A1A1A"/>
                <w:sz w:val="19"/>
                <w:szCs w:val="19"/>
              </w:rPr>
              <w:t>Determinismus</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8E" w14:textId="77777777" w:rsidR="00B712A8" w:rsidRDefault="00000000">
            <w:r>
              <w:rPr>
                <w:rFonts w:ascii="Calibri" w:eastAsia="Calibri" w:hAnsi="Calibri" w:cs="Calibri"/>
                <w:color w:val="1A1A1A"/>
                <w:sz w:val="19"/>
                <w:szCs w:val="19"/>
              </w:rPr>
              <w:t>Gleiche Eingabe → gleiche Ausgabe, überall, zu jeder Zeit (Invariante I-R3)</w:t>
            </w:r>
          </w:p>
        </w:tc>
      </w:tr>
      <w:tr w:rsidR="00B712A8" w14:paraId="7399739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90" w14:textId="77777777" w:rsidR="00B712A8" w:rsidRDefault="00000000">
            <w:r>
              <w:rPr>
                <w:rFonts w:ascii="Calibri" w:eastAsia="Calibri" w:hAnsi="Calibri" w:cs="Calibri"/>
                <w:color w:val="1A1A1A"/>
                <w:sz w:val="19"/>
                <w:szCs w:val="19"/>
              </w:rPr>
              <w:t>Präzision</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91" w14:textId="77777777" w:rsidR="00B712A8" w:rsidRDefault="00000000">
            <w:r>
              <w:rPr>
                <w:rFonts w:ascii="Calibri" w:eastAsia="Calibri" w:hAnsi="Calibri" w:cs="Calibri"/>
                <w:color w:val="1A1A1A"/>
                <w:sz w:val="19"/>
                <w:szCs w:val="19"/>
              </w:rPr>
              <w:t>BigInt-Arithmetik; kein Überlauf, keine Rundungsfehler durch Floating-Point</w:t>
            </w:r>
          </w:p>
        </w:tc>
      </w:tr>
      <w:tr w:rsidR="00B712A8" w14:paraId="73997395"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93" w14:textId="77777777" w:rsidR="00B712A8" w:rsidRDefault="00000000">
            <w:r>
              <w:rPr>
                <w:rFonts w:ascii="Calibri" w:eastAsia="Calibri" w:hAnsi="Calibri" w:cs="Calibri"/>
                <w:color w:val="1A1A1A"/>
                <w:sz w:val="19"/>
                <w:szCs w:val="19"/>
              </w:rPr>
              <w:t>Stabilität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94" w14:textId="77777777" w:rsidR="00B712A8" w:rsidRDefault="00000000">
            <w:r>
              <w:rPr>
                <w:rFonts w:ascii="Calibri" w:eastAsia="Calibri" w:hAnsi="Calibri" w:cs="Calibri"/>
                <w:color w:val="1A1A1A"/>
                <w:sz w:val="19"/>
                <w:szCs w:val="19"/>
              </w:rPr>
              <w:t>Veröffentlichte Domain-Versionen sind unveränderlich (Invariante I-D1)</w:t>
            </w:r>
          </w:p>
        </w:tc>
      </w:tr>
      <w:tr w:rsidR="00B712A8" w14:paraId="7399739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96" w14:textId="77777777" w:rsidR="00B712A8" w:rsidRDefault="00000000">
            <w:r>
              <w:rPr>
                <w:rFonts w:ascii="Calibri" w:eastAsia="Calibri" w:hAnsi="Calibri" w:cs="Calibri"/>
                <w:color w:val="1A1A1A"/>
                <w:sz w:val="19"/>
                <w:szCs w:val="19"/>
              </w:rPr>
              <w:t>Interoperabilität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97" w14:textId="77777777" w:rsidR="00B712A8" w:rsidRDefault="00000000">
            <w:r>
              <w:rPr>
                <w:rFonts w:ascii="Calibri" w:eastAsia="Calibri" w:hAnsi="Calibri" w:cs="Calibri"/>
                <w:color w:val="1A1A1A"/>
                <w:sz w:val="19"/>
                <w:szCs w:val="19"/>
              </w:rPr>
              <w:t>Deterministische Mappings zwischen beliebigen Domänen-Paaren</w:t>
            </w:r>
          </w:p>
        </w:tc>
      </w:tr>
      <w:tr w:rsidR="00B712A8" w14:paraId="7399739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99" w14:textId="77777777" w:rsidR="00B712A8" w:rsidRDefault="00000000">
            <w:r>
              <w:rPr>
                <w:rFonts w:ascii="Calibri" w:eastAsia="Calibri" w:hAnsi="Calibri" w:cs="Calibri"/>
                <w:color w:val="1A1A1A"/>
                <w:sz w:val="19"/>
                <w:szCs w:val="19"/>
              </w:rPr>
              <w:t>Offenheit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9A" w14:textId="77777777" w:rsidR="00B712A8" w:rsidRDefault="00000000">
            <w:r>
              <w:rPr>
                <w:rFonts w:ascii="Calibri" w:eastAsia="Calibri" w:hAnsi="Calibri" w:cs="Calibri"/>
                <w:color w:val="1A1A1A"/>
                <w:sz w:val="19"/>
                <w:szCs w:val="19"/>
              </w:rPr>
              <w:t>Kein proprietäres Format; JSON-basiert, RFC-kompatibel, ISO-anschlussfähig</w:t>
            </w:r>
          </w:p>
        </w:tc>
      </w:tr>
    </w:tbl>
    <w:p w14:paraId="7399739C" w14:textId="77777777" w:rsidR="00B712A8" w:rsidRDefault="00B712A8">
      <w:pPr>
        <w:spacing w:before="60"/>
      </w:pPr>
    </w:p>
    <w:p w14:paraId="7399739D" w14:textId="77777777" w:rsidR="00B712A8" w:rsidRDefault="00000000">
      <w:pPr>
        <w:pStyle w:val="berschrift2"/>
      </w:pPr>
      <w:bookmarkStart w:id="9" w:name="_Toc225840933"/>
      <w:r>
        <w:t>3.3  Langfristige Vision</w:t>
      </w:r>
      <w:bookmarkEnd w:id="9"/>
    </w:p>
    <w:p w14:paraId="7399739E" w14:textId="77777777" w:rsidR="00B712A8" w:rsidRDefault="00000000">
      <w:pPr>
        <w:spacing w:before="60" w:after="60"/>
      </w:pPr>
      <w:r>
        <w:rPr>
          <w:rFonts w:ascii="Calibri" w:eastAsia="Calibri" w:hAnsi="Calibri" w:cs="Calibri"/>
          <w:color w:val="1A1A1A"/>
          <w:sz w:val="22"/>
          <w:szCs w:val="22"/>
        </w:rPr>
        <w:t>ChronoGrid soll in 10–15 Jahren so selbstverständlich sein wie URLs für Webseiten: Eine universelle, globale Zeitadresse die in jedem System, jeder Datenbank, und jedem wissenschaftlichen Publikationssystem verwendet wird. Der Weg dorthin führt über ISO-Normierung, W3C-Integration und ESA/NASA-Pilotprojekte.</w:t>
      </w:r>
    </w:p>
    <w:p w14:paraId="7399739F" w14:textId="77777777" w:rsidR="00B712A8" w:rsidRDefault="00000000">
      <w:pPr>
        <w:pStyle w:val="berschrift2"/>
      </w:pPr>
      <w:bookmarkStart w:id="10" w:name="_Toc225840934"/>
      <w:r>
        <w:t>3.4  Abgrenzung: Was ChronoGrid nicht ist</w:t>
      </w:r>
      <w:bookmarkEnd w:id="10"/>
    </w:p>
    <w:p w14:paraId="739973A0"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Kein Kalender-System (ChronoGrid beschreibt bestehende Kalender, ersetzt sie nicht)</w:t>
      </w:r>
    </w:p>
    <w:p w14:paraId="739973A1"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Kein Datenbankformat (ChronoGrid definiert Zeitadressen, nicht Speicherstrukturen)</w:t>
      </w:r>
    </w:p>
    <w:p w14:paraId="739973A2"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Kein Echtzeit-Protokoll (ChronoGrid ist ein Standard, kein NTP-Ersatz)</w:t>
      </w:r>
    </w:p>
    <w:p w14:paraId="739973A3"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Keine proprietäre Lösung (alle Spezifikationen sind offen und referenzierbar)</w:t>
      </w:r>
    </w:p>
    <w:p w14:paraId="739973A4" w14:textId="77777777" w:rsidR="00B712A8" w:rsidRDefault="00B712A8">
      <w:pPr>
        <w:spacing w:before="80"/>
      </w:pPr>
    </w:p>
    <w:p w14:paraId="739973A5" w14:textId="77777777" w:rsidR="00B712A8" w:rsidRDefault="00000000">
      <w:pPr>
        <w:pStyle w:val="berschrift1"/>
      </w:pPr>
      <w:bookmarkStart w:id="11" w:name="_Toc225840935"/>
      <w:r>
        <w:t>4.  Das ChronoGrid Zeitmodell</w:t>
      </w:r>
      <w:bookmarkEnd w:id="11"/>
    </w:p>
    <w:p w14:paraId="739973A6" w14:textId="77777777" w:rsidR="00B712A8" w:rsidRDefault="00000000">
      <w:pPr>
        <w:pStyle w:val="berschrift2"/>
      </w:pPr>
      <w:bookmarkStart w:id="12" w:name="_Toc225840936"/>
      <w:r>
        <w:t>4.1  Grundkonzept</w:t>
      </w:r>
      <w:bookmarkEnd w:id="12"/>
    </w:p>
    <w:p w14:paraId="739973A7" w14:textId="77777777" w:rsidR="00B712A8" w:rsidRDefault="00000000">
      <w:pPr>
        <w:spacing w:before="60" w:after="60"/>
      </w:pPr>
      <w:r>
        <w:rPr>
          <w:rFonts w:ascii="Calibri" w:eastAsia="Calibri" w:hAnsi="Calibri" w:cs="Calibri"/>
          <w:color w:val="1A1A1A"/>
          <w:sz w:val="22"/>
          <w:szCs w:val="22"/>
        </w:rPr>
        <w:lastRenderedPageBreak/>
        <w:t>Das ChronoGrid Zeitmodell basiert auf dem Begriff der TimeDomain — einer formal definierten Zeitdomäne mit eindeutig festgelegter Granularität, Extent, Hierarchie, Format und Mapping-Regeln. Jede TimeDomain ist versioniert und nach Publikation unveränderlich.</w:t>
      </w:r>
    </w:p>
    <w:p w14:paraId="739973A8" w14:textId="77777777" w:rsidR="00B712A8" w:rsidRDefault="00000000">
      <w:pPr>
        <w:spacing w:before="60" w:after="60"/>
      </w:pPr>
      <w:r>
        <w:rPr>
          <w:rFonts w:ascii="Calibri" w:eastAsia="Calibri" w:hAnsi="Calibri" w:cs="Calibri"/>
          <w:color w:val="1A1A1A"/>
          <w:sz w:val="22"/>
          <w:szCs w:val="22"/>
        </w:rPr>
        <w:t>Formal ist eine TimeDomain CGTA ein 5-Tupel:</w:t>
      </w:r>
    </w:p>
    <w:p w14:paraId="739973A9" w14:textId="77777777" w:rsidR="00B712A8" w:rsidRDefault="00000000">
      <w:pPr>
        <w:pBdr>
          <w:left w:val="single" w:sz="4" w:space="8" w:color="17A589"/>
        </w:pBdr>
        <w:shd w:val="clear" w:color="auto" w:fill="F2F4F7"/>
        <w:spacing w:before="60"/>
        <w:ind w:left="560"/>
      </w:pPr>
      <w:r>
        <w:rPr>
          <w:rFonts w:ascii="Courier New" w:eastAsia="Courier New" w:hAnsi="Courier New" w:cs="Courier New"/>
          <w:color w:val="1B3A6B"/>
          <w:sz w:val="19"/>
          <w:szCs w:val="19"/>
        </w:rPr>
        <w:t>CGTA = (D, G, E, H, M)</w:t>
      </w:r>
    </w:p>
    <w:p w14:paraId="739973AA"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D: Domain-Name + Version</w:t>
      </w:r>
    </w:p>
    <w:p w14:paraId="739973AB"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G: Granularität (kleinste Zeiteinheit)</w:t>
      </w:r>
    </w:p>
    <w:p w14:paraId="739973AC"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E: Extent [min, max]</w:t>
      </w:r>
    </w:p>
    <w:p w14:paraId="739973AD"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H: Hierarchie (Einheiten + Konversionsfaktoren)</w:t>
      </w:r>
    </w:p>
    <w:p w14:paraId="739973AE" w14:textId="77777777" w:rsidR="00B712A8" w:rsidRDefault="00000000">
      <w:pPr>
        <w:pBdr>
          <w:left w:val="single" w:sz="4" w:space="8" w:color="17A589"/>
        </w:pBdr>
        <w:shd w:val="clear" w:color="auto" w:fill="F2F4F7"/>
        <w:spacing w:after="60"/>
        <w:ind w:left="560"/>
      </w:pPr>
      <w:r>
        <w:rPr>
          <w:rFonts w:ascii="Courier New" w:eastAsia="Courier New" w:hAnsi="Courier New" w:cs="Courier New"/>
          <w:color w:val="1B3A6B"/>
          <w:sz w:val="19"/>
          <w:szCs w:val="19"/>
        </w:rPr>
        <w:t>M: Mapping-Regeln (zu anderen Domains)</w:t>
      </w:r>
    </w:p>
    <w:p w14:paraId="739973AF" w14:textId="77777777" w:rsidR="00B712A8" w:rsidRDefault="00000000">
      <w:pPr>
        <w:pStyle w:val="berschrift2"/>
      </w:pPr>
      <w:bookmarkStart w:id="13" w:name="_Toc225840937"/>
      <w:r>
        <w:t>4.2  TimeDomains</w:t>
      </w:r>
      <w:bookmarkEnd w:id="13"/>
    </w:p>
    <w:p w14:paraId="739973B0" w14:textId="77777777" w:rsidR="00B712A8" w:rsidRDefault="00000000">
      <w:pPr>
        <w:spacing w:before="60" w:after="60"/>
      </w:pPr>
      <w:r>
        <w:rPr>
          <w:rFonts w:ascii="Calibri" w:eastAsia="Calibri" w:hAnsi="Calibri" w:cs="Calibri"/>
          <w:color w:val="1A1A1A"/>
          <w:sz w:val="22"/>
          <w:szCs w:val="22"/>
        </w:rPr>
        <w:t>ChronoGrid definiert sechs normative Standard-TimeDomains als Referenzimplementierungen: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400"/>
        <w:gridCol w:w="2400"/>
        <w:gridCol w:w="2026"/>
      </w:tblGrid>
      <w:tr w:rsidR="00B712A8" w14:paraId="739973B6"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B1" w14:textId="77777777" w:rsidR="00B712A8" w:rsidRDefault="00000000">
            <w:r>
              <w:rPr>
                <w:rFonts w:ascii="Calibri" w:eastAsia="Calibri" w:hAnsi="Calibri" w:cs="Calibri"/>
                <w:b/>
                <w:bCs/>
                <w:color w:val="FFFFFF"/>
                <w:sz w:val="18"/>
                <w:szCs w:val="18"/>
              </w:rPr>
              <w:t>Domain</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B2" w14:textId="77777777" w:rsidR="00B712A8" w:rsidRDefault="00000000">
            <w:r>
              <w:rPr>
                <w:rFonts w:ascii="Calibri" w:eastAsia="Calibri" w:hAnsi="Calibri" w:cs="Calibri"/>
                <w:b/>
                <w:bCs/>
                <w:color w:val="FFFFFF"/>
                <w:sz w:val="18"/>
                <w:szCs w:val="18"/>
              </w:rPr>
              <w:t>Typ</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B3" w14:textId="77777777" w:rsidR="00B712A8" w:rsidRDefault="00000000">
            <w:r>
              <w:rPr>
                <w:rFonts w:ascii="Calibri" w:eastAsia="Calibri" w:hAnsi="Calibri" w:cs="Calibri"/>
                <w:b/>
                <w:bCs/>
                <w:color w:val="FFFFFF"/>
                <w:sz w:val="18"/>
                <w:szCs w:val="18"/>
              </w:rPr>
              <w:t>Granularität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B4" w14:textId="77777777" w:rsidR="00B712A8" w:rsidRDefault="00000000">
            <w:r>
              <w:rPr>
                <w:rFonts w:ascii="Calibri" w:eastAsia="Calibri" w:hAnsi="Calibri" w:cs="Calibri"/>
                <w:b/>
                <w:bCs/>
                <w:color w:val="FFFFFF"/>
                <w:sz w:val="18"/>
                <w:szCs w:val="18"/>
              </w:rPr>
              <w:t>Extent</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3B5" w14:textId="77777777" w:rsidR="00B712A8" w:rsidRDefault="00000000">
            <w:r>
              <w:rPr>
                <w:rFonts w:ascii="Calibri" w:eastAsia="Calibri" w:hAnsi="Calibri" w:cs="Calibri"/>
                <w:b/>
                <w:bCs/>
                <w:color w:val="FFFFFF"/>
                <w:sz w:val="18"/>
                <w:szCs w:val="18"/>
              </w:rPr>
              <w:t>Besonderheit</w:t>
            </w:r>
          </w:p>
        </w:tc>
      </w:tr>
      <w:tr w:rsidR="00B712A8" w14:paraId="739973BC"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B7" w14:textId="77777777" w:rsidR="00B712A8" w:rsidRDefault="00000000">
            <w:r>
              <w:rPr>
                <w:rFonts w:ascii="Calibri" w:eastAsia="Calibri" w:hAnsi="Calibri" w:cs="Calibri"/>
                <w:color w:val="1A1A1A"/>
                <w:sz w:val="19"/>
                <w:szCs w:val="19"/>
              </w:rPr>
              <w:t>Gregorian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B8" w14:textId="77777777" w:rsidR="00B712A8" w:rsidRDefault="00000000">
            <w:r>
              <w:rPr>
                <w:rFonts w:ascii="Calibri" w:eastAsia="Calibri" w:hAnsi="Calibri" w:cs="Calibri"/>
                <w:color w:val="1A1A1A"/>
                <w:sz w:val="19"/>
                <w:szCs w:val="19"/>
              </w:rPr>
              <w:t>piecewise-linear</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B9" w14:textId="77777777" w:rsidR="00B712A8" w:rsidRDefault="00000000">
            <w:r>
              <w:rPr>
                <w:rFonts w:ascii="Calibri" w:eastAsia="Calibri" w:hAnsi="Calibri" w:cs="Calibri"/>
                <w:color w:val="1A1A1A"/>
                <w:sz w:val="19"/>
                <w:szCs w:val="19"/>
              </w:rPr>
              <w:t>Sekunde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BA" w14:textId="77777777" w:rsidR="00B712A8" w:rsidRDefault="00000000">
            <w:r>
              <w:rPr>
                <w:rFonts w:ascii="Calibri" w:eastAsia="Calibri" w:hAnsi="Calibri" w:cs="Calibri"/>
                <w:color w:val="1A1A1A"/>
                <w:sz w:val="19"/>
                <w:szCs w:val="19"/>
              </w:rPr>
              <w:t>0001–9999</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BB" w14:textId="77777777" w:rsidR="00B712A8" w:rsidRDefault="00000000">
            <w:r>
              <w:rPr>
                <w:rFonts w:ascii="Calibri" w:eastAsia="Calibri" w:hAnsi="Calibri" w:cs="Calibri"/>
                <w:color w:val="1A1A1A"/>
                <w:sz w:val="19"/>
                <w:szCs w:val="19"/>
              </w:rPr>
              <w:t>Variable Monatslängen, Schaltjahre</w:t>
            </w:r>
          </w:p>
        </w:tc>
      </w:tr>
      <w:tr w:rsidR="00B712A8" w14:paraId="739973C2"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BD" w14:textId="77777777" w:rsidR="00B712A8" w:rsidRDefault="00000000">
            <w:r>
              <w:rPr>
                <w:rFonts w:ascii="Calibri" w:eastAsia="Calibri" w:hAnsi="Calibri" w:cs="Calibri"/>
                <w:color w:val="1A1A1A"/>
                <w:sz w:val="19"/>
                <w:szCs w:val="19"/>
              </w:rPr>
              <w:t>Unix</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BE" w14:textId="77777777" w:rsidR="00B712A8" w:rsidRDefault="00000000">
            <w:r>
              <w:rPr>
                <w:rFonts w:ascii="Calibri" w:eastAsia="Calibri" w:hAnsi="Calibri" w:cs="Calibri"/>
                <w:color w:val="1A1A1A"/>
                <w:sz w:val="19"/>
                <w:szCs w:val="19"/>
              </w:rPr>
              <w:t>linear</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BF" w14:textId="77777777" w:rsidR="00B712A8" w:rsidRDefault="00000000">
            <w:r>
              <w:rPr>
                <w:rFonts w:ascii="Calibri" w:eastAsia="Calibri" w:hAnsi="Calibri" w:cs="Calibri"/>
                <w:color w:val="1A1A1A"/>
                <w:sz w:val="19"/>
                <w:szCs w:val="19"/>
              </w:rPr>
              <w:t>Sekunde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0" w14:textId="77777777" w:rsidR="00B712A8" w:rsidRDefault="00000000">
            <w:r>
              <w:rPr>
                <w:rFonts w:ascii="Calibri" w:eastAsia="Calibri" w:hAnsi="Calibri" w:cs="Calibri"/>
                <w:color w:val="1A1A1A"/>
                <w:sz w:val="19"/>
                <w:szCs w:val="19"/>
              </w:rPr>
              <w:t>−2³¹ bis 2⁶³−1</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1" w14:textId="77777777" w:rsidR="00B712A8" w:rsidRDefault="00000000">
            <w:r>
              <w:rPr>
                <w:rFonts w:ascii="Calibri" w:eastAsia="Calibri" w:hAnsi="Calibri" w:cs="Calibri"/>
                <w:color w:val="1A1A1A"/>
                <w:sz w:val="19"/>
                <w:szCs w:val="19"/>
              </w:rPr>
              <w:t>Epoch: 1970-01-01T00:00:00Z</w:t>
            </w:r>
          </w:p>
        </w:tc>
      </w:tr>
      <w:tr w:rsidR="00B712A8" w14:paraId="739973C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3" w14:textId="77777777" w:rsidR="00B712A8" w:rsidRDefault="00000000">
            <w:r>
              <w:rPr>
                <w:rFonts w:ascii="Calibri" w:eastAsia="Calibri" w:hAnsi="Calibri" w:cs="Calibri"/>
                <w:color w:val="1A1A1A"/>
                <w:sz w:val="19"/>
                <w:szCs w:val="19"/>
              </w:rPr>
              <w:t>TAI</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4" w14:textId="77777777" w:rsidR="00B712A8" w:rsidRDefault="00000000">
            <w:r>
              <w:rPr>
                <w:rFonts w:ascii="Calibri" w:eastAsia="Calibri" w:hAnsi="Calibri" w:cs="Calibri"/>
                <w:color w:val="1A1A1A"/>
                <w:sz w:val="19"/>
                <w:szCs w:val="19"/>
              </w:rPr>
              <w:t>linear</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5" w14:textId="77777777" w:rsidR="00B712A8" w:rsidRDefault="00000000">
            <w:r>
              <w:rPr>
                <w:rFonts w:ascii="Calibri" w:eastAsia="Calibri" w:hAnsi="Calibri" w:cs="Calibri"/>
                <w:color w:val="1A1A1A"/>
                <w:sz w:val="19"/>
                <w:szCs w:val="19"/>
              </w:rPr>
              <w:t>Nanosekunde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6" w14:textId="77777777" w:rsidR="00B712A8" w:rsidRDefault="00000000">
            <w:r>
              <w:rPr>
                <w:rFonts w:ascii="Calibri" w:eastAsia="Calibri" w:hAnsi="Calibri" w:cs="Calibri"/>
                <w:color w:val="1A1A1A"/>
                <w:sz w:val="19"/>
                <w:szCs w:val="19"/>
              </w:rPr>
              <w:t>unbegrenzt</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7" w14:textId="77777777" w:rsidR="00B712A8" w:rsidRDefault="00000000">
            <w:r>
              <w:rPr>
                <w:rFonts w:ascii="Calibri" w:eastAsia="Calibri" w:hAnsi="Calibri" w:cs="Calibri"/>
                <w:color w:val="1A1A1A"/>
                <w:sz w:val="19"/>
                <w:szCs w:val="19"/>
              </w:rPr>
              <w:t>Keine Schaltsekunden, monoton</w:t>
            </w:r>
          </w:p>
        </w:tc>
      </w:tr>
      <w:tr w:rsidR="00B712A8" w14:paraId="739973CE"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9" w14:textId="77777777" w:rsidR="00B712A8" w:rsidRDefault="00000000">
            <w:r>
              <w:rPr>
                <w:rFonts w:ascii="Calibri" w:eastAsia="Calibri" w:hAnsi="Calibri" w:cs="Calibri"/>
                <w:color w:val="1A1A1A"/>
                <w:sz w:val="19"/>
                <w:szCs w:val="19"/>
              </w:rPr>
              <w:t>UTC</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A" w14:textId="77777777" w:rsidR="00B712A8" w:rsidRDefault="00000000">
            <w:r>
              <w:rPr>
                <w:rFonts w:ascii="Calibri" w:eastAsia="Calibri" w:hAnsi="Calibri" w:cs="Calibri"/>
                <w:color w:val="1A1A1A"/>
                <w:sz w:val="19"/>
                <w:szCs w:val="19"/>
              </w:rPr>
              <w:t>piecewise-linear</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B" w14:textId="77777777" w:rsidR="00B712A8" w:rsidRDefault="00000000">
            <w:r>
              <w:rPr>
                <w:rFonts w:ascii="Calibri" w:eastAsia="Calibri" w:hAnsi="Calibri" w:cs="Calibri"/>
                <w:color w:val="1A1A1A"/>
                <w:sz w:val="19"/>
                <w:szCs w:val="19"/>
              </w:rPr>
              <w:t>Sekunde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C" w14:textId="77777777" w:rsidR="00B712A8" w:rsidRDefault="00000000">
            <w:r>
              <w:rPr>
                <w:rFonts w:ascii="Calibri" w:eastAsia="Calibri" w:hAnsi="Calibri" w:cs="Calibri"/>
                <w:color w:val="1A1A1A"/>
                <w:sz w:val="19"/>
                <w:szCs w:val="19"/>
              </w:rPr>
              <w:t>1972–heute</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CD" w14:textId="77777777" w:rsidR="00B712A8" w:rsidRDefault="00000000">
            <w:r>
              <w:rPr>
                <w:rFonts w:ascii="Calibri" w:eastAsia="Calibri" w:hAnsi="Calibri" w:cs="Calibri"/>
                <w:color w:val="1A1A1A"/>
                <w:sz w:val="19"/>
                <w:szCs w:val="19"/>
              </w:rPr>
              <w:t>27 Schaltsekunden seit 1972</w:t>
            </w:r>
          </w:p>
        </w:tc>
      </w:tr>
      <w:tr w:rsidR="00B712A8" w14:paraId="739973D4"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CF" w14:textId="77777777" w:rsidR="00B712A8" w:rsidRDefault="00000000">
            <w:r>
              <w:rPr>
                <w:rFonts w:ascii="Calibri" w:eastAsia="Calibri" w:hAnsi="Calibri" w:cs="Calibri"/>
                <w:color w:val="1A1A1A"/>
                <w:sz w:val="19"/>
                <w:szCs w:val="19"/>
              </w:rPr>
              <w:t>GPS</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D0" w14:textId="77777777" w:rsidR="00B712A8" w:rsidRDefault="00000000">
            <w:r>
              <w:rPr>
                <w:rFonts w:ascii="Calibri" w:eastAsia="Calibri" w:hAnsi="Calibri" w:cs="Calibri"/>
                <w:color w:val="1A1A1A"/>
                <w:sz w:val="19"/>
                <w:szCs w:val="19"/>
              </w:rPr>
              <w:t>linear</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D1" w14:textId="77777777" w:rsidR="00B712A8" w:rsidRDefault="00000000">
            <w:r>
              <w:rPr>
                <w:rFonts w:ascii="Calibri" w:eastAsia="Calibri" w:hAnsi="Calibri" w:cs="Calibri"/>
                <w:color w:val="1A1A1A"/>
                <w:sz w:val="19"/>
                <w:szCs w:val="19"/>
              </w:rPr>
              <w:t>Sekunde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D2" w14:textId="77777777" w:rsidR="00B712A8" w:rsidRDefault="00000000">
            <w:r>
              <w:rPr>
                <w:rFonts w:ascii="Calibri" w:eastAsia="Calibri" w:hAnsi="Calibri" w:cs="Calibri"/>
                <w:color w:val="1A1A1A"/>
                <w:sz w:val="19"/>
                <w:szCs w:val="19"/>
              </w:rPr>
              <w:t>1980–heute</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3D3" w14:textId="77777777" w:rsidR="00B712A8" w:rsidRDefault="00000000">
            <w:r>
              <w:rPr>
                <w:rFonts w:ascii="Calibri" w:eastAsia="Calibri" w:hAnsi="Calibri" w:cs="Calibri"/>
                <w:color w:val="1A1A1A"/>
                <w:sz w:val="19"/>
                <w:szCs w:val="19"/>
              </w:rPr>
              <w:t>GPS = TAI − 19</w:t>
            </w:r>
          </w:p>
        </w:tc>
      </w:tr>
      <w:tr w:rsidR="00B712A8" w14:paraId="739973DA"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D5" w14:textId="77777777" w:rsidR="00B712A8" w:rsidRDefault="00000000">
            <w:r>
              <w:rPr>
                <w:rFonts w:ascii="Calibri" w:eastAsia="Calibri" w:hAnsi="Calibri" w:cs="Calibri"/>
                <w:color w:val="1A1A1A"/>
                <w:sz w:val="19"/>
                <w:szCs w:val="19"/>
              </w:rPr>
              <w:t>Cosmic</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D6" w14:textId="77777777" w:rsidR="00B712A8" w:rsidRDefault="00000000">
            <w:r>
              <w:rPr>
                <w:rFonts w:ascii="Calibri" w:eastAsia="Calibri" w:hAnsi="Calibri" w:cs="Calibri"/>
                <w:color w:val="1A1A1A"/>
                <w:sz w:val="19"/>
                <w:szCs w:val="19"/>
              </w:rPr>
              <w:t>linear</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D7" w14:textId="77777777" w:rsidR="00B712A8" w:rsidRDefault="00000000">
            <w:r>
              <w:rPr>
                <w:rFonts w:ascii="Calibri" w:eastAsia="Calibri" w:hAnsi="Calibri" w:cs="Calibri"/>
                <w:color w:val="1A1A1A"/>
                <w:sz w:val="19"/>
                <w:szCs w:val="19"/>
              </w:rPr>
              <w:t>Sekunde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D8" w14:textId="77777777" w:rsidR="00B712A8" w:rsidRDefault="00000000">
            <w:r>
              <w:rPr>
                <w:rFonts w:ascii="Calibri" w:eastAsia="Calibri" w:hAnsi="Calibri" w:cs="Calibri"/>
                <w:color w:val="1A1A1A"/>
                <w:sz w:val="19"/>
                <w:szCs w:val="19"/>
              </w:rPr>
              <w:t>0 – 435 Mrd. Jahre</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3D9" w14:textId="77777777" w:rsidR="00B712A8" w:rsidRDefault="00000000">
            <w:r>
              <w:rPr>
                <w:rFonts w:ascii="Calibri" w:eastAsia="Calibri" w:hAnsi="Calibri" w:cs="Calibri"/>
                <w:color w:val="1A1A1A"/>
                <w:sz w:val="19"/>
                <w:szCs w:val="19"/>
              </w:rPr>
              <w:t>Alter des Universums; Planck 2018</w:t>
            </w:r>
          </w:p>
        </w:tc>
      </w:tr>
      <w:tr w:rsidR="00B712A8" w14:paraId="739973E0" w14:textId="77777777">
        <w:tc>
          <w:tcPr>
            <w:tcW w:w="1600" w:type="dxa"/>
            <w:shd w:val="clear" w:color="auto" w:fill="FFFFFF"/>
            <w:tcMar>
              <w:top w:w="50" w:type="dxa"/>
              <w:left w:w="100" w:type="dxa"/>
              <w:bottom w:w="50" w:type="dxa"/>
              <w:right w:w="100" w:type="dxa"/>
            </w:tcMar>
          </w:tcPr>
          <w:p w14:paraId="739973DB" w14:textId="77777777" w:rsidR="00B712A8" w:rsidRDefault="00000000">
            <w:r>
              <w:rPr>
                <w:rFonts w:ascii="Calibri" w:hAnsi="Calibri"/>
                <w:color w:val="1A1A1A"/>
                <w:sz w:val="19"/>
                <w:szCs w:val="19"/>
              </w:rPr>
              <w:t>CGUAS</w:t>
            </w:r>
          </w:p>
        </w:tc>
        <w:tc>
          <w:tcPr>
            <w:tcW w:w="1800" w:type="dxa"/>
            <w:shd w:val="clear" w:color="auto" w:fill="FFFFFF"/>
            <w:tcMar>
              <w:top w:w="50" w:type="dxa"/>
              <w:left w:w="100" w:type="dxa"/>
              <w:bottom w:w="50" w:type="dxa"/>
              <w:right w:w="100" w:type="dxa"/>
            </w:tcMar>
          </w:tcPr>
          <w:p w14:paraId="739973DC" w14:textId="77777777" w:rsidR="00B712A8" w:rsidRDefault="00000000">
            <w:r>
              <w:rPr>
                <w:rFonts w:ascii="Calibri" w:hAnsi="Calibri"/>
                <w:color w:val="1A1A1A"/>
                <w:sz w:val="19"/>
                <w:szCs w:val="19"/>
              </w:rPr>
              <w:t>address</w:t>
            </w:r>
          </w:p>
        </w:tc>
        <w:tc>
          <w:tcPr>
            <w:tcW w:w="1400" w:type="dxa"/>
            <w:shd w:val="clear" w:color="auto" w:fill="FFFFFF"/>
            <w:tcMar>
              <w:top w:w="50" w:type="dxa"/>
              <w:left w:w="100" w:type="dxa"/>
              <w:bottom w:w="50" w:type="dxa"/>
              <w:right w:w="100" w:type="dxa"/>
            </w:tcMar>
          </w:tcPr>
          <w:p w14:paraId="739973DD" w14:textId="77777777" w:rsidR="00B712A8" w:rsidRDefault="00000000">
            <w:r>
              <w:rPr>
                <w:rFonts w:ascii="Calibri" w:hAnsi="Calibri"/>
                <w:color w:val="1A1A1A"/>
                <w:sz w:val="19"/>
                <w:szCs w:val="19"/>
              </w:rPr>
              <w:t>Nanosekunde</w:t>
            </w:r>
          </w:p>
        </w:tc>
        <w:tc>
          <w:tcPr>
            <w:tcW w:w="2400" w:type="dxa"/>
            <w:shd w:val="clear" w:color="auto" w:fill="FFFFFF"/>
            <w:tcMar>
              <w:top w:w="50" w:type="dxa"/>
              <w:left w:w="100" w:type="dxa"/>
              <w:bottom w:w="50" w:type="dxa"/>
              <w:right w:w="100" w:type="dxa"/>
            </w:tcMar>
          </w:tcPr>
          <w:p w14:paraId="739973DE" w14:textId="77777777" w:rsidR="00B712A8" w:rsidRDefault="00000000">
            <w:r>
              <w:rPr>
                <w:rFonts w:ascii="Calibri" w:hAnsi="Calibri"/>
                <w:color w:val="1A1A1A"/>
                <w:sz w:val="19"/>
                <w:szCs w:val="19"/>
              </w:rPr>
              <w:t>0 – 435 Mrd. Jahre</w:t>
            </w:r>
          </w:p>
        </w:tc>
        <w:tc>
          <w:tcPr>
            <w:tcW w:w="2026" w:type="dxa"/>
            <w:shd w:val="clear" w:color="auto" w:fill="FFFFFF"/>
            <w:tcMar>
              <w:top w:w="50" w:type="dxa"/>
              <w:left w:w="100" w:type="dxa"/>
              <w:bottom w:w="50" w:type="dxa"/>
              <w:right w:w="100" w:type="dxa"/>
            </w:tcMar>
          </w:tcPr>
          <w:p w14:paraId="739973DF" w14:textId="77777777" w:rsidR="00B712A8" w:rsidRDefault="00000000">
            <w:r>
              <w:rPr>
                <w:rFonts w:ascii="Calibri" w:hAnsi="Calibri"/>
                <w:color w:val="1A1A1A"/>
                <w:sz w:val="19"/>
                <w:szCs w:val="19"/>
              </w:rPr>
              <w:t>Universeller Speicher-Adressraum; physikalisch begründet</w:t>
            </w:r>
          </w:p>
        </w:tc>
      </w:tr>
    </w:tbl>
    <w:p w14:paraId="739973E1" w14:textId="77777777" w:rsidR="00B712A8" w:rsidRDefault="00B712A8">
      <w:pPr>
        <w:spacing w:before="60"/>
      </w:pPr>
    </w:p>
    <w:p w14:paraId="739973E2" w14:textId="77777777" w:rsidR="00B712A8" w:rsidRDefault="00000000">
      <w:pPr>
        <w:pStyle w:val="berschrift2"/>
      </w:pPr>
      <w:bookmarkStart w:id="14" w:name="_Toc225840938"/>
      <w:r>
        <w:t>4.3  ChronoGrid-Zeitadressen (CGTA)</w:t>
      </w:r>
      <w:bookmarkEnd w:id="14"/>
    </w:p>
    <w:p w14:paraId="739973E3" w14:textId="77777777" w:rsidR="00B712A8" w:rsidRDefault="00000000">
      <w:pPr>
        <w:pStyle w:val="berschrift3"/>
      </w:pPr>
      <w:bookmarkStart w:id="15" w:name="_Toc225840939"/>
      <w:r>
        <w:t>4.3.1  Syntax</w:t>
      </w:r>
      <w:bookmarkEnd w:id="15"/>
    </w:p>
    <w:p w14:paraId="739973E4" w14:textId="77777777" w:rsidR="00B712A8" w:rsidRDefault="00000000">
      <w:pPr>
        <w:pBdr>
          <w:left w:val="single" w:sz="4" w:space="8" w:color="17A589"/>
        </w:pBdr>
        <w:shd w:val="clear" w:color="auto" w:fill="F2F4F7"/>
        <w:spacing w:before="60"/>
        <w:ind w:left="560"/>
      </w:pPr>
      <w:r>
        <w:rPr>
          <w:rFonts w:ascii="Courier New" w:eastAsia="Courier New" w:hAnsi="Courier New" w:cs="Courier New"/>
          <w:color w:val="1B3A6B"/>
          <w:sz w:val="19"/>
          <w:szCs w:val="19"/>
        </w:rPr>
        <w:t>CG:&lt;DomainName&gt;:&lt;Zeitwert&gt;[&lt;Qualifier&gt;]/&lt;Version&gt;</w:t>
      </w:r>
    </w:p>
    <w:p w14:paraId="739973E5" w14:textId="77777777" w:rsidR="00B712A8" w:rsidRDefault="00B712A8">
      <w:pPr>
        <w:pBdr>
          <w:left w:val="single" w:sz="4" w:space="8" w:color="17A589"/>
        </w:pBdr>
        <w:shd w:val="clear" w:color="auto" w:fill="F2F4F7"/>
        <w:ind w:left="560"/>
      </w:pPr>
    </w:p>
    <w:p w14:paraId="739973E6"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Beispiele:</w:t>
      </w:r>
    </w:p>
    <w:p w14:paraId="739973E7"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CG:Gregorian:2024-04-23T15:30:00Z[Europe/Vienna]/v2</w:t>
      </w:r>
    </w:p>
    <w:p w14:paraId="739973E8"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CG:TAI:1483228836/v1</w:t>
      </w:r>
    </w:p>
    <w:p w14:paraId="739973E9"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CG:GPS:1325376018/v1</w:t>
      </w:r>
    </w:p>
    <w:p w14:paraId="739973EA"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CG:Cosmic:435116774400000/v1  // Sekunden nach Urknall</w:t>
      </w:r>
    </w:p>
    <w:p w14:paraId="739973EB" w14:textId="77777777" w:rsidR="00B712A8" w:rsidRDefault="00000000">
      <w:pPr>
        <w:pBdr>
          <w:left w:val="single" w:sz="4" w:space="8" w:color="17A589"/>
        </w:pBdr>
        <w:shd w:val="clear" w:color="auto" w:fill="F2F4F7"/>
        <w:spacing w:after="60"/>
        <w:ind w:left="560"/>
      </w:pPr>
      <w:r>
        <w:rPr>
          <w:rFonts w:ascii="Courier New" w:eastAsia="Courier New" w:hAnsi="Courier New" w:cs="Courier New"/>
          <w:color w:val="1B3A6B"/>
          <w:sz w:val="19"/>
          <w:szCs w:val="19"/>
        </w:rPr>
        <w:t>CG:ISS-Mission-2026:86400000000000/v1  // Nanosekunden seit Launch</w:t>
      </w:r>
    </w:p>
    <w:p w14:paraId="739973EC" w14:textId="77777777" w:rsidR="00B712A8" w:rsidRDefault="00000000">
      <w:pPr>
        <w:pStyle w:val="berschrift3"/>
      </w:pPr>
      <w:bookmarkStart w:id="16" w:name="_Toc225840940"/>
      <w:r>
        <w:t>4.3.2  Eigenschaften einer CGTA</w:t>
      </w:r>
      <w:bookmarkEnd w:id="16"/>
    </w:p>
    <w:p w14:paraId="739973ED" w14:textId="77777777" w:rsidR="00B712A8" w:rsidRDefault="00000000">
      <w:pPr>
        <w:pStyle w:val="Listenabsatz"/>
        <w:numPr>
          <w:ilvl w:val="0"/>
          <w:numId w:val="2"/>
        </w:numPr>
        <w:spacing w:before="30" w:after="30"/>
      </w:pPr>
      <w:r>
        <w:rPr>
          <w:rFonts w:ascii="Calibri" w:eastAsia="Calibri" w:hAnsi="Calibri" w:cs="Calibri"/>
          <w:color w:val="1A1A1A"/>
          <w:sz w:val="21"/>
          <w:szCs w:val="21"/>
        </w:rPr>
        <w:t>Global eindeutig: keine zwei verschiedenen Zeitpunkte haben dieselbe CGTA</w:t>
      </w:r>
    </w:p>
    <w:p w14:paraId="739973EE" w14:textId="77777777" w:rsidR="00B712A8" w:rsidRDefault="00000000">
      <w:pPr>
        <w:pStyle w:val="Listenabsatz"/>
        <w:numPr>
          <w:ilvl w:val="0"/>
          <w:numId w:val="2"/>
        </w:numPr>
        <w:spacing w:before="30" w:after="30"/>
      </w:pPr>
      <w:r>
        <w:rPr>
          <w:rFonts w:ascii="Calibri" w:eastAsia="Calibri" w:hAnsi="Calibri" w:cs="Calibri"/>
          <w:color w:val="1A1A1A"/>
          <w:sz w:val="21"/>
          <w:szCs w:val="21"/>
        </w:rPr>
        <w:t>Unveränderlich: eine CGTA referenziert immer denselben absoluten Zeitpunkt</w:t>
      </w:r>
    </w:p>
    <w:p w14:paraId="739973EF" w14:textId="77777777" w:rsidR="00B712A8" w:rsidRDefault="00000000">
      <w:pPr>
        <w:pStyle w:val="Listenabsatz"/>
        <w:numPr>
          <w:ilvl w:val="0"/>
          <w:numId w:val="2"/>
        </w:numPr>
        <w:spacing w:before="30" w:after="30"/>
      </w:pPr>
      <w:r>
        <w:rPr>
          <w:rFonts w:ascii="Calibri" w:eastAsia="Calibri" w:hAnsi="Calibri" w:cs="Calibri"/>
          <w:color w:val="1A1A1A"/>
          <w:sz w:val="21"/>
          <w:szCs w:val="21"/>
        </w:rPr>
        <w:t>Maschinenlesbar: parsebar ohne externe Abhängigkeiten</w:t>
      </w:r>
    </w:p>
    <w:p w14:paraId="739973F0" w14:textId="77777777" w:rsidR="00B712A8" w:rsidRDefault="00000000">
      <w:pPr>
        <w:pStyle w:val="Listenabsatz"/>
        <w:numPr>
          <w:ilvl w:val="0"/>
          <w:numId w:val="2"/>
        </w:numPr>
        <w:spacing w:before="30" w:after="30"/>
      </w:pPr>
      <w:r>
        <w:rPr>
          <w:rFonts w:ascii="Calibri" w:eastAsia="Calibri" w:hAnsi="Calibri" w:cs="Calibri"/>
          <w:color w:val="1A1A1A"/>
          <w:sz w:val="21"/>
          <w:szCs w:val="21"/>
        </w:rPr>
        <w:t>Menschenlesbar: Domain-Name und Zeitwert sind für Menschen interpretierbar</w:t>
      </w:r>
    </w:p>
    <w:p w14:paraId="739973F1" w14:textId="77777777" w:rsidR="00B712A8" w:rsidRDefault="00000000">
      <w:pPr>
        <w:pStyle w:val="Listenabsatz"/>
        <w:numPr>
          <w:ilvl w:val="0"/>
          <w:numId w:val="2"/>
        </w:numPr>
        <w:spacing w:before="30" w:after="30"/>
      </w:pPr>
      <w:r>
        <w:rPr>
          <w:rFonts w:ascii="Calibri" w:eastAsia="Calibri" w:hAnsi="Calibri" w:cs="Calibri"/>
          <w:color w:val="1A1A1A"/>
          <w:sz w:val="21"/>
          <w:szCs w:val="21"/>
        </w:rPr>
        <w:t>Versioniert: die Version der Domain-Definition ist Teil der Adresse</w:t>
      </w:r>
    </w:p>
    <w:p w14:paraId="739973F2" w14:textId="77777777" w:rsidR="00B712A8" w:rsidRDefault="00B712A8">
      <w:pPr>
        <w:spacing w:before="80"/>
      </w:pPr>
    </w:p>
    <w:p w14:paraId="739973F3" w14:textId="77777777" w:rsidR="00B712A8" w:rsidRDefault="00000000">
      <w:pPr>
        <w:pStyle w:val="berschrift2"/>
      </w:pPr>
      <w:bookmarkStart w:id="17" w:name="_Toc225840941"/>
      <w:r>
        <w:t>4.4  Die vier Identifier — CGTA, MachineID, CGFI, CGUA</w:t>
      </w:r>
      <w:bookmarkEnd w:id="17"/>
    </w:p>
    <w:p w14:paraId="739973F4" w14:textId="77777777" w:rsidR="00B712A8" w:rsidRDefault="00000000">
      <w:pPr>
        <w:spacing w:before="60" w:after="60"/>
      </w:pPr>
      <w:r>
        <w:rPr>
          <w:rFonts w:ascii="Calibri" w:eastAsia="Calibri" w:hAnsi="Calibri" w:cs="Calibri"/>
          <w:color w:val="1A1A1A"/>
          <w:sz w:val="22"/>
          <w:szCs w:val="22"/>
        </w:rPr>
        <w:lastRenderedPageBreak/>
        <w:t>ChronoGrid definiert vier verschiedene Identifier. Sie werden häufig verwechselt — weil sie alle kryptographisch stark, global eindeutig und unveränderlich sind. Der Unterschied liegt in dem was sie identifizieren:</w:t>
      </w:r>
    </w:p>
    <w:p w14:paraId="739973F5" w14:textId="77777777" w:rsidR="00B712A8" w:rsidRDefault="00B712A8">
      <w:pPr>
        <w:spacing w:before="3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1400"/>
        <w:gridCol w:w="2600"/>
        <w:gridCol w:w="3200"/>
        <w:gridCol w:w="1826"/>
      </w:tblGrid>
      <w:tr w:rsidR="00B712A8" w14:paraId="739973FA" w14:textId="77777777">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3F6" w14:textId="77777777" w:rsidR="00B712A8" w:rsidRDefault="00000000">
            <w:r>
              <w:rPr>
                <w:rFonts w:ascii="Calibri" w:eastAsia="Calibri" w:hAnsi="Calibri" w:cs="Calibri"/>
                <w:b/>
                <w:bCs/>
                <w:color w:val="FFFFFF"/>
                <w:sz w:val="19"/>
                <w:szCs w:val="19"/>
              </w:rPr>
              <w:t>Identifier</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3F7" w14:textId="77777777" w:rsidR="00B712A8" w:rsidRDefault="00000000">
            <w:r>
              <w:rPr>
                <w:rFonts w:ascii="Calibri" w:eastAsia="Calibri" w:hAnsi="Calibri" w:cs="Calibri"/>
                <w:b/>
                <w:bCs/>
                <w:color w:val="FFFFFF"/>
                <w:sz w:val="19"/>
                <w:szCs w:val="19"/>
              </w:rPr>
              <w:t>Identifiziert</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3F8" w14:textId="77777777" w:rsidR="00B712A8" w:rsidRDefault="00000000">
            <w:r>
              <w:rPr>
                <w:rFonts w:ascii="Calibri" w:eastAsia="Calibri" w:hAnsi="Calibri" w:cs="Calibri"/>
                <w:b/>
                <w:bCs/>
                <w:color w:val="FFFFFF"/>
                <w:sz w:val="19"/>
                <w:szCs w:val="19"/>
              </w:rPr>
              <w:t>Berechnet aus</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3F9" w14:textId="77777777" w:rsidR="00B712A8" w:rsidRDefault="00000000">
            <w:r>
              <w:rPr>
                <w:rFonts w:ascii="Calibri" w:eastAsia="Calibri" w:hAnsi="Calibri" w:cs="Calibri"/>
                <w:b/>
                <w:bCs/>
                <w:color w:val="FFFFFF"/>
                <w:sz w:val="19"/>
                <w:szCs w:val="19"/>
              </w:rPr>
              <w:t>Definiert in</w:t>
            </w:r>
          </w:p>
        </w:tc>
      </w:tr>
      <w:tr w:rsidR="00B712A8" w14:paraId="739973FF"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FB" w14:textId="77777777" w:rsidR="00B712A8" w:rsidRDefault="00000000">
            <w:r>
              <w:rPr>
                <w:rFonts w:ascii="Calibri" w:eastAsia="Calibri" w:hAnsi="Calibri" w:cs="Calibri"/>
                <w:color w:val="1A1A1A"/>
                <w:sz w:val="19"/>
                <w:szCs w:val="19"/>
              </w:rPr>
              <w:t>CGTA</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FC" w14:textId="77777777" w:rsidR="00B712A8" w:rsidRDefault="00000000">
            <w:r>
              <w:rPr>
                <w:rFonts w:ascii="Calibri" w:eastAsia="Calibri" w:hAnsi="Calibri" w:cs="Calibri"/>
                <w:color w:val="1A1A1A"/>
                <w:sz w:val="19"/>
                <w:szCs w:val="19"/>
              </w:rPr>
              <w:t>Einen Zeitpunkt in einer bestimmten Domain</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FD" w14:textId="77777777" w:rsidR="00B712A8" w:rsidRDefault="00000000">
            <w:r>
              <w:rPr>
                <w:rFonts w:ascii="Calibri" w:eastAsia="Calibri" w:hAnsi="Calibri" w:cs="Calibri"/>
                <w:color w:val="1A1A1A"/>
                <w:sz w:val="19"/>
                <w:szCs w:val="19"/>
              </w:rPr>
              <w:t>Domain-Name + Zeitwert + Version (menschenlesbar)</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3FE" w14:textId="77777777" w:rsidR="00B712A8" w:rsidRDefault="00000000">
            <w:r>
              <w:rPr>
                <w:rFonts w:ascii="Calibri" w:eastAsia="Calibri" w:hAnsi="Calibri" w:cs="Calibri"/>
                <w:color w:val="1A1A1A"/>
                <w:sz w:val="19"/>
                <w:szCs w:val="19"/>
              </w:rPr>
              <w:t>CG-STD-1100 Kap. 4.3, CG-STD-2100</w:t>
            </w:r>
          </w:p>
        </w:tc>
      </w:tr>
      <w:tr w:rsidR="00B712A8" w14:paraId="73997404"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0" w14:textId="77777777" w:rsidR="00B712A8" w:rsidRDefault="00000000">
            <w:r>
              <w:rPr>
                <w:rFonts w:ascii="Calibri" w:eastAsia="Calibri" w:hAnsi="Calibri" w:cs="Calibri"/>
                <w:color w:val="1A1A1A"/>
                <w:sz w:val="19"/>
                <w:szCs w:val="19"/>
              </w:rPr>
              <w:t>MachineID</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1" w14:textId="77777777" w:rsidR="00B712A8" w:rsidRDefault="00000000">
            <w:r>
              <w:rPr>
                <w:rFonts w:ascii="Calibri" w:eastAsia="Calibri" w:hAnsi="Calibri" w:cs="Calibri"/>
                <w:color w:val="1A1A1A"/>
                <w:sz w:val="19"/>
                <w:szCs w:val="19"/>
              </w:rPr>
              <w:t>Denselben Zeitpunkt — als maschinenlesbarer Fingerabdruck</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2" w14:textId="77777777" w:rsidR="00B712A8" w:rsidRDefault="00000000">
            <w:r>
              <w:rPr>
                <w:rFonts w:ascii="Calibri" w:eastAsia="Calibri" w:hAnsi="Calibri" w:cs="Calibri"/>
                <w:color w:val="1A1A1A"/>
                <w:sz w:val="19"/>
                <w:szCs w:val="19"/>
              </w:rPr>
              <w:t>SHA-256(Domain-Name + absoluter BigInt-Wert)</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3" w14:textId="77777777" w:rsidR="00B712A8" w:rsidRDefault="00000000">
            <w:r>
              <w:rPr>
                <w:rFonts w:ascii="Calibri" w:eastAsia="Calibri" w:hAnsi="Calibri" w:cs="Calibri"/>
                <w:color w:val="1A1A1A"/>
                <w:sz w:val="19"/>
                <w:szCs w:val="19"/>
              </w:rPr>
              <w:t>CG-STD-3100 Kap. 5</w:t>
            </w:r>
          </w:p>
        </w:tc>
      </w:tr>
      <w:tr w:rsidR="00B712A8" w14:paraId="73997409"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05" w14:textId="77777777" w:rsidR="00B712A8" w:rsidRDefault="00000000">
            <w:r>
              <w:rPr>
                <w:rFonts w:ascii="Calibri" w:eastAsia="Calibri" w:hAnsi="Calibri" w:cs="Calibri"/>
                <w:color w:val="1A1A1A"/>
                <w:sz w:val="19"/>
                <w:szCs w:val="19"/>
              </w:rPr>
              <w:t>CGFI</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06" w14:textId="77777777" w:rsidR="00B712A8" w:rsidRDefault="00000000">
            <w:r>
              <w:rPr>
                <w:rFonts w:ascii="Calibri" w:eastAsia="Calibri" w:hAnsi="Calibri" w:cs="Calibri"/>
                <w:color w:val="1A1A1A"/>
                <w:sz w:val="19"/>
                <w:szCs w:val="19"/>
              </w:rPr>
              <w:t>Eine Datei — ihren Inhalt zu einem bestimmten Zeitpunkt</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07" w14:textId="77777777" w:rsidR="00B712A8" w:rsidRDefault="00000000">
            <w:r>
              <w:rPr>
                <w:rFonts w:ascii="Calibri" w:eastAsia="Calibri" w:hAnsi="Calibri" w:cs="Calibri"/>
                <w:color w:val="1A1A1A"/>
                <w:sz w:val="19"/>
                <w:szCs w:val="19"/>
              </w:rPr>
              <w:t>SHA-256(TAI-Zeitpunkt + Content-Hash + Typ-ID)</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08" w14:textId="77777777" w:rsidR="00B712A8" w:rsidRDefault="00000000">
            <w:r>
              <w:rPr>
                <w:rFonts w:ascii="Calibri" w:eastAsia="Calibri" w:hAnsi="Calibri" w:cs="Calibri"/>
                <w:color w:val="1A1A1A"/>
                <w:sz w:val="19"/>
                <w:szCs w:val="19"/>
              </w:rPr>
              <w:t>CG-STD-6100 Kap. 6</w:t>
            </w:r>
          </w:p>
        </w:tc>
      </w:tr>
      <w:tr w:rsidR="00B712A8" w14:paraId="7399740E"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A" w14:textId="77777777" w:rsidR="00B712A8" w:rsidRDefault="00000000">
            <w:r>
              <w:rPr>
                <w:rFonts w:ascii="Calibri" w:eastAsia="Calibri" w:hAnsi="Calibri" w:cs="Calibri"/>
                <w:color w:val="1A1A1A"/>
                <w:sz w:val="19"/>
                <w:szCs w:val="19"/>
              </w:rPr>
              <w:t>CGUA</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B" w14:textId="77777777" w:rsidR="00B712A8" w:rsidRDefault="00000000">
            <w:r>
              <w:rPr>
                <w:rFonts w:ascii="Calibri" w:eastAsia="Calibri" w:hAnsi="Calibri" w:cs="Calibri"/>
                <w:color w:val="1A1A1A"/>
                <w:sz w:val="19"/>
                <w:szCs w:val="19"/>
              </w:rPr>
              <w:t>Einen Speicherplatz im universellen Adressraum</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C" w14:textId="77777777" w:rsidR="00B712A8" w:rsidRDefault="00000000">
            <w:r>
              <w:rPr>
                <w:rFonts w:ascii="Calibri" w:eastAsia="Calibri" w:hAnsi="Calibri" w:cs="Calibri"/>
                <w:color w:val="1A1A1A"/>
                <w:sz w:val="19"/>
                <w:szCs w:val="19"/>
              </w:rPr>
              <w:t>BigInt-Zahl im CGUAS-Adressraum (keine Hash-Funktion)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0D" w14:textId="77777777" w:rsidR="00B712A8" w:rsidRDefault="00000000">
            <w:r>
              <w:rPr>
                <w:rFonts w:ascii="Calibri" w:eastAsia="Calibri" w:hAnsi="Calibri" w:cs="Calibri"/>
                <w:color w:val="1A1A1A"/>
                <w:sz w:val="19"/>
                <w:szCs w:val="19"/>
              </w:rPr>
              <w:t>CG-STD-6100 Kap. 2–4</w:t>
            </w:r>
          </w:p>
        </w:tc>
      </w:tr>
    </w:tbl>
    <w:p w14:paraId="7399740F" w14:textId="77777777" w:rsidR="00B712A8" w:rsidRDefault="00B712A8">
      <w:pPr>
        <w:spacing w:before="60"/>
      </w:pPr>
    </w:p>
    <w:p w14:paraId="73997410" w14:textId="77777777" w:rsidR="00B712A8" w:rsidRDefault="00000000">
      <w:pPr>
        <w:pStyle w:val="berschrift3"/>
      </w:pPr>
      <w:bookmarkStart w:id="18" w:name="_Toc225840942"/>
      <w:r>
        <w:t>4.4.1  Konkrete Beispiele — dasselbe Ereignis, vier Perspektiven</w:t>
      </w:r>
      <w:bookmarkEnd w:id="18"/>
    </w:p>
    <w:p w14:paraId="73997411" w14:textId="77777777" w:rsidR="00B712A8" w:rsidRDefault="00000000">
      <w:pPr>
        <w:spacing w:before="60" w:after="60"/>
      </w:pPr>
      <w:r>
        <w:rPr>
          <w:rFonts w:ascii="Calibri" w:eastAsia="Calibri" w:hAnsi="Calibri" w:cs="Calibri"/>
          <w:color w:val="1A1A1A"/>
          <w:sz w:val="22"/>
          <w:szCs w:val="22"/>
        </w:rPr>
        <w:t>Ein Vertrag wird am 15. März 2026 um 14:32:17 Uhr (TAI) von der Organisation „at.gv.staatsarchiv" gespeichert. Jeder der vier Identifier beschreibt einen anderen Aspekt dieses Ereignisses:</w:t>
      </w:r>
    </w:p>
    <w:p w14:paraId="73997412" w14:textId="77777777" w:rsidR="00B712A8" w:rsidRDefault="00B712A8">
      <w:pPr>
        <w:spacing w:before="30"/>
      </w:pPr>
    </w:p>
    <w:p w14:paraId="73997413" w14:textId="77777777" w:rsidR="00B712A8" w:rsidRDefault="00000000">
      <w:pPr>
        <w:spacing w:before="60" w:after="20"/>
      </w:pPr>
      <w:r>
        <w:rPr>
          <w:rFonts w:ascii="Calibri" w:eastAsia="Calibri" w:hAnsi="Calibri" w:cs="Calibri"/>
          <w:b/>
          <w:bCs/>
          <w:color w:val="1B3A6B"/>
        </w:rPr>
        <w:t>CGTA — der Zeitpunkt, menschenlesbar:</w:t>
      </w:r>
    </w:p>
    <w:p w14:paraId="73997414" w14:textId="77777777" w:rsidR="00B712A8" w:rsidRDefault="00000000">
      <w:pPr>
        <w:pBdr>
          <w:left w:val="single" w:sz="4" w:space="8" w:color="17A589"/>
        </w:pBdr>
        <w:shd w:val="clear" w:color="auto" w:fill="F2F4F7"/>
        <w:spacing w:after="40"/>
        <w:ind w:left="560"/>
      </w:pPr>
      <w:r>
        <w:rPr>
          <w:rFonts w:ascii="Courier New" w:eastAsia="Courier New" w:hAnsi="Courier New" w:cs="Courier New"/>
          <w:color w:val="1B3A6B"/>
          <w:sz w:val="19"/>
          <w:szCs w:val="19"/>
        </w:rPr>
        <w:t>CG:TAI:1742041937/v1</w:t>
      </w:r>
    </w:p>
    <w:p w14:paraId="73997415" w14:textId="77777777" w:rsidR="00B712A8" w:rsidRDefault="00000000">
      <w:pPr>
        <w:spacing w:before="20" w:after="20"/>
      </w:pPr>
      <w:r>
        <w:rPr>
          <w:rFonts w:ascii="Calibri" w:eastAsia="Calibri" w:hAnsi="Calibri" w:cs="Calibri"/>
          <w:b/>
          <w:bCs/>
          <w:color w:val="1B3A6B"/>
        </w:rPr>
        <w:t>MachineID — derselbe Zeitpunkt, als Datenbankschlüssel:</w:t>
      </w:r>
    </w:p>
    <w:p w14:paraId="73997416" w14:textId="77777777" w:rsidR="00B712A8" w:rsidRDefault="00000000">
      <w:pPr>
        <w:pBdr>
          <w:left w:val="single" w:sz="4" w:space="8" w:color="17A589"/>
        </w:pBdr>
        <w:shd w:val="clear" w:color="auto" w:fill="F2F4F7"/>
        <w:spacing w:after="40"/>
        <w:ind w:left="560"/>
      </w:pPr>
      <w:r>
        <w:rPr>
          <w:rFonts w:ascii="Courier New" w:eastAsia="Courier New" w:hAnsi="Courier New" w:cs="Courier New"/>
          <w:color w:val="1B3A6B"/>
          <w:sz w:val="19"/>
          <w:szCs w:val="19"/>
        </w:rPr>
        <w:t>a3f7b2c1d4e5f6a7b8c9d0e1f2a3b4c5d6e7f8a9b0c1d2e3f4a5b6c7d8e9f0a1</w:t>
      </w:r>
    </w:p>
    <w:p w14:paraId="73997417" w14:textId="77777777" w:rsidR="00B712A8" w:rsidRDefault="00000000">
      <w:pPr>
        <w:spacing w:before="20" w:after="20"/>
      </w:pPr>
      <w:r>
        <w:rPr>
          <w:rFonts w:ascii="Calibri" w:eastAsia="Calibri" w:hAnsi="Calibri" w:cs="Calibri"/>
          <w:b/>
          <w:bCs/>
          <w:color w:val="1B3A6B"/>
        </w:rPr>
        <w:t>CGFI — der Vertrag selbst, als Datei-Fingerabdruck:</w:t>
      </w:r>
    </w:p>
    <w:p w14:paraId="73997418" w14:textId="77777777" w:rsidR="00B712A8" w:rsidRDefault="00000000">
      <w:pPr>
        <w:pBdr>
          <w:left w:val="single" w:sz="4" w:space="8" w:color="17A589"/>
        </w:pBdr>
        <w:shd w:val="clear" w:color="auto" w:fill="F2F4F7"/>
        <w:spacing w:after="40"/>
        <w:ind w:left="560"/>
      </w:pPr>
      <w:r>
        <w:rPr>
          <w:rFonts w:ascii="Courier New" w:eastAsia="Courier New" w:hAnsi="Courier New" w:cs="Courier New"/>
          <w:color w:val="1B3A6B"/>
          <w:sz w:val="19"/>
          <w:szCs w:val="19"/>
        </w:rPr>
        <w:t>b9d4c1e2f3a5d6b7c8e9a0f1b2c3d4e5f6a7b8c9d0e1f2a3b4c5d6e7f8a9b0c1</w:t>
      </w:r>
    </w:p>
    <w:p w14:paraId="73997419" w14:textId="77777777" w:rsidR="00B712A8" w:rsidRDefault="00000000">
      <w:pPr>
        <w:spacing w:before="20" w:after="20"/>
      </w:pPr>
      <w:r>
        <w:rPr>
          <w:rFonts w:ascii="Calibri" w:eastAsia="Calibri" w:hAnsi="Calibri" w:cs="Calibri"/>
          <w:b/>
          <w:bCs/>
          <w:color w:val="1B3A6B"/>
        </w:rPr>
        <w:t>CGUA — der Speicherplatz des Vertrags im universellen Adressraum:</w:t>
      </w:r>
    </w:p>
    <w:p w14:paraId="7399741A" w14:textId="77777777" w:rsidR="00B712A8" w:rsidRDefault="00000000">
      <w:pPr>
        <w:pBdr>
          <w:left w:val="single" w:sz="4" w:space="8" w:color="17A589"/>
        </w:pBdr>
        <w:shd w:val="clear" w:color="auto" w:fill="F2F4F7"/>
        <w:spacing w:after="40"/>
        <w:ind w:left="560"/>
      </w:pPr>
      <w:r>
        <w:rPr>
          <w:rFonts w:ascii="Courier New" w:eastAsia="Courier New" w:hAnsi="Courier New" w:cs="Courier New"/>
          <w:color w:val="1B3A6B"/>
          <w:sz w:val="19"/>
          <w:szCs w:val="19"/>
        </w:rPr>
        <w:t>CG:CGUAS:219847362910000007234891/v1</w:t>
      </w:r>
    </w:p>
    <w:p w14:paraId="7399741B" w14:textId="77777777" w:rsidR="00B712A8" w:rsidRDefault="00000000">
      <w:pPr>
        <w:pBdr>
          <w:left w:val="single" w:sz="6" w:space="8" w:color="2E6DA4"/>
        </w:pBdr>
        <w:shd w:val="clear" w:color="auto" w:fill="EBF3FA"/>
        <w:spacing w:before="40" w:after="40"/>
        <w:ind w:left="280"/>
      </w:pPr>
      <w:r>
        <w:rPr>
          <w:rFonts w:ascii="Calibri" w:eastAsia="Calibri" w:hAnsi="Calibri" w:cs="Calibri"/>
          <w:b/>
          <w:bCs/>
          <w:color w:val="1B3A6B"/>
        </w:rPr>
        <w:t>Wichtig: CGTA und MachineID beschreiben denselben Zeitpunkt — einmal für Menschen, einmal für Maschinen. CGFI und CGUA beschreiben denselben Vertrag — einmal als inhaltlichen Fingerabdruck, einmal als Speicherkoordinate. Alle vier sind unveränderlich. Keiner ersetzt den anderen.</w:t>
      </w:r>
    </w:p>
    <w:p w14:paraId="7399741C" w14:textId="77777777" w:rsidR="00B712A8" w:rsidRDefault="00B712A8">
      <w:pPr>
        <w:spacing w:before="60"/>
      </w:pPr>
    </w:p>
    <w:p w14:paraId="7399741D" w14:textId="77777777" w:rsidR="00B712A8" w:rsidRDefault="00000000">
      <w:pPr>
        <w:pStyle w:val="berschrift3"/>
      </w:pPr>
      <w:bookmarkStart w:id="19" w:name="_Toc225840943"/>
      <w:r>
        <w:t>4.4.2  Was sie nicht sind — häufige Verwechslungen</w:t>
      </w:r>
      <w:bookmarkEnd w:id="19"/>
    </w:p>
    <w:p w14:paraId="7399741E" w14:textId="77777777" w:rsidR="00B712A8" w:rsidRDefault="00000000">
      <w:pPr>
        <w:spacing w:before="60" w:after="60"/>
      </w:pPr>
      <w:r>
        <w:rPr>
          <w:rFonts w:ascii="Calibri" w:eastAsia="Calibri" w:hAnsi="Calibri" w:cs="Calibri"/>
          <w:color w:val="1A1A1A"/>
          <w:sz w:val="22"/>
          <w:szCs w:val="22"/>
        </w:rPr>
        <w:t>Die folgende Tabelle listet die häufigsten Fehler beim Einsatz der vier Identifier. Die rot markierte Spalte zeigt was explizit vermieden werden muss:</w:t>
      </w:r>
    </w:p>
    <w:p w14:paraId="7399741F" w14:textId="77777777" w:rsidR="00B712A8" w:rsidRDefault="00B712A8">
      <w:pPr>
        <w:spacing w:before="3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1200"/>
        <w:gridCol w:w="2600"/>
        <w:gridCol w:w="2600"/>
        <w:gridCol w:w="2626"/>
      </w:tblGrid>
      <w:tr w:rsidR="00B712A8" w14:paraId="73997424"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20" w14:textId="77777777" w:rsidR="00B712A8" w:rsidRDefault="00000000">
            <w:r>
              <w:rPr>
                <w:rFonts w:ascii="Calibri" w:eastAsia="Calibri" w:hAnsi="Calibri" w:cs="Calibri"/>
                <w:b/>
                <w:bCs/>
                <w:color w:val="FFFFFF"/>
                <w:sz w:val="19"/>
                <w:szCs w:val="19"/>
              </w:rPr>
              <w:t>Identifier</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21" w14:textId="77777777" w:rsidR="00B712A8" w:rsidRDefault="00000000">
            <w:r>
              <w:rPr>
                <w:rFonts w:ascii="Calibri" w:eastAsia="Calibri" w:hAnsi="Calibri" w:cs="Calibri"/>
                <w:b/>
                <w:bCs/>
                <w:color w:val="FFFFFF"/>
                <w:sz w:val="19"/>
                <w:szCs w:val="19"/>
              </w:rPr>
              <w:t>Korrekte Verwendung</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22" w14:textId="77777777" w:rsidR="00B712A8" w:rsidRDefault="00000000">
            <w:r>
              <w:rPr>
                <w:rFonts w:ascii="Calibri" w:eastAsia="Calibri" w:hAnsi="Calibri" w:cs="Calibri"/>
                <w:b/>
                <w:bCs/>
                <w:color w:val="FFFFFF"/>
                <w:sz w:val="19"/>
                <w:szCs w:val="19"/>
              </w:rPr>
              <w:t>Typischer Fehler</w:t>
            </w:r>
          </w:p>
        </w:tc>
        <w:tc>
          <w:tcPr>
            <w:tcW w:w="2626" w:type="dxa"/>
            <w:tcBorders>
              <w:top w:val="single" w:sz="1" w:space="0" w:color="C8D8E8"/>
              <w:left w:val="single" w:sz="1" w:space="0" w:color="C8D8E8"/>
              <w:bottom w:val="single" w:sz="1" w:space="0" w:color="C8D8E8"/>
              <w:right w:val="single" w:sz="1" w:space="0" w:color="C8D8E8"/>
            </w:tcBorders>
            <w:shd w:val="clear" w:color="auto" w:fill="B03A2E"/>
            <w:tcMar>
              <w:top w:w="60" w:type="dxa"/>
              <w:left w:w="120" w:type="dxa"/>
              <w:bottom w:w="60" w:type="dxa"/>
              <w:right w:w="120" w:type="dxa"/>
            </w:tcMar>
          </w:tcPr>
          <w:p w14:paraId="73997423" w14:textId="77777777" w:rsidR="00B712A8" w:rsidRDefault="00000000">
            <w:r>
              <w:rPr>
                <w:rFonts w:ascii="Calibri" w:eastAsia="Calibri" w:hAnsi="Calibri" w:cs="Calibri"/>
                <w:b/>
                <w:bCs/>
                <w:color w:val="FFFFFF"/>
                <w:sz w:val="19"/>
                <w:szCs w:val="19"/>
              </w:rPr>
              <w:t>Nicht verwenden als</w:t>
            </w:r>
          </w:p>
        </w:tc>
      </w:tr>
      <w:tr w:rsidR="00B712A8" w14:paraId="73997429"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25" w14:textId="77777777" w:rsidR="00B712A8" w:rsidRDefault="00000000">
            <w:r>
              <w:rPr>
                <w:rFonts w:ascii="Calibri" w:eastAsia="Calibri" w:hAnsi="Calibri" w:cs="Calibri"/>
                <w:color w:val="1A1A1A"/>
                <w:sz w:val="19"/>
                <w:szCs w:val="19"/>
              </w:rPr>
              <w:t>CGTA</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26" w14:textId="77777777" w:rsidR="00B712A8" w:rsidRDefault="00000000">
            <w:r>
              <w:rPr>
                <w:rFonts w:ascii="Calibri" w:eastAsia="Calibri" w:hAnsi="Calibri" w:cs="Calibri"/>
                <w:color w:val="1A1A1A"/>
                <w:sz w:val="19"/>
                <w:szCs w:val="19"/>
              </w:rPr>
              <w:t>Zeitpunkt in einer Benutzeroberfläche darstellen; in Dokumenten zitieren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27" w14:textId="77777777" w:rsidR="00B712A8" w:rsidRDefault="00000000">
            <w:r>
              <w:rPr>
                <w:rFonts w:ascii="Calibri" w:eastAsia="Calibri" w:hAnsi="Calibri" w:cs="Calibri"/>
                <w:color w:val="1A1A1A"/>
                <w:sz w:val="19"/>
                <w:szCs w:val="19"/>
              </w:rPr>
              <w:t>Als Primärschlüssel in einer Datenbank — CGTA ist kein Hash</w:t>
            </w:r>
          </w:p>
        </w:tc>
        <w:tc>
          <w:tcPr>
            <w:tcW w:w="2626" w:type="dxa"/>
            <w:tcBorders>
              <w:top w:val="single" w:sz="1" w:space="0" w:color="C8D8E8"/>
              <w:left w:val="single" w:sz="1" w:space="0" w:color="C8D8E8"/>
              <w:bottom w:val="single" w:sz="1" w:space="0" w:color="C8D8E8"/>
              <w:right w:val="single" w:sz="1" w:space="0" w:color="C8D8E8"/>
            </w:tcBorders>
            <w:shd w:val="clear" w:color="auto" w:fill="FFF0EE"/>
            <w:tcMar>
              <w:top w:w="60" w:type="dxa"/>
              <w:left w:w="120" w:type="dxa"/>
              <w:bottom w:w="60" w:type="dxa"/>
              <w:right w:w="120" w:type="dxa"/>
            </w:tcMar>
          </w:tcPr>
          <w:p w14:paraId="73997428" w14:textId="77777777" w:rsidR="00B712A8" w:rsidRDefault="00000000">
            <w:r>
              <w:rPr>
                <w:rFonts w:ascii="Calibri" w:eastAsia="Calibri" w:hAnsi="Calibri" w:cs="Calibri"/>
                <w:color w:val="8B2020"/>
                <w:sz w:val="19"/>
                <w:szCs w:val="19"/>
              </w:rPr>
              <w:t>Datei-Identifier oder Speicheradresse</w:t>
            </w:r>
          </w:p>
        </w:tc>
      </w:tr>
      <w:tr w:rsidR="00B712A8" w14:paraId="7399742E"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2A" w14:textId="77777777" w:rsidR="00B712A8" w:rsidRDefault="00000000">
            <w:r>
              <w:rPr>
                <w:rFonts w:ascii="Calibri" w:eastAsia="Calibri" w:hAnsi="Calibri" w:cs="Calibri"/>
                <w:color w:val="1A1A1A"/>
                <w:sz w:val="19"/>
                <w:szCs w:val="19"/>
              </w:rPr>
              <w:t>MachineID</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2B" w14:textId="77777777" w:rsidR="00B712A8" w:rsidRDefault="00000000">
            <w:r>
              <w:rPr>
                <w:rFonts w:ascii="Calibri" w:eastAsia="Calibri" w:hAnsi="Calibri" w:cs="Calibri"/>
                <w:color w:val="1A1A1A"/>
                <w:sz w:val="19"/>
                <w:szCs w:val="19"/>
              </w:rPr>
              <w:t>Primärschlüssel in der timepoints-Tabelle; Join-Key zwischen Tabellen</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2C" w14:textId="77777777" w:rsidR="00B712A8" w:rsidRDefault="00000000">
            <w:r>
              <w:rPr>
                <w:rFonts w:ascii="Calibri" w:eastAsia="Calibri" w:hAnsi="Calibri" w:cs="Calibri"/>
                <w:color w:val="1A1A1A"/>
                <w:sz w:val="19"/>
                <w:szCs w:val="19"/>
              </w:rPr>
              <w:t>Im CGFS-Manifest statt CGFI — MachineID identifiziert Zeitpunkte, nicht Dateien</w:t>
            </w:r>
          </w:p>
        </w:tc>
        <w:tc>
          <w:tcPr>
            <w:tcW w:w="2626" w:type="dxa"/>
            <w:tcBorders>
              <w:top w:val="single" w:sz="1" w:space="0" w:color="C8D8E8"/>
              <w:left w:val="single" w:sz="1" w:space="0" w:color="C8D8E8"/>
              <w:bottom w:val="single" w:sz="1" w:space="0" w:color="C8D8E8"/>
              <w:right w:val="single" w:sz="1" w:space="0" w:color="C8D8E8"/>
            </w:tcBorders>
            <w:shd w:val="clear" w:color="auto" w:fill="FFF0EE"/>
            <w:tcMar>
              <w:top w:w="60" w:type="dxa"/>
              <w:left w:w="120" w:type="dxa"/>
              <w:bottom w:w="60" w:type="dxa"/>
              <w:right w:w="120" w:type="dxa"/>
            </w:tcMar>
          </w:tcPr>
          <w:p w14:paraId="7399742D" w14:textId="77777777" w:rsidR="00B712A8" w:rsidRDefault="00000000">
            <w:r>
              <w:rPr>
                <w:rFonts w:ascii="Calibri" w:eastAsia="Calibri" w:hAnsi="Calibri" w:cs="Calibri"/>
                <w:color w:val="8B2020"/>
                <w:sz w:val="19"/>
                <w:szCs w:val="19"/>
              </w:rPr>
              <w:t>Datei-Fingerabdruck oder Speicheradresse</w:t>
            </w:r>
          </w:p>
        </w:tc>
      </w:tr>
      <w:tr w:rsidR="00B712A8" w14:paraId="73997433"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2F" w14:textId="77777777" w:rsidR="00B712A8" w:rsidRDefault="00000000">
            <w:r>
              <w:rPr>
                <w:rFonts w:ascii="Calibri" w:eastAsia="Calibri" w:hAnsi="Calibri" w:cs="Calibri"/>
                <w:color w:val="1A1A1A"/>
                <w:sz w:val="19"/>
                <w:szCs w:val="19"/>
              </w:rPr>
              <w:t>CGFI</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30" w14:textId="77777777" w:rsidR="00B712A8" w:rsidRDefault="00000000">
            <w:r>
              <w:rPr>
                <w:rFonts w:ascii="Calibri" w:eastAsia="Calibri" w:hAnsi="Calibri" w:cs="Calibri"/>
                <w:color w:val="1A1A1A"/>
                <w:sz w:val="19"/>
                <w:szCs w:val="19"/>
              </w:rPr>
              <w:t>Primärschlüssel in der manifests-Tabelle; Integritätsnachweis für Dateien</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31" w14:textId="77777777" w:rsidR="00B712A8" w:rsidRDefault="00000000">
            <w:r>
              <w:rPr>
                <w:rFonts w:ascii="Calibri" w:eastAsia="Calibri" w:hAnsi="Calibri" w:cs="Calibri"/>
                <w:color w:val="1A1A1A"/>
                <w:sz w:val="19"/>
                <w:szCs w:val="19"/>
              </w:rPr>
              <w:t>Als Zeitadresse — CGFI enthält keinen direkten Zeitwert sondern einen TAI-Hash</w:t>
            </w:r>
          </w:p>
        </w:tc>
        <w:tc>
          <w:tcPr>
            <w:tcW w:w="2626" w:type="dxa"/>
            <w:tcBorders>
              <w:top w:val="single" w:sz="1" w:space="0" w:color="C8D8E8"/>
              <w:left w:val="single" w:sz="1" w:space="0" w:color="C8D8E8"/>
              <w:bottom w:val="single" w:sz="1" w:space="0" w:color="C8D8E8"/>
              <w:right w:val="single" w:sz="1" w:space="0" w:color="C8D8E8"/>
            </w:tcBorders>
            <w:shd w:val="clear" w:color="auto" w:fill="FFF0EE"/>
            <w:tcMar>
              <w:top w:w="60" w:type="dxa"/>
              <w:left w:w="120" w:type="dxa"/>
              <w:bottom w:w="60" w:type="dxa"/>
              <w:right w:w="120" w:type="dxa"/>
            </w:tcMar>
          </w:tcPr>
          <w:p w14:paraId="73997432" w14:textId="77777777" w:rsidR="00B712A8" w:rsidRDefault="00000000">
            <w:r>
              <w:rPr>
                <w:rFonts w:ascii="Calibri" w:eastAsia="Calibri" w:hAnsi="Calibri" w:cs="Calibri"/>
                <w:color w:val="8B2020"/>
                <w:sz w:val="19"/>
                <w:szCs w:val="19"/>
              </w:rPr>
              <w:t>Zeitpunkt-Identifier oder Speicheradresse</w:t>
            </w:r>
          </w:p>
        </w:tc>
      </w:tr>
      <w:tr w:rsidR="00B712A8" w14:paraId="73997438"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34" w14:textId="77777777" w:rsidR="00B712A8" w:rsidRDefault="00000000">
            <w:r>
              <w:rPr>
                <w:rFonts w:ascii="Calibri" w:eastAsia="Calibri" w:hAnsi="Calibri" w:cs="Calibri"/>
                <w:color w:val="1A1A1A"/>
                <w:sz w:val="19"/>
                <w:szCs w:val="19"/>
              </w:rPr>
              <w:t>CGUA</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35" w14:textId="77777777" w:rsidR="00B712A8" w:rsidRDefault="00000000">
            <w:r>
              <w:rPr>
                <w:rFonts w:ascii="Calibri" w:eastAsia="Calibri" w:hAnsi="Calibri" w:cs="Calibri"/>
                <w:color w:val="1A1A1A"/>
                <w:sz w:val="19"/>
                <w:szCs w:val="19"/>
              </w:rPr>
              <w:t>Speicherkoordinate in der segments-Tabelle; physischer Resolver-Schlüssel</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36" w14:textId="77777777" w:rsidR="00B712A8" w:rsidRDefault="00000000">
            <w:r>
              <w:rPr>
                <w:rFonts w:ascii="Calibri" w:eastAsia="Calibri" w:hAnsi="Calibri" w:cs="Calibri"/>
                <w:color w:val="1A1A1A"/>
                <w:sz w:val="19"/>
                <w:szCs w:val="19"/>
              </w:rPr>
              <w:t>Als Ordnerpfad — cgua:finance/invoices/2026 ist kein gültiges CGUA-Format</w:t>
            </w:r>
          </w:p>
        </w:tc>
        <w:tc>
          <w:tcPr>
            <w:tcW w:w="2626" w:type="dxa"/>
            <w:tcBorders>
              <w:top w:val="single" w:sz="1" w:space="0" w:color="C8D8E8"/>
              <w:left w:val="single" w:sz="1" w:space="0" w:color="C8D8E8"/>
              <w:bottom w:val="single" w:sz="1" w:space="0" w:color="C8D8E8"/>
              <w:right w:val="single" w:sz="1" w:space="0" w:color="C8D8E8"/>
            </w:tcBorders>
            <w:shd w:val="clear" w:color="auto" w:fill="FFF0EE"/>
            <w:tcMar>
              <w:top w:w="60" w:type="dxa"/>
              <w:left w:w="120" w:type="dxa"/>
              <w:bottom w:w="60" w:type="dxa"/>
              <w:right w:w="120" w:type="dxa"/>
            </w:tcMar>
          </w:tcPr>
          <w:p w14:paraId="73997437" w14:textId="77777777" w:rsidR="00B712A8" w:rsidRDefault="00000000">
            <w:r>
              <w:rPr>
                <w:rFonts w:ascii="Calibri" w:eastAsia="Calibri" w:hAnsi="Calibri" w:cs="Calibri"/>
                <w:color w:val="8B2020"/>
                <w:sz w:val="19"/>
                <w:szCs w:val="19"/>
              </w:rPr>
              <w:t>Zeitpunkt-Identifier oder Datei-Fingerabdruck</w:t>
            </w:r>
          </w:p>
        </w:tc>
      </w:tr>
    </w:tbl>
    <w:p w14:paraId="73997439" w14:textId="77777777" w:rsidR="00B712A8" w:rsidRDefault="00B712A8">
      <w:pPr>
        <w:spacing w:before="60"/>
      </w:pPr>
    </w:p>
    <w:p w14:paraId="7399743A" w14:textId="77777777" w:rsidR="00B712A8" w:rsidRDefault="00000000">
      <w:pPr>
        <w:pStyle w:val="berschrift3"/>
      </w:pPr>
      <w:bookmarkStart w:id="20" w:name="_Toc225840944"/>
      <w:r>
        <w:t>4.4.3  Zusammenspiel der vier Identifier</w:t>
      </w:r>
      <w:bookmarkEnd w:id="20"/>
    </w:p>
    <w:p w14:paraId="7399743B" w14:textId="77777777" w:rsidR="00B712A8" w:rsidRDefault="00000000">
      <w:pPr>
        <w:spacing w:before="60" w:after="60"/>
      </w:pPr>
      <w:r>
        <w:rPr>
          <w:rFonts w:ascii="Calibri" w:eastAsia="Calibri" w:hAnsi="Calibri" w:cs="Calibri"/>
          <w:color w:val="1A1A1A"/>
          <w:sz w:val="22"/>
          <w:szCs w:val="22"/>
        </w:rPr>
        <w:t>In einer vollständigen ChronoGrid-Implementierung arbeiten alle vier Identifier zusammen. Ein vollständig adressiertes CGFS-Dokument enthält alle vier:</w:t>
      </w:r>
    </w:p>
    <w:p w14:paraId="7399743C" w14:textId="77777777" w:rsidR="00B712A8" w:rsidRDefault="00B712A8">
      <w:pPr>
        <w:spacing w:before="3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112"/>
        <w:gridCol w:w="1559"/>
        <w:gridCol w:w="2977"/>
        <w:gridCol w:w="2378"/>
      </w:tblGrid>
      <w:tr w:rsidR="00B712A8" w14:paraId="73997441"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3D" w14:textId="77777777" w:rsidR="00B712A8" w:rsidRDefault="00000000">
            <w:r>
              <w:rPr>
                <w:rFonts w:ascii="Calibri" w:eastAsia="Calibri" w:hAnsi="Calibri" w:cs="Calibri"/>
                <w:b/>
                <w:bCs/>
                <w:color w:val="FFFFFF"/>
                <w:sz w:val="19"/>
                <w:szCs w:val="19"/>
              </w:rPr>
              <w:t>Feld im CGFS-Manifest</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3E" w14:textId="77777777" w:rsidR="00B712A8" w:rsidRDefault="00000000">
            <w:r>
              <w:rPr>
                <w:rFonts w:ascii="Calibri" w:eastAsia="Calibri" w:hAnsi="Calibri" w:cs="Calibri"/>
                <w:b/>
                <w:bCs/>
                <w:color w:val="FFFFFF"/>
                <w:sz w:val="19"/>
                <w:szCs w:val="19"/>
              </w:rPr>
              <w:t>Identifier-Typ</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3F" w14:textId="77777777" w:rsidR="00B712A8" w:rsidRDefault="00000000">
            <w:r>
              <w:rPr>
                <w:rFonts w:ascii="Calibri" w:eastAsia="Calibri" w:hAnsi="Calibri" w:cs="Calibri"/>
                <w:b/>
                <w:bCs/>
                <w:color w:val="FFFFFF"/>
                <w:sz w:val="19"/>
                <w:szCs w:val="19"/>
              </w:rPr>
              <w:t>Beispielwert</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3997440" w14:textId="77777777" w:rsidR="00B712A8" w:rsidRDefault="00000000">
            <w:r>
              <w:rPr>
                <w:rFonts w:ascii="Calibri" w:eastAsia="Calibri" w:hAnsi="Calibri" w:cs="Calibri"/>
                <w:b/>
                <w:bCs/>
                <w:color w:val="FFFFFF"/>
                <w:sz w:val="19"/>
                <w:szCs w:val="19"/>
              </w:rPr>
              <w:t>Zweck</w:t>
            </w:r>
          </w:p>
        </w:tc>
      </w:tr>
      <w:tr w:rsidR="00B712A8" w14:paraId="7399744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2" w14:textId="77777777" w:rsidR="00B712A8" w:rsidRDefault="00000000">
            <w:r>
              <w:rPr>
                <w:rFonts w:ascii="Calibri" w:eastAsia="Calibri" w:hAnsi="Calibri" w:cs="Calibri"/>
                <w:color w:val="1A1A1A"/>
                <w:sz w:val="19"/>
                <w:szCs w:val="19"/>
              </w:rPr>
              <w:t>created_at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3" w14:textId="77777777" w:rsidR="00B712A8" w:rsidRDefault="00000000">
            <w:r>
              <w:rPr>
                <w:rFonts w:ascii="Calibri" w:eastAsia="Calibri" w:hAnsi="Calibri" w:cs="Calibri"/>
                <w:color w:val="1A1A1A"/>
                <w:sz w:val="19"/>
                <w:szCs w:val="19"/>
              </w:rPr>
              <w:t>CGTA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4" w14:textId="77777777" w:rsidR="00B712A8" w:rsidRDefault="00000000">
            <w:r>
              <w:rPr>
                <w:rFonts w:ascii="Courier New" w:eastAsia="Courier New" w:hAnsi="Courier New" w:cs="Courier New"/>
                <w:color w:val="1A1A1A"/>
                <w:sz w:val="19"/>
                <w:szCs w:val="19"/>
              </w:rPr>
              <w:t>CG:TAI:1742041937/v1</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5" w14:textId="77777777" w:rsidR="00B712A8" w:rsidRDefault="00000000">
            <w:r>
              <w:rPr>
                <w:rFonts w:ascii="Calibri" w:eastAsia="Calibri" w:hAnsi="Calibri" w:cs="Calibri"/>
                <w:color w:val="1A1A1A"/>
                <w:sz w:val="19"/>
                <w:szCs w:val="19"/>
              </w:rPr>
              <w:t>Erstellungszeitpunkt — menschenlesbar, unveränderlich</w:t>
            </w:r>
          </w:p>
        </w:tc>
      </w:tr>
      <w:tr w:rsidR="00B712A8" w14:paraId="7399744B"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47" w14:textId="77777777" w:rsidR="00B712A8" w:rsidRDefault="00000000">
            <w:r>
              <w:rPr>
                <w:rFonts w:ascii="Calibri" w:eastAsia="Calibri" w:hAnsi="Calibri" w:cs="Calibri"/>
                <w:color w:val="1A1A1A"/>
                <w:sz w:val="19"/>
                <w:szCs w:val="19"/>
              </w:rPr>
              <w:t>(intern)</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48" w14:textId="77777777" w:rsidR="00B712A8" w:rsidRDefault="00000000">
            <w:r>
              <w:rPr>
                <w:rFonts w:ascii="Calibri" w:eastAsia="Calibri" w:hAnsi="Calibri" w:cs="Calibri"/>
                <w:color w:val="1A1A1A"/>
                <w:sz w:val="19"/>
                <w:szCs w:val="19"/>
              </w:rPr>
              <w:t>MachineID</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49" w14:textId="77777777" w:rsidR="00B712A8" w:rsidRDefault="00000000">
            <w:r>
              <w:rPr>
                <w:rFonts w:ascii="Calibri" w:eastAsia="Calibri" w:hAnsi="Calibri" w:cs="Calibri"/>
                <w:color w:val="1A1A1A"/>
                <w:sz w:val="19"/>
                <w:szCs w:val="19"/>
              </w:rPr>
              <w:t>a3f7b2c1...</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4A" w14:textId="77777777" w:rsidR="00B712A8" w:rsidRDefault="00000000">
            <w:r>
              <w:rPr>
                <w:rFonts w:ascii="Calibri" w:eastAsia="Calibri" w:hAnsi="Calibri" w:cs="Calibri"/>
                <w:color w:val="1A1A1A"/>
                <w:sz w:val="19"/>
                <w:szCs w:val="19"/>
              </w:rPr>
              <w:t>Verknüpfung zum timepoints-Eintrag in CG-STD-4100</w:t>
            </w:r>
          </w:p>
        </w:tc>
      </w:tr>
      <w:tr w:rsidR="00B712A8" w14:paraId="7399745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C" w14:textId="77777777" w:rsidR="00B712A8" w:rsidRDefault="00000000">
            <w:r>
              <w:rPr>
                <w:rFonts w:ascii="Calibri" w:eastAsia="Calibri" w:hAnsi="Calibri" w:cs="Calibri"/>
                <w:color w:val="1A1A1A"/>
                <w:sz w:val="19"/>
                <w:szCs w:val="19"/>
              </w:rPr>
              <w:t>cgfi</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D" w14:textId="77777777" w:rsidR="00B712A8" w:rsidRDefault="00000000">
            <w:r>
              <w:rPr>
                <w:rFonts w:ascii="Calibri" w:eastAsia="Calibri" w:hAnsi="Calibri" w:cs="Calibri"/>
                <w:color w:val="1A1A1A"/>
                <w:sz w:val="19"/>
                <w:szCs w:val="19"/>
              </w:rPr>
              <w:t>CGFI</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E" w14:textId="77777777" w:rsidR="00B712A8" w:rsidRDefault="00000000">
            <w:r>
              <w:rPr>
                <w:rFonts w:ascii="Calibri" w:eastAsia="Calibri" w:hAnsi="Calibri" w:cs="Calibri"/>
                <w:color w:val="1A1A1A"/>
                <w:sz w:val="19"/>
                <w:szCs w:val="19"/>
              </w:rPr>
              <w:t>b9d4c1e2...</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99744F" w14:textId="77777777" w:rsidR="00B712A8" w:rsidRDefault="00000000">
            <w:r>
              <w:rPr>
                <w:rFonts w:ascii="Calibri" w:eastAsia="Calibri" w:hAnsi="Calibri" w:cs="Calibri"/>
                <w:color w:val="1A1A1A"/>
                <w:sz w:val="19"/>
                <w:szCs w:val="19"/>
              </w:rPr>
              <w:t>Inhaltlicher Fingerabdruck — Integritätsnachweis</w:t>
            </w:r>
          </w:p>
        </w:tc>
      </w:tr>
      <w:tr w:rsidR="00B712A8" w14:paraId="7399745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51" w14:textId="77777777" w:rsidR="00B712A8" w:rsidRDefault="00000000">
            <w:r>
              <w:rPr>
                <w:rFonts w:ascii="Courier New" w:eastAsia="Courier New" w:hAnsi="Courier New" w:cs="Courier New"/>
                <w:color w:val="1A1A1A"/>
                <w:sz w:val="19"/>
                <w:szCs w:val="19"/>
              </w:rPr>
              <w:t>cgua</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52" w14:textId="77777777" w:rsidR="00B712A8" w:rsidRDefault="00000000">
            <w:r>
              <w:rPr>
                <w:rFonts w:ascii="Calibri" w:eastAsia="Calibri" w:hAnsi="Calibri" w:cs="Calibri"/>
                <w:color w:val="1A1A1A"/>
                <w:sz w:val="19"/>
                <w:szCs w:val="19"/>
              </w:rPr>
              <w:t>CGUA</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53" w14:textId="77777777" w:rsidR="00B712A8" w:rsidRDefault="00000000">
            <w:r>
              <w:rPr>
                <w:rFonts w:ascii="Courier New" w:eastAsia="Courier New" w:hAnsi="Courier New" w:cs="Courier New"/>
                <w:color w:val="1A1A1A"/>
                <w:sz w:val="19"/>
                <w:szCs w:val="19"/>
              </w:rPr>
              <w:t>CG:CGUAS:219847...891/v1</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3997454" w14:textId="77777777" w:rsidR="00B712A8" w:rsidRDefault="00000000">
            <w:r>
              <w:rPr>
                <w:rFonts w:ascii="Calibri" w:eastAsia="Calibri" w:hAnsi="Calibri" w:cs="Calibri"/>
                <w:color w:val="1A1A1A"/>
                <w:sz w:val="19"/>
                <w:szCs w:val="19"/>
              </w:rPr>
              <w:t>Physischer Speicherplatz im universellen Adressraum</w:t>
            </w:r>
          </w:p>
        </w:tc>
      </w:tr>
    </w:tbl>
    <w:p w14:paraId="73997456" w14:textId="77777777" w:rsidR="00B712A8" w:rsidRDefault="00000000">
      <w:pPr>
        <w:spacing w:before="60" w:after="60"/>
      </w:pPr>
      <w:r>
        <w:rPr>
          <w:rFonts w:ascii="Calibri" w:eastAsia="Calibri" w:hAnsi="Calibri" w:cs="Calibri"/>
          <w:color w:val="1A1A1A"/>
          <w:sz w:val="22"/>
          <w:szCs w:val="22"/>
        </w:rPr>
        <w:t>Die MachineID erscheint nicht im Manifest selbst — sie ist der interne Datenbankschlüssel mit dem der Storage-Layer (CG-STD-4100) den Zeitpunkt in der timepoints-Tabelle findet. Sie verbindet das CGFS-Manifest mit dem ChronoGrid-Zeitmodell.</w:t>
      </w:r>
    </w:p>
    <w:p w14:paraId="45000001" w14:textId="77777777" w:rsidR="00B712A8" w:rsidRDefault="00000000">
      <w:pPr>
        <w:spacing w:before="120" w:after="40"/>
      </w:pPr>
      <w:r>
        <w:rPr>
          <w:rFonts w:ascii="Calibri" w:hAnsi="Calibri"/>
          <w:b/>
          <w:bCs/>
          <w:color w:val="1B3A6B"/>
          <w:sz w:val="21"/>
          <w:szCs w:val="21"/>
        </w:rPr>
        <w:t>Ablaufdiagramm: Vom Zeitpunkt zum gespeicherten Dokument</w:t>
      </w:r>
    </w:p>
    <w:p w14:paraId="45000002" w14:textId="77777777" w:rsidR="00B712A8" w:rsidRDefault="00000000">
      <w:pPr>
        <w:shd w:val="clear" w:color="auto" w:fill="F2F4F7"/>
        <w:spacing w:before="20" w:after="0"/>
        <w:ind w:left="280"/>
      </w:pPr>
      <w:r>
        <w:rPr>
          <w:rFonts w:ascii="Consolas" w:hAnsi="Consolas" w:cs="Consolas"/>
          <w:color w:val="1A1A1A"/>
          <w:sz w:val="17"/>
          <w:szCs w:val="17"/>
        </w:rPr>
        <w:t xml:space="preserve">Zeitpunkt (z.B. 2026-03-15T14:32:17Z)</w:t>
      </w:r>
    </w:p>
    <w:p w14:paraId="45000003" w14:textId="77777777" w:rsidR="00B712A8" w:rsidRDefault="00000000">
      <w:pPr>
        <w:shd w:val="clear" w:color="auto" w:fill="F2F4F7"/>
        <w:spacing w:before="0" w:after="0"/>
        <w:ind w:left="280"/>
      </w:pPr>
      <w:r>
        <w:rPr>
          <w:rFonts w:ascii="Consolas" w:hAnsi="Consolas" w:cs="Consolas"/>
          <w:color w:val="1A1A1A"/>
          <w:sz w:val="17"/>
          <w:szCs w:val="17"/>
        </w:rPr>
        <w:t xml:space="preserve">    │</w:t>
      </w:r>
    </w:p>
    <w:p w14:paraId="45000004" w14:textId="77777777" w:rsidR="00B712A8" w:rsidRDefault="00000000">
      <w:pPr>
        <w:shd w:val="clear" w:color="auto" w:fill="F2F4F7"/>
        <w:spacing w:before="0" w:after="0"/>
        <w:ind w:left="280"/>
      </w:pPr>
      <w:r>
        <w:rPr>
          <w:rFonts w:ascii="Consolas" w:hAnsi="Consolas" w:cs="Consolas"/>
          <w:color w:val="17A589"/>
          <w:sz w:val="17"/>
          <w:szCs w:val="17"/>
        </w:rPr>
        <w:t xml:space="preserve">    ▼ encode() (CG-STD-3100 Kap. 3)</w:t>
      </w:r>
    </w:p>
    <w:p w14:paraId="45000005" w14:textId="77777777" w:rsidR="00B712A8" w:rsidRDefault="00000000">
      <w:pPr>
        <w:shd w:val="clear" w:color="auto" w:fill="F2F4F7"/>
        <w:spacing w:before="0" w:after="0"/>
        <w:ind w:left="280"/>
      </w:pPr>
      <w:r>
        <w:rPr>
          <w:rFonts w:ascii="Consolas" w:hAnsi="Consolas" w:cs="Consolas"/>
          <w:b/>
          <w:bCs/>
          <w:color w:val="1B3A6B"/>
          <w:sz w:val="17"/>
          <w:szCs w:val="17"/>
        </w:rPr>
        <w:t xml:space="preserve">CGTA  =  CG:TAI:1742041974/v1                   ← für Menschen lesbar</w:t>
      </w:r>
    </w:p>
    <w:p w14:paraId="45000006" w14:textId="77777777" w:rsidR="00B712A8" w:rsidRDefault="00000000">
      <w:pPr>
        <w:shd w:val="clear" w:color="auto" w:fill="F2F4F7"/>
        <w:spacing w:before="0" w:after="0"/>
        <w:ind w:left="280"/>
      </w:pPr>
      <w:r>
        <w:rPr>
          <w:rFonts w:ascii="Consolas" w:hAnsi="Consolas" w:cs="Consolas"/>
          <w:color w:val="1A1A1A"/>
          <w:sz w:val="17"/>
          <w:szCs w:val="17"/>
        </w:rPr>
        <w:t xml:space="preserve">    │</w:t>
      </w:r>
    </w:p>
    <w:p w14:paraId="45000007" w14:textId="77777777" w:rsidR="00B712A8" w:rsidRDefault="00000000">
      <w:pPr>
        <w:shd w:val="clear" w:color="auto" w:fill="F2F4F7"/>
        <w:spacing w:before="0" w:after="0"/>
        <w:ind w:left="280"/>
      </w:pPr>
      <w:r>
        <w:rPr>
          <w:rFonts w:ascii="Consolas" w:hAnsi="Consolas" w:cs="Consolas"/>
          <w:color w:val="17A589"/>
          <w:sz w:val="17"/>
          <w:szCs w:val="17"/>
        </w:rPr>
        <w:t xml:space="preserve">    ▼ SHA-256(domain ‖ value ‖ version ‖ semantics)</w:t>
      </w:r>
    </w:p>
    <w:p w14:paraId="45000008" w14:textId="77777777" w:rsidR="00B712A8" w:rsidRDefault="00000000">
      <w:pPr>
        <w:shd w:val="clear" w:color="auto" w:fill="F2F4F7"/>
        <w:spacing w:before="0" w:after="0"/>
        <w:ind w:left="280"/>
      </w:pPr>
      <w:r>
        <w:rPr>
          <w:rFonts w:ascii="Consolas" w:hAnsi="Consolas" w:cs="Consolas"/>
          <w:b/>
          <w:bCs/>
          <w:color w:val="1B3A6B"/>
          <w:sz w:val="17"/>
          <w:szCs w:val="17"/>
        </w:rPr>
        <w:t xml:space="preserve">MachineID  =  a7f3...e912 (64 hex)              ← interner DB-Schlüssel</w:t>
      </w:r>
    </w:p>
    <w:p w14:paraId="45000009" w14:textId="77777777" w:rsidR="00B712A8" w:rsidRDefault="00000000">
      <w:pPr>
        <w:shd w:val="clear" w:color="auto" w:fill="F2F4F7"/>
        <w:spacing w:before="0" w:after="0"/>
        <w:ind w:left="280"/>
      </w:pPr>
      <w:r>
        <w:rPr>
          <w:rFonts w:ascii="Consolas" w:hAnsi="Consolas" w:cs="Consolas"/>
          <w:color w:val="1A1A1A"/>
          <w:sz w:val="17"/>
          <w:szCs w:val="17"/>
        </w:rPr>
        <w:t xml:space="preserve">    │</w:t>
      </w:r>
    </w:p>
    <w:p w14:paraId="4500000A" w14:textId="77777777" w:rsidR="00B712A8" w:rsidRDefault="00000000">
      <w:pPr>
        <w:shd w:val="clear" w:color="auto" w:fill="F2F4F7"/>
        <w:spacing w:before="0" w:after="0"/>
        <w:ind w:left="280"/>
      </w:pPr>
      <w:r>
        <w:rPr>
          <w:rFonts w:ascii="Consolas" w:hAnsi="Consolas" w:cs="Consolas"/>
          <w:color w:val="17A589"/>
          <w:sz w:val="17"/>
          <w:szCs w:val="17"/>
        </w:rPr>
        <w:t xml:space="preserve">    ▼ POST /v1/timepoints → gespeichert in timepoints-Tabelle (CG-STD-4100)</w:t>
      </w:r>
    </w:p>
    <w:p w14:paraId="4500000B" w14:textId="77777777" w:rsidR="00B712A8" w:rsidRDefault="00000000">
      <w:pPr>
        <w:shd w:val="clear" w:color="auto" w:fill="F2F4F7"/>
        <w:spacing w:before="0" w:after="0"/>
        <w:ind w:left="280"/>
      </w:pPr>
      <w:r>
        <w:rPr>
          <w:rFonts w:ascii="Consolas" w:hAnsi="Consolas" w:cs="Consolas"/>
          <w:color w:val="1A1A1A"/>
          <w:sz w:val="17"/>
          <w:szCs w:val="17"/>
        </w:rPr>
        <w:t xml:space="preserve">    │</w:t>
      </w:r>
    </w:p>
    <w:p w14:paraId="4500000C" w14:textId="77777777" w:rsidR="00B712A8" w:rsidRDefault="00000000">
      <w:pPr>
        <w:shd w:val="clear" w:color="auto" w:fill="F2F4F7"/>
        <w:spacing w:before="0" w:after="0"/>
        <w:ind w:left="280"/>
      </w:pPr>
      <w:r>
        <w:rPr>
          <w:rFonts w:ascii="Consolas" w:hAnsi="Consolas" w:cs="Consolas"/>
          <w:color w:val="17A589"/>
          <w:sz w:val="17"/>
          <w:szCs w:val="17"/>
        </w:rPr>
        <w:t xml:space="preserve">    ▼ Datei + Inhalt → SHA-256(tai_ns ‖ content_hash ‖ type_id ‖ seq)</w:t>
      </w:r>
    </w:p>
    <w:p w14:paraId="4500000D" w14:textId="77777777" w:rsidR="00B712A8" w:rsidRDefault="00000000">
      <w:pPr>
        <w:shd w:val="clear" w:color="auto" w:fill="F2F4F7"/>
        <w:spacing w:before="0" w:after="0"/>
        <w:ind w:left="280"/>
      </w:pPr>
      <w:r>
        <w:rPr>
          <w:rFonts w:ascii="Consolas" w:hAnsi="Consolas" w:cs="Consolas"/>
          <w:b/>
          <w:bCs/>
          <w:color w:val="1B3A6B"/>
          <w:sz w:val="17"/>
          <w:szCs w:val="17"/>
        </w:rPr>
        <w:t xml:space="preserve">CGFI  =  b4c8...f201 (64 hex)                   ← inhaltlicher Fingerabdruck</w:t>
      </w:r>
    </w:p>
    <w:p w14:paraId="4500000E" w14:textId="77777777" w:rsidR="00B712A8" w:rsidRDefault="00000000">
      <w:pPr>
        <w:shd w:val="clear" w:color="auto" w:fill="F2F4F7"/>
        <w:spacing w:before="0" w:after="0"/>
        <w:ind w:left="280"/>
      </w:pPr>
      <w:r>
        <w:rPr>
          <w:rFonts w:ascii="Consolas" w:hAnsi="Consolas" w:cs="Consolas"/>
          <w:color w:val="1A1A1A"/>
          <w:sz w:val="17"/>
          <w:szCs w:val="17"/>
        </w:rPr>
        <w:t xml:space="preserve">    │</w:t>
      </w:r>
    </w:p>
    <w:p w14:paraId="4500000F" w14:textId="77777777" w:rsidR="00B712A8" w:rsidRDefault="00000000">
      <w:pPr>
        <w:shd w:val="clear" w:color="auto" w:fill="F2F4F7"/>
        <w:spacing w:before="0" w:after="0"/>
        <w:ind w:left="280"/>
      </w:pPr>
      <w:r>
        <w:rPr>
          <w:rFonts w:ascii="Consolas" w:hAnsi="Consolas" w:cs="Consolas"/>
          <w:color w:val="17A589"/>
          <w:sz w:val="17"/>
          <w:szCs w:val="17"/>
        </w:rPr>
        <w:t xml:space="preserve">    ▼ allocateSegment() → Segment im CGUAS-Adressraum (CG-STD-6100)</w:t>
      </w:r>
    </w:p>
    <w:p w14:paraId="45000010" w14:textId="77777777" w:rsidR="00B712A8" w:rsidRDefault="00000000">
      <w:pPr>
        <w:shd w:val="clear" w:color="auto" w:fill="F2F4F7"/>
        <w:spacing w:before="0" w:after="20"/>
        <w:ind w:left="280"/>
      </w:pPr>
      <w:r>
        <w:rPr>
          <w:rFonts w:ascii="Consolas" w:hAnsi="Consolas" w:cs="Consolas"/>
          <w:b/>
          <w:bCs/>
          <w:color w:val="1B3A6B"/>
          <w:sz w:val="17"/>
          <w:szCs w:val="17"/>
        </w:rPr>
        <w:t xml:space="preserve">CGUA  =  cgua://segment_start + offset           ← physische Speicheradresse</w:t>
      </w:r>
    </w:p>
    <w:p w14:paraId="73997457" w14:textId="77777777" w:rsidR="00B712A8" w:rsidRDefault="00000000">
      <w:pPr>
        <w:pStyle w:val="berschrift2"/>
      </w:pPr>
      <w:bookmarkStart w:id="21" w:name="_Toc225840945"/>
      <w:r>
        <w:t>4.5  Semantische Zeitrelationen</w:t>
      </w:r>
      <w:bookmarkEnd w:id="21"/>
    </w:p>
    <w:p w14:paraId="73997458" w14:textId="77777777" w:rsidR="00B712A8" w:rsidRDefault="00000000">
      <w:pPr>
        <w:spacing w:before="60" w:after="60"/>
      </w:pPr>
      <w:r>
        <w:rPr>
          <w:rFonts w:ascii="Calibri" w:eastAsia="Calibri" w:hAnsi="Calibri" w:cs="Calibri"/>
          <w:color w:val="1A1A1A"/>
          <w:sz w:val="22"/>
          <w:szCs w:val="22"/>
        </w:rPr>
        <w:t>ChronoGrid implementiert Allen's Interval Algebra vollständig. Die 13 Basisrelationen sind für alle Zeitintervalle definierbar, unabhängig von der verwendeten TimeDomain: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6026"/>
      </w:tblGrid>
      <w:tr w:rsidR="00B712A8" w14:paraId="7399745C"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59" w14:textId="77777777" w:rsidR="00B712A8" w:rsidRDefault="00000000">
            <w:r>
              <w:rPr>
                <w:rFonts w:ascii="Calibri" w:eastAsia="Calibri" w:hAnsi="Calibri" w:cs="Calibri"/>
                <w:b/>
                <w:bCs/>
                <w:color w:val="FFFFFF"/>
                <w:sz w:val="18"/>
                <w:szCs w:val="18"/>
              </w:rPr>
              <w:t>Relation</w:t>
            </w:r>
          </w:p>
        </w:tc>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5A" w14:textId="77777777" w:rsidR="00B712A8" w:rsidRDefault="00000000">
            <w:r>
              <w:rPr>
                <w:rFonts w:ascii="Calibri" w:eastAsia="Calibri" w:hAnsi="Calibri" w:cs="Calibri"/>
                <w:b/>
                <w:bCs/>
                <w:color w:val="FFFFFF"/>
                <w:sz w:val="18"/>
                <w:szCs w:val="18"/>
              </w:rPr>
              <w:t>Symbol</w:t>
            </w:r>
          </w:p>
        </w:tc>
        <w:tc>
          <w:tcPr>
            <w:tcW w:w="6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5B" w14:textId="77777777" w:rsidR="00B712A8" w:rsidRDefault="00000000">
            <w:r>
              <w:rPr>
                <w:rFonts w:ascii="Calibri" w:eastAsia="Calibri" w:hAnsi="Calibri" w:cs="Calibri"/>
                <w:b/>
                <w:bCs/>
                <w:color w:val="FFFFFF"/>
                <w:sz w:val="18"/>
                <w:szCs w:val="18"/>
              </w:rPr>
              <w:t>Beschreibung</w:t>
            </w:r>
          </w:p>
        </w:tc>
      </w:tr>
      <w:tr w:rsidR="00B712A8" w14:paraId="7399746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5D" w14:textId="77777777" w:rsidR="00B712A8" w:rsidRDefault="00000000">
            <w:r>
              <w:rPr>
                <w:rFonts w:ascii="Calibri" w:eastAsia="Calibri" w:hAnsi="Calibri" w:cs="Calibri"/>
                <w:color w:val="1A1A1A"/>
                <w:sz w:val="19"/>
                <w:szCs w:val="19"/>
              </w:rPr>
              <w:t>precedes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5E" w14:textId="77777777" w:rsidR="00B712A8" w:rsidRDefault="00000000">
            <w:r>
              <w:rPr>
                <w:rFonts w:ascii="Calibri" w:eastAsia="Calibri" w:hAnsi="Calibri" w:cs="Calibri"/>
                <w:color w:val="1A1A1A"/>
                <w:sz w:val="19"/>
                <w:szCs w:val="19"/>
              </w:rPr>
              <w:t>&lt;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5F" w14:textId="77777777" w:rsidR="00B712A8" w:rsidRDefault="00000000">
            <w:r>
              <w:rPr>
                <w:rFonts w:ascii="Calibri" w:eastAsia="Calibri" w:hAnsi="Calibri" w:cs="Calibri"/>
                <w:color w:val="1A1A1A"/>
                <w:sz w:val="19"/>
                <w:szCs w:val="19"/>
              </w:rPr>
              <w:t>A endet bevor B beginnt</w:t>
            </w:r>
          </w:p>
        </w:tc>
      </w:tr>
      <w:tr w:rsidR="00B712A8" w14:paraId="7399746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1" w14:textId="77777777" w:rsidR="00B712A8" w:rsidRDefault="00000000">
            <w:r>
              <w:rPr>
                <w:rFonts w:ascii="Calibri" w:eastAsia="Calibri" w:hAnsi="Calibri" w:cs="Calibri"/>
                <w:color w:val="1A1A1A"/>
                <w:sz w:val="19"/>
                <w:szCs w:val="19"/>
              </w:rPr>
              <w:t>meets</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2" w14:textId="77777777" w:rsidR="00B712A8" w:rsidRDefault="00000000">
            <w:r>
              <w:rPr>
                <w:rFonts w:ascii="Calibri" w:eastAsia="Calibri" w:hAnsi="Calibri" w:cs="Calibri"/>
                <w:color w:val="1A1A1A"/>
                <w:sz w:val="19"/>
                <w:szCs w:val="19"/>
              </w:rPr>
              <w:t>m</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3" w14:textId="77777777" w:rsidR="00B712A8" w:rsidRDefault="00000000">
            <w:r>
              <w:rPr>
                <w:rFonts w:ascii="Calibri" w:eastAsia="Calibri" w:hAnsi="Calibri" w:cs="Calibri"/>
                <w:color w:val="1A1A1A"/>
                <w:sz w:val="19"/>
                <w:szCs w:val="19"/>
              </w:rPr>
              <w:t>A endet genau wo B beginnt</w:t>
            </w:r>
          </w:p>
        </w:tc>
      </w:tr>
      <w:tr w:rsidR="00B712A8" w14:paraId="7399746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5" w14:textId="77777777" w:rsidR="00B712A8" w:rsidRDefault="00000000">
            <w:r>
              <w:rPr>
                <w:rFonts w:ascii="Calibri" w:eastAsia="Calibri" w:hAnsi="Calibri" w:cs="Calibri"/>
                <w:color w:val="1A1A1A"/>
                <w:sz w:val="19"/>
                <w:szCs w:val="19"/>
              </w:rPr>
              <w:t>overlaps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6" w14:textId="77777777" w:rsidR="00B712A8" w:rsidRDefault="00000000">
            <w:r>
              <w:rPr>
                <w:rFonts w:ascii="Calibri" w:eastAsia="Calibri" w:hAnsi="Calibri" w:cs="Calibri"/>
                <w:color w:val="1A1A1A"/>
                <w:sz w:val="19"/>
                <w:szCs w:val="19"/>
              </w:rPr>
              <w:t>o</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7" w14:textId="77777777" w:rsidR="00B712A8" w:rsidRDefault="00000000">
            <w:r>
              <w:rPr>
                <w:rFonts w:ascii="Calibri" w:eastAsia="Calibri" w:hAnsi="Calibri" w:cs="Calibri"/>
                <w:color w:val="1A1A1A"/>
                <w:sz w:val="19"/>
                <w:szCs w:val="19"/>
              </w:rPr>
              <w:t>A beginnt vor B, überschneidet sich</w:t>
            </w:r>
          </w:p>
        </w:tc>
      </w:tr>
      <w:tr w:rsidR="00B712A8" w14:paraId="7399746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9" w14:textId="77777777" w:rsidR="00B712A8" w:rsidRDefault="00000000">
            <w:r>
              <w:rPr>
                <w:rFonts w:ascii="Calibri" w:eastAsia="Calibri" w:hAnsi="Calibri" w:cs="Calibri"/>
                <w:color w:val="1A1A1A"/>
                <w:sz w:val="19"/>
                <w:szCs w:val="19"/>
              </w:rPr>
              <w:t>finished-by</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A" w14:textId="77777777" w:rsidR="00B712A8" w:rsidRDefault="00000000">
            <w:r>
              <w:rPr>
                <w:rFonts w:ascii="Calibri" w:eastAsia="Calibri" w:hAnsi="Calibri" w:cs="Calibri"/>
                <w:color w:val="1A1A1A"/>
                <w:sz w:val="19"/>
                <w:szCs w:val="19"/>
              </w:rPr>
              <w:t>fi</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6B" w14:textId="77777777" w:rsidR="00B712A8" w:rsidRDefault="00000000">
            <w:r>
              <w:rPr>
                <w:rFonts w:ascii="Calibri" w:eastAsia="Calibri" w:hAnsi="Calibri" w:cs="Calibri"/>
                <w:color w:val="1A1A1A"/>
                <w:sz w:val="19"/>
                <w:szCs w:val="19"/>
              </w:rPr>
              <w:t>A endet gleichzeitig mit B, A ist länger</w:t>
            </w:r>
          </w:p>
        </w:tc>
      </w:tr>
      <w:tr w:rsidR="00B712A8" w14:paraId="7399747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D" w14:textId="77777777" w:rsidR="00B712A8" w:rsidRDefault="00000000">
            <w:r>
              <w:rPr>
                <w:rFonts w:ascii="Calibri" w:eastAsia="Calibri" w:hAnsi="Calibri" w:cs="Calibri"/>
                <w:color w:val="1A1A1A"/>
                <w:sz w:val="19"/>
                <w:szCs w:val="19"/>
              </w:rPr>
              <w:t>contains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E" w14:textId="77777777" w:rsidR="00B712A8" w:rsidRDefault="00000000">
            <w:r>
              <w:rPr>
                <w:rFonts w:ascii="Calibri" w:eastAsia="Calibri" w:hAnsi="Calibri" w:cs="Calibri"/>
                <w:color w:val="1A1A1A"/>
                <w:sz w:val="19"/>
                <w:szCs w:val="19"/>
              </w:rPr>
              <w:t>di</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6F" w14:textId="77777777" w:rsidR="00B712A8" w:rsidRDefault="00000000">
            <w:r>
              <w:rPr>
                <w:rFonts w:ascii="Calibri" w:eastAsia="Calibri" w:hAnsi="Calibri" w:cs="Calibri"/>
                <w:color w:val="1A1A1A"/>
                <w:sz w:val="19"/>
                <w:szCs w:val="19"/>
              </w:rPr>
              <w:t>B liegt vollständig innerhalb A</w:t>
            </w:r>
          </w:p>
        </w:tc>
      </w:tr>
      <w:tr w:rsidR="00B712A8" w14:paraId="7399747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1" w14:textId="77777777" w:rsidR="00B712A8" w:rsidRDefault="00000000">
            <w:r>
              <w:rPr>
                <w:rFonts w:ascii="Calibri" w:eastAsia="Calibri" w:hAnsi="Calibri" w:cs="Calibri"/>
                <w:color w:val="1A1A1A"/>
                <w:sz w:val="19"/>
                <w:szCs w:val="19"/>
              </w:rPr>
              <w:t>starts</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2" w14:textId="77777777" w:rsidR="00B712A8" w:rsidRDefault="00000000">
            <w:r>
              <w:rPr>
                <w:rFonts w:ascii="Calibri" w:eastAsia="Calibri" w:hAnsi="Calibri" w:cs="Calibri"/>
                <w:color w:val="1A1A1A"/>
                <w:sz w:val="19"/>
                <w:szCs w:val="19"/>
              </w:rPr>
              <w:t>s</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3" w14:textId="77777777" w:rsidR="00B712A8" w:rsidRDefault="00000000">
            <w:r>
              <w:rPr>
                <w:rFonts w:ascii="Calibri" w:eastAsia="Calibri" w:hAnsi="Calibri" w:cs="Calibri"/>
                <w:color w:val="1A1A1A"/>
                <w:sz w:val="19"/>
                <w:szCs w:val="19"/>
              </w:rPr>
              <w:t>A und B beginnen gleichzeitig, A ist kürzer</w:t>
            </w:r>
          </w:p>
        </w:tc>
      </w:tr>
      <w:tr w:rsidR="00B712A8" w14:paraId="7399747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5" w14:textId="77777777" w:rsidR="00B712A8" w:rsidRDefault="00000000">
            <w:r>
              <w:rPr>
                <w:rFonts w:ascii="Calibri" w:eastAsia="Calibri" w:hAnsi="Calibri" w:cs="Calibri"/>
                <w:color w:val="1A1A1A"/>
                <w:sz w:val="19"/>
                <w:szCs w:val="19"/>
              </w:rPr>
              <w:t>equals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6" w14:textId="77777777" w:rsidR="00B712A8" w:rsidRDefault="00000000">
            <w:r>
              <w:rPr>
                <w:rFonts w:ascii="Calibri" w:eastAsia="Calibri" w:hAnsi="Calibri" w:cs="Calibri"/>
                <w:color w:val="1A1A1A"/>
                <w:sz w:val="19"/>
                <w:szCs w:val="19"/>
              </w:rPr>
              <w: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7" w14:textId="77777777" w:rsidR="00B712A8" w:rsidRDefault="00000000">
            <w:r>
              <w:rPr>
                <w:rFonts w:ascii="Calibri" w:eastAsia="Calibri" w:hAnsi="Calibri" w:cs="Calibri"/>
                <w:color w:val="1A1A1A"/>
                <w:sz w:val="19"/>
                <w:szCs w:val="19"/>
              </w:rPr>
              <w:t>A und B sind identisch</w:t>
            </w:r>
          </w:p>
        </w:tc>
      </w:tr>
      <w:tr w:rsidR="00B712A8" w14:paraId="7399747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9" w14:textId="77777777" w:rsidR="00B712A8" w:rsidRDefault="00000000">
            <w:r>
              <w:rPr>
                <w:rFonts w:ascii="Calibri" w:eastAsia="Calibri" w:hAnsi="Calibri" w:cs="Calibri"/>
                <w:color w:val="1A1A1A"/>
                <w:sz w:val="19"/>
                <w:szCs w:val="19"/>
              </w:rPr>
              <w:t>started-by</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A" w14:textId="77777777" w:rsidR="00B712A8" w:rsidRDefault="00000000">
            <w:r>
              <w:rPr>
                <w:rFonts w:ascii="Calibri" w:eastAsia="Calibri" w:hAnsi="Calibri" w:cs="Calibri"/>
                <w:color w:val="1A1A1A"/>
                <w:sz w:val="19"/>
                <w:szCs w:val="19"/>
              </w:rPr>
              <w:t>si</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7B" w14:textId="77777777" w:rsidR="00B712A8" w:rsidRDefault="00000000">
            <w:r>
              <w:rPr>
                <w:rFonts w:ascii="Calibri" w:eastAsia="Calibri" w:hAnsi="Calibri" w:cs="Calibri"/>
                <w:color w:val="1A1A1A"/>
                <w:sz w:val="19"/>
                <w:szCs w:val="19"/>
              </w:rPr>
              <w:t>A und B beginnen gleichzeitig, A ist länger</w:t>
            </w:r>
          </w:p>
        </w:tc>
      </w:tr>
      <w:tr w:rsidR="00B712A8" w14:paraId="7399748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D" w14:textId="77777777" w:rsidR="00B712A8" w:rsidRDefault="00000000">
            <w:r>
              <w:rPr>
                <w:rFonts w:ascii="Calibri" w:eastAsia="Calibri" w:hAnsi="Calibri" w:cs="Calibri"/>
                <w:color w:val="1A1A1A"/>
                <w:sz w:val="19"/>
                <w:szCs w:val="19"/>
              </w:rPr>
              <w:t>during</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E" w14:textId="77777777" w:rsidR="00B712A8" w:rsidRDefault="00000000">
            <w:r>
              <w:rPr>
                <w:rFonts w:ascii="Calibri" w:eastAsia="Calibri" w:hAnsi="Calibri" w:cs="Calibri"/>
                <w:color w:val="1A1A1A"/>
                <w:sz w:val="19"/>
                <w:szCs w:val="19"/>
              </w:rPr>
              <w:t>d</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7F" w14:textId="77777777" w:rsidR="00B712A8" w:rsidRDefault="00000000">
            <w:r>
              <w:rPr>
                <w:rFonts w:ascii="Calibri" w:eastAsia="Calibri" w:hAnsi="Calibri" w:cs="Calibri"/>
                <w:color w:val="1A1A1A"/>
                <w:sz w:val="19"/>
                <w:szCs w:val="19"/>
              </w:rPr>
              <w:t>A liegt vollständig innerhalb B</w:t>
            </w:r>
          </w:p>
        </w:tc>
      </w:tr>
      <w:tr w:rsidR="00B712A8" w14:paraId="7399748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1" w14:textId="77777777" w:rsidR="00B712A8" w:rsidRDefault="00000000">
            <w:r>
              <w:rPr>
                <w:rFonts w:ascii="Calibri" w:eastAsia="Calibri" w:hAnsi="Calibri" w:cs="Calibri"/>
                <w:color w:val="1A1A1A"/>
                <w:sz w:val="19"/>
                <w:szCs w:val="19"/>
              </w:rPr>
              <w:t>finishes</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2" w14:textId="77777777" w:rsidR="00B712A8" w:rsidRDefault="00000000">
            <w:r>
              <w:rPr>
                <w:rFonts w:ascii="Calibri" w:eastAsia="Calibri" w:hAnsi="Calibri" w:cs="Calibri"/>
                <w:color w:val="1A1A1A"/>
                <w:sz w:val="19"/>
                <w:szCs w:val="19"/>
              </w:rPr>
              <w:t>f</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3" w14:textId="77777777" w:rsidR="00B712A8" w:rsidRDefault="00000000">
            <w:r>
              <w:rPr>
                <w:rFonts w:ascii="Calibri" w:eastAsia="Calibri" w:hAnsi="Calibri" w:cs="Calibri"/>
                <w:color w:val="1A1A1A"/>
                <w:sz w:val="19"/>
                <w:szCs w:val="19"/>
              </w:rPr>
              <w:t>A und B enden gleichzeitig, A ist kürzer</w:t>
            </w:r>
          </w:p>
        </w:tc>
      </w:tr>
      <w:tr w:rsidR="00B712A8" w14:paraId="7399748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5" w14:textId="77777777" w:rsidR="00B712A8" w:rsidRDefault="00000000">
            <w:r>
              <w:rPr>
                <w:rFonts w:ascii="Calibri" w:eastAsia="Calibri" w:hAnsi="Calibri" w:cs="Calibri"/>
                <w:color w:val="1A1A1A"/>
                <w:sz w:val="19"/>
                <w:szCs w:val="19"/>
              </w:rPr>
              <w:t>overlapped-by</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6" w14:textId="77777777" w:rsidR="00B712A8" w:rsidRDefault="00000000">
            <w:r>
              <w:rPr>
                <w:rFonts w:ascii="Calibri" w:eastAsia="Calibri" w:hAnsi="Calibri" w:cs="Calibri"/>
                <w:color w:val="1A1A1A"/>
                <w:sz w:val="19"/>
                <w:szCs w:val="19"/>
              </w:rPr>
              <w:t>oi</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7" w14:textId="77777777" w:rsidR="00B712A8" w:rsidRDefault="00000000">
            <w:r>
              <w:rPr>
                <w:rFonts w:ascii="Calibri" w:eastAsia="Calibri" w:hAnsi="Calibri" w:cs="Calibri"/>
                <w:color w:val="1A1A1A"/>
                <w:sz w:val="19"/>
                <w:szCs w:val="19"/>
              </w:rPr>
              <w:t>B beginnt vor A, überschneidet sich</w:t>
            </w:r>
          </w:p>
        </w:tc>
      </w:tr>
      <w:tr w:rsidR="00B712A8" w14:paraId="7399748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9" w14:textId="77777777" w:rsidR="00B712A8" w:rsidRDefault="00000000">
            <w:r>
              <w:rPr>
                <w:rFonts w:ascii="Calibri" w:eastAsia="Calibri" w:hAnsi="Calibri" w:cs="Calibri"/>
                <w:color w:val="1A1A1A"/>
                <w:sz w:val="19"/>
                <w:szCs w:val="19"/>
              </w:rPr>
              <w:t>met-by</w:t>
            </w:r>
          </w:p>
        </w:tc>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A" w14:textId="77777777" w:rsidR="00B712A8" w:rsidRDefault="00000000">
            <w:r>
              <w:rPr>
                <w:rFonts w:ascii="Calibri" w:eastAsia="Calibri" w:hAnsi="Calibri" w:cs="Calibri"/>
                <w:color w:val="1A1A1A"/>
                <w:sz w:val="19"/>
                <w:szCs w:val="19"/>
              </w:rPr>
              <w:t>mi</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8B" w14:textId="77777777" w:rsidR="00B712A8" w:rsidRDefault="00000000">
            <w:r>
              <w:rPr>
                <w:rFonts w:ascii="Calibri" w:eastAsia="Calibri" w:hAnsi="Calibri" w:cs="Calibri"/>
                <w:color w:val="1A1A1A"/>
                <w:sz w:val="19"/>
                <w:szCs w:val="19"/>
              </w:rPr>
              <w:t>B endet genau wo A beginnt</w:t>
            </w:r>
          </w:p>
        </w:tc>
      </w:tr>
      <w:tr w:rsidR="00B712A8" w14:paraId="7399749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D" w14:textId="77777777" w:rsidR="00B712A8" w:rsidRDefault="00000000">
            <w:r>
              <w:rPr>
                <w:rFonts w:ascii="Calibri" w:eastAsia="Calibri" w:hAnsi="Calibri" w:cs="Calibri"/>
                <w:color w:val="1A1A1A"/>
                <w:sz w:val="19"/>
                <w:szCs w:val="19"/>
              </w:rPr>
              <w:t>preceded-by</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E" w14:textId="77777777" w:rsidR="00B712A8" w:rsidRDefault="00000000">
            <w:r>
              <w:rPr>
                <w:rFonts w:ascii="Calibri" w:eastAsia="Calibri" w:hAnsi="Calibri" w:cs="Calibri"/>
                <w:color w:val="1A1A1A"/>
                <w:sz w:val="19"/>
                <w:szCs w:val="19"/>
              </w:rPr>
              <w:t>&gt;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8F" w14:textId="77777777" w:rsidR="00B712A8" w:rsidRDefault="00000000">
            <w:r>
              <w:rPr>
                <w:rFonts w:ascii="Calibri" w:eastAsia="Calibri" w:hAnsi="Calibri" w:cs="Calibri"/>
                <w:color w:val="1A1A1A"/>
                <w:sz w:val="19"/>
                <w:szCs w:val="19"/>
              </w:rPr>
              <w:t>B endet bevor A beginnt</w:t>
            </w:r>
          </w:p>
        </w:tc>
      </w:tr>
    </w:tbl>
    <w:p w14:paraId="73997491" w14:textId="77777777" w:rsidR="00B712A8" w:rsidRDefault="00B712A8">
      <w:pPr>
        <w:spacing w:before="60"/>
      </w:pPr>
    </w:p>
    <w:p w14:paraId="73997492" w14:textId="77777777" w:rsidR="00B712A8" w:rsidRDefault="00000000">
      <w:pPr>
        <w:pStyle w:val="berschrift2"/>
      </w:pPr>
      <w:bookmarkStart w:id="22" w:name="_Toc225840946"/>
      <w:r>
        <w:t>4.6  Multi-Domain-Mapping</w:t>
      </w:r>
      <w:bookmarkEnd w:id="22"/>
    </w:p>
    <w:p w14:paraId="73997493" w14:textId="77777777" w:rsidR="00B712A8" w:rsidRDefault="00000000">
      <w:pPr>
        <w:spacing w:before="60" w:after="60"/>
      </w:pPr>
      <w:r>
        <w:rPr>
          <w:rFonts w:ascii="Calibri" w:eastAsia="Calibri" w:hAnsi="Calibri" w:cs="Calibri"/>
          <w:color w:val="1A1A1A"/>
          <w:sz w:val="22"/>
          <w:szCs w:val="22"/>
        </w:rPr>
        <w:t>Mappings konvertieren Zeitwerte zwischen TimeDomains. Es gibt zwei Mapping-Klassen (formalisiert in CG-STD-0000):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200"/>
        <w:gridCol w:w="2226"/>
      </w:tblGrid>
      <w:tr w:rsidR="00B712A8" w14:paraId="73997498" w14:textId="77777777">
        <w:trPr>
          <w:tblHeader/>
        </w:trPr>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94" w14:textId="77777777" w:rsidR="00B712A8" w:rsidRDefault="00000000">
            <w:r>
              <w:rPr>
                <w:rFonts w:ascii="Calibri" w:eastAsia="Calibri" w:hAnsi="Calibri" w:cs="Calibri"/>
                <w:b/>
                <w:bCs/>
                <w:color w:val="FFFFFF"/>
                <w:sz w:val="18"/>
                <w:szCs w:val="18"/>
              </w:rPr>
              <w:t>Klasse</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95" w14:textId="77777777" w:rsidR="00B712A8" w:rsidRDefault="00000000">
            <w:r>
              <w:rPr>
                <w:rFonts w:ascii="Calibri" w:eastAsia="Calibri" w:hAnsi="Calibri" w:cs="Calibri"/>
                <w:b/>
                <w:bCs/>
                <w:color w:val="FFFFFF"/>
                <w:sz w:val="18"/>
                <w:szCs w:val="18"/>
              </w:rPr>
              <w:t>Typ</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96" w14:textId="77777777" w:rsidR="00B712A8" w:rsidRDefault="00000000">
            <w:r>
              <w:rPr>
                <w:rFonts w:ascii="Calibri" w:eastAsia="Calibri" w:hAnsi="Calibri" w:cs="Calibri"/>
                <w:b/>
                <w:bCs/>
                <w:color w:val="FFFFFF"/>
                <w:sz w:val="18"/>
                <w:szCs w:val="18"/>
              </w:rPr>
              <w:t>Mathematik</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97" w14:textId="77777777" w:rsidR="00B712A8" w:rsidRDefault="00000000">
            <w:r>
              <w:rPr>
                <w:rFonts w:ascii="Calibri" w:eastAsia="Calibri" w:hAnsi="Calibri" w:cs="Calibri"/>
                <w:b/>
                <w:bCs/>
                <w:color w:val="FFFFFF"/>
                <w:sz w:val="18"/>
                <w:szCs w:val="18"/>
              </w:rPr>
              <w:t>Beispiel</w:t>
            </w:r>
          </w:p>
        </w:tc>
      </w:tr>
      <w:tr w:rsidR="00B712A8" w14:paraId="7399749D"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99" w14:textId="77777777" w:rsidR="00B712A8" w:rsidRDefault="00000000">
            <w:r>
              <w:rPr>
                <w:rFonts w:ascii="Calibri" w:eastAsia="Calibri" w:hAnsi="Calibri" w:cs="Calibri"/>
                <w:color w:val="1A1A1A"/>
                <w:sz w:val="19"/>
                <w:szCs w:val="19"/>
              </w:rPr>
              <w:t>Klasse A</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9A" w14:textId="77777777" w:rsidR="00B712A8" w:rsidRDefault="00000000">
            <w:r>
              <w:rPr>
                <w:rFonts w:ascii="Calibri" w:eastAsia="Calibri" w:hAnsi="Calibri" w:cs="Calibri"/>
                <w:color w:val="1A1A1A"/>
                <w:sz w:val="19"/>
                <w:szCs w:val="19"/>
              </w:rPr>
              <w:t>linear, piecewise-linear, nonlinear</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9B" w14:textId="77777777" w:rsidR="00B712A8" w:rsidRDefault="00000000">
            <w:r>
              <w:rPr>
                <w:rFonts w:ascii="Calibri" w:eastAsia="Calibri" w:hAnsi="Calibri" w:cs="Calibri"/>
                <w:color w:val="1A1A1A"/>
                <w:sz w:val="19"/>
                <w:szCs w:val="19"/>
              </w:rPr>
              <w:t>Funktion M: ℤ∞ → ℤ∞</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9C" w14:textId="77777777" w:rsidR="00B712A8" w:rsidRDefault="00000000">
            <w:r>
              <w:rPr>
                <w:rFonts w:ascii="Calibri" w:eastAsia="Calibri" w:hAnsi="Calibri" w:cs="Calibri"/>
                <w:color w:val="1A1A1A"/>
                <w:sz w:val="19"/>
                <w:szCs w:val="19"/>
              </w:rPr>
              <w:t>UTC ↔ TAI, Unix ↔ Gregorian</w:t>
            </w:r>
          </w:p>
        </w:tc>
      </w:tr>
      <w:tr w:rsidR="00B712A8" w14:paraId="739974A2"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9E" w14:textId="77777777" w:rsidR="00B712A8" w:rsidRDefault="00000000">
            <w:r>
              <w:rPr>
                <w:rFonts w:ascii="Calibri" w:eastAsia="Calibri" w:hAnsi="Calibri" w:cs="Calibri"/>
                <w:color w:val="1A1A1A"/>
                <w:sz w:val="19"/>
                <w:szCs w:val="19"/>
              </w:rPr>
              <w:t>Klasse B</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9F" w14:textId="77777777" w:rsidR="00B712A8" w:rsidRDefault="00000000">
            <w:r>
              <w:rPr>
                <w:rFonts w:ascii="Calibri" w:eastAsia="Calibri" w:hAnsi="Calibri" w:cs="Calibri"/>
                <w:color w:val="1A1A1A"/>
                <w:sz w:val="19"/>
                <w:szCs w:val="19"/>
              </w:rPr>
              <w:t>relativistisch</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A0" w14:textId="77777777" w:rsidR="00B712A8" w:rsidRDefault="00000000">
            <w:r>
              <w:rPr>
                <w:rFonts w:ascii="Calibri" w:eastAsia="Calibri" w:hAnsi="Calibri" w:cs="Calibri"/>
                <w:color w:val="1A1A1A"/>
                <w:sz w:val="19"/>
                <w:szCs w:val="19"/>
              </w:rPr>
              <w:t>Funktional F[W](τ) über Weltlinie W</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A1" w14:textId="77777777" w:rsidR="00B712A8" w:rsidRDefault="00000000">
            <w:r>
              <w:rPr>
                <w:rFonts w:ascii="Calibri" w:eastAsia="Calibri" w:hAnsi="Calibri" w:cs="Calibri"/>
                <w:color w:val="1A1A1A"/>
                <w:sz w:val="19"/>
                <w:szCs w:val="19"/>
              </w:rPr>
              <w:t>MissionTime ↔ TAI</w:t>
            </w:r>
          </w:p>
        </w:tc>
      </w:tr>
    </w:tbl>
    <w:p w14:paraId="739974A3" w14:textId="77777777" w:rsidR="00B712A8" w:rsidRDefault="00000000">
      <w:pPr>
        <w:pBdr>
          <w:left w:val="single" w:sz="6" w:space="8" w:color="17A589"/>
        </w:pBdr>
        <w:shd w:val="clear" w:color="auto" w:fill="EBF3FA"/>
        <w:spacing w:before="40" w:after="40"/>
        <w:ind w:left="280"/>
      </w:pPr>
      <w:r>
        <w:rPr>
          <w:rFonts w:ascii="Calibri" w:eastAsia="Calibri" w:hAnsi="Calibri" w:cs="Calibri"/>
          <w:i/>
          <w:iCs/>
          <w:color w:val="555555"/>
        </w:rPr>
        <w:lastRenderedPageBreak/>
        <w:t>Klasse-B-Mappings (relativistisch) erfordern eine vollständige Weltlinie (Ephemeride). Zeitdilatation ist pfadabhängig — ohne Weltlinie ist das Funktional F nicht definiert. Formale Grundlage: CG-STD-0000 Kap. 3.3, Theorem 3.4.</w:t>
      </w:r>
    </w:p>
    <w:p w14:paraId="739974A4" w14:textId="77777777" w:rsidR="00B712A8" w:rsidRDefault="00B712A8">
      <w:pPr>
        <w:spacing w:before="60"/>
      </w:pPr>
    </w:p>
    <w:p w14:paraId="739974A5" w14:textId="77777777" w:rsidR="00B712A8" w:rsidRDefault="00000000">
      <w:pPr>
        <w:pStyle w:val="berschrift2"/>
      </w:pPr>
      <w:bookmarkStart w:id="23" w:name="_Toc225840947"/>
      <w:r>
        <w:t>4.7  Formale Invarianten des Zeitmodells</w:t>
      </w:r>
      <w:bookmarkEnd w:id="23"/>
    </w:p>
    <w:p w14:paraId="739974A6" w14:textId="77777777" w:rsidR="00B712A8" w:rsidRDefault="00000000">
      <w:pPr>
        <w:spacing w:before="60" w:after="60"/>
      </w:pPr>
      <w:r>
        <w:rPr>
          <w:rFonts w:ascii="Calibri" w:eastAsia="Calibri" w:hAnsi="Calibri" w:cs="Calibri"/>
          <w:color w:val="1A1A1A"/>
          <w:sz w:val="22"/>
          <w:szCs w:val="22"/>
        </w:rPr>
        <w:t>Diese Invarianten gelten absolut für jede konforme ChronoGrid-Implementierung. Verletzungen sind fatale Fehler (CG-E-006):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026"/>
      </w:tblGrid>
      <w:tr w:rsidR="00B712A8" w14:paraId="739974AA" w14:textId="77777777">
        <w:trPr>
          <w:tblHeader/>
        </w:trPr>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A7" w14:textId="77777777" w:rsidR="00B712A8" w:rsidRDefault="00000000">
            <w:r>
              <w:rPr>
                <w:rFonts w:ascii="Calibri" w:eastAsia="Calibri" w:hAnsi="Calibri" w:cs="Calibri"/>
                <w:b/>
                <w:bCs/>
                <w:color w:val="FFFFFF"/>
                <w:sz w:val="18"/>
                <w:szCs w:val="18"/>
              </w:rPr>
              <w:t>Code</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A8" w14:textId="77777777" w:rsidR="00B712A8" w:rsidRDefault="00000000">
            <w:r>
              <w:rPr>
                <w:rFonts w:ascii="Calibri" w:eastAsia="Calibri" w:hAnsi="Calibri" w:cs="Calibri"/>
                <w:b/>
                <w:bCs/>
                <w:color w:val="FFFFFF"/>
                <w:sz w:val="18"/>
                <w:szCs w:val="18"/>
              </w:rPr>
              <w:t>Invariante</w:t>
            </w:r>
          </w:p>
        </w:tc>
        <w:tc>
          <w:tcPr>
            <w:tcW w:w="6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A9" w14:textId="77777777" w:rsidR="00B712A8" w:rsidRDefault="00000000">
            <w:r>
              <w:rPr>
                <w:rFonts w:ascii="Calibri" w:eastAsia="Calibri" w:hAnsi="Calibri" w:cs="Calibri"/>
                <w:b/>
                <w:bCs/>
                <w:color w:val="FFFFFF"/>
                <w:sz w:val="18"/>
                <w:szCs w:val="18"/>
              </w:rPr>
              <w:t>Aussage</w:t>
            </w:r>
          </w:p>
        </w:tc>
      </w:tr>
      <w:tr w:rsidR="00B712A8" w14:paraId="739974AE"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AB" w14:textId="77777777" w:rsidR="00B712A8" w:rsidRDefault="00000000">
            <w:r>
              <w:rPr>
                <w:rFonts w:ascii="Calibri" w:eastAsia="Calibri" w:hAnsi="Calibri" w:cs="Calibri"/>
                <w:color w:val="1A1A1A"/>
                <w:sz w:val="19"/>
                <w:szCs w:val="19"/>
              </w:rPr>
              <w:t>I-R1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AC" w14:textId="77777777" w:rsidR="00B712A8" w:rsidRDefault="00000000">
            <w:r>
              <w:rPr>
                <w:rFonts w:ascii="Calibri" w:eastAsia="Calibri" w:hAnsi="Calibri" w:cs="Calibri"/>
                <w:color w:val="1A1A1A"/>
                <w:sz w:val="19"/>
                <w:szCs w:val="19"/>
              </w:rPr>
              <w:t>Eindeutiger Zeitwert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AD" w14:textId="77777777" w:rsidR="00B712A8" w:rsidRDefault="00000000">
            <w:r>
              <w:rPr>
                <w:rFonts w:ascii="Calibri" w:eastAsia="Calibri" w:hAnsi="Calibri" w:cs="Calibri"/>
                <w:color w:val="1A1A1A"/>
                <w:sz w:val="19"/>
                <w:szCs w:val="19"/>
              </w:rPr>
              <w:t>Jeder Zeitpunkt hat genau einen absoluten numerischen Wert</w:t>
            </w:r>
          </w:p>
        </w:tc>
      </w:tr>
      <w:tr w:rsidR="00B712A8" w14:paraId="739974B2"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AF" w14:textId="77777777" w:rsidR="00B712A8" w:rsidRDefault="00000000">
            <w:r>
              <w:rPr>
                <w:rFonts w:ascii="Calibri" w:eastAsia="Calibri" w:hAnsi="Calibri" w:cs="Calibri"/>
                <w:color w:val="1A1A1A"/>
                <w:sz w:val="19"/>
                <w:szCs w:val="19"/>
              </w:rPr>
              <w:t>I-R2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0" w14:textId="77777777" w:rsidR="00B712A8" w:rsidRDefault="00000000">
            <w:r>
              <w:rPr>
                <w:rFonts w:ascii="Calibri" w:eastAsia="Calibri" w:hAnsi="Calibri" w:cs="Calibri"/>
                <w:color w:val="1A1A1A"/>
                <w:sz w:val="19"/>
                <w:szCs w:val="19"/>
              </w:rPr>
              <w:t>Totale Ordnung</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1" w14:textId="77777777" w:rsidR="00B712A8" w:rsidRDefault="00000000">
            <w:r>
              <w:rPr>
                <w:rFonts w:ascii="Calibri" w:eastAsia="Calibri" w:hAnsi="Calibri" w:cs="Calibri"/>
                <w:color w:val="1A1A1A"/>
                <w:sz w:val="19"/>
                <w:szCs w:val="19"/>
              </w:rPr>
              <w:t>Zeitwerte sind total geordnet (≤ auf ℤ∞)</w:t>
            </w:r>
          </w:p>
        </w:tc>
      </w:tr>
      <w:tr w:rsidR="00B712A8" w14:paraId="739974B6"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3" w14:textId="77777777" w:rsidR="00B712A8" w:rsidRDefault="00000000">
            <w:r>
              <w:rPr>
                <w:rFonts w:ascii="Calibri" w:eastAsia="Calibri" w:hAnsi="Calibri" w:cs="Calibri"/>
                <w:color w:val="1A1A1A"/>
                <w:sz w:val="19"/>
                <w:szCs w:val="19"/>
              </w:rPr>
              <w:t>I-R3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4" w14:textId="77777777" w:rsidR="00B712A8" w:rsidRDefault="00000000">
            <w:r>
              <w:rPr>
                <w:rFonts w:ascii="Calibri" w:eastAsia="Calibri" w:hAnsi="Calibri" w:cs="Calibri"/>
                <w:color w:val="1A1A1A"/>
                <w:sz w:val="19"/>
                <w:szCs w:val="19"/>
              </w:rPr>
              <w:t>Determinismus</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5" w14:textId="77777777" w:rsidR="00B712A8" w:rsidRDefault="00000000">
            <w:r>
              <w:rPr>
                <w:rFonts w:ascii="Calibri" w:eastAsia="Calibri" w:hAnsi="Calibri" w:cs="Calibri"/>
                <w:color w:val="1A1A1A"/>
                <w:sz w:val="19"/>
                <w:szCs w:val="19"/>
              </w:rPr>
              <w:t>Gleiche Eingabe → gleiche Ausgabe, überall identisch</w:t>
            </w:r>
          </w:p>
        </w:tc>
      </w:tr>
      <w:tr w:rsidR="00B712A8" w14:paraId="739974BA"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7" w14:textId="77777777" w:rsidR="00B712A8" w:rsidRDefault="00000000">
            <w:r>
              <w:rPr>
                <w:rFonts w:ascii="Calibri" w:eastAsia="Calibri" w:hAnsi="Calibri" w:cs="Calibri"/>
                <w:color w:val="1A1A1A"/>
                <w:sz w:val="19"/>
                <w:szCs w:val="19"/>
              </w:rPr>
              <w:t>I-D1</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8" w14:textId="77777777" w:rsidR="00B712A8" w:rsidRDefault="00000000">
            <w:r>
              <w:rPr>
                <w:rFonts w:ascii="Calibri" w:eastAsia="Calibri" w:hAnsi="Calibri" w:cs="Calibri"/>
                <w:color w:val="1A1A1A"/>
                <w:sz w:val="19"/>
                <w:szCs w:val="19"/>
              </w:rPr>
              <w:t>Domain-Unveränderlichkeit</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9" w14:textId="77777777" w:rsidR="00B712A8" w:rsidRDefault="00000000">
            <w:r>
              <w:rPr>
                <w:rFonts w:ascii="Calibri" w:eastAsia="Calibri" w:hAnsi="Calibri" w:cs="Calibri"/>
                <w:color w:val="1A1A1A"/>
                <w:sz w:val="19"/>
                <w:szCs w:val="19"/>
              </w:rPr>
              <w:t>Veröffentlichte Domain-Versionen sind unveränderlich</w:t>
            </w:r>
          </w:p>
        </w:tc>
      </w:tr>
      <w:tr w:rsidR="00B712A8" w14:paraId="739974BE"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B" w14:textId="77777777" w:rsidR="00B712A8" w:rsidRDefault="00000000">
            <w:r>
              <w:rPr>
                <w:rFonts w:ascii="Calibri" w:eastAsia="Calibri" w:hAnsi="Calibri" w:cs="Calibri"/>
                <w:color w:val="1A1A1A"/>
                <w:sz w:val="19"/>
                <w:szCs w:val="19"/>
              </w:rPr>
              <w:t>I-M1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C" w14:textId="77777777" w:rsidR="00B712A8" w:rsidRDefault="00000000">
            <w:r>
              <w:rPr>
                <w:rFonts w:ascii="Calibri" w:eastAsia="Calibri" w:hAnsi="Calibri" w:cs="Calibri"/>
                <w:color w:val="1A1A1A"/>
                <w:sz w:val="19"/>
                <w:szCs w:val="19"/>
              </w:rPr>
              <w:t>Mapping-Eindeutigkeit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BD" w14:textId="77777777" w:rsidR="00B712A8" w:rsidRDefault="00000000">
            <w:r>
              <w:rPr>
                <w:rFonts w:ascii="Calibri" w:eastAsia="Calibri" w:hAnsi="Calibri" w:cs="Calibri"/>
                <w:color w:val="1A1A1A"/>
                <w:sz w:val="19"/>
                <w:szCs w:val="19"/>
              </w:rPr>
              <w:t>Klasse-A: Funktion; Klasse-B: eindeutig via Weltlinie</w:t>
            </w:r>
          </w:p>
        </w:tc>
      </w:tr>
      <w:tr w:rsidR="00B712A8" w14:paraId="739974C2"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BF" w14:textId="77777777" w:rsidR="00B712A8" w:rsidRDefault="00000000">
            <w:r>
              <w:rPr>
                <w:rFonts w:ascii="Calibri" w:eastAsia="Calibri" w:hAnsi="Calibri" w:cs="Calibri"/>
                <w:color w:val="1A1A1A"/>
                <w:sz w:val="19"/>
                <w:szCs w:val="19"/>
              </w:rPr>
              <w:t>I-M3</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C0" w14:textId="77777777" w:rsidR="00B712A8" w:rsidRDefault="00000000">
            <w:r>
              <w:rPr>
                <w:rFonts w:ascii="Calibri" w:eastAsia="Calibri" w:hAnsi="Calibri" w:cs="Calibri"/>
                <w:color w:val="1A1A1A"/>
                <w:sz w:val="19"/>
                <w:szCs w:val="19"/>
              </w:rPr>
              <w:t>Referenzpunkt-Konsistenz</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C1" w14:textId="77777777" w:rsidR="00B712A8" w:rsidRDefault="00000000">
            <w:r>
              <w:rPr>
                <w:rFonts w:ascii="Calibri" w:eastAsia="Calibri" w:hAnsi="Calibri" w:cs="Calibri"/>
                <w:color w:val="1A1A1A"/>
                <w:sz w:val="19"/>
                <w:szCs w:val="19"/>
              </w:rPr>
              <w:t>M(s) = r exakt für alle deklarierten Referenzpunkte</w:t>
            </w:r>
          </w:p>
        </w:tc>
      </w:tr>
      <w:tr w:rsidR="00B712A8" w14:paraId="739974C6"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C3" w14:textId="77777777" w:rsidR="00B712A8" w:rsidRDefault="00000000">
            <w:r>
              <w:rPr>
                <w:rFonts w:ascii="Calibri" w:eastAsia="Calibri" w:hAnsi="Calibri" w:cs="Calibri"/>
                <w:color w:val="1A1A1A"/>
                <w:sz w:val="19"/>
                <w:szCs w:val="19"/>
              </w:rPr>
              <w:t>I-S1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C4" w14:textId="77777777" w:rsidR="00B712A8" w:rsidRDefault="00000000">
            <w:r>
              <w:rPr>
                <w:rFonts w:ascii="Calibri" w:eastAsia="Calibri" w:hAnsi="Calibri" w:cs="Calibri"/>
                <w:color w:val="1A1A1A"/>
                <w:sz w:val="19"/>
                <w:szCs w:val="19"/>
              </w:rPr>
              <w:t>Zeitpunkt-Immutabilität</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C5" w14:textId="77777777" w:rsidR="00B712A8" w:rsidRDefault="00000000">
            <w:r>
              <w:rPr>
                <w:rFonts w:ascii="Calibri" w:eastAsia="Calibri" w:hAnsi="Calibri" w:cs="Calibri"/>
                <w:color w:val="1A1A1A"/>
                <w:sz w:val="19"/>
                <w:szCs w:val="19"/>
              </w:rPr>
              <w:t>Gespeicherte Zeitpunkte können nicht verändert werden</w:t>
            </w:r>
          </w:p>
        </w:tc>
      </w:tr>
      <w:tr w:rsidR="00B712A8" w14:paraId="739975A0"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A2" w14:textId="77777777" w:rsidR="00B712A8" w:rsidRDefault="00000000">
            <w:r>
              <w:rPr>
                <w:rFonts w:ascii="Calibri" w:eastAsia="Calibri" w:hAnsi="Calibri" w:cs="Calibri"/>
                <w:color w:val="1A1A1A"/>
                <w:sz w:val="19"/>
                <w:szCs w:val="19"/>
              </w:rPr>
              <w:t>I-SEG-1</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A3" w14:textId="77777777" w:rsidR="00B712A8" w:rsidRDefault="00000000">
            <w:r>
              <w:rPr>
                <w:rFonts w:ascii="Calibri" w:eastAsia="Calibri" w:hAnsi="Calibri" w:cs="Calibri"/>
                <w:color w:val="1A1A1A"/>
                <w:sz w:val="19"/>
                <w:szCs w:val="19"/>
              </w:rPr>
              <w:t>Segment-Isolation</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A4" w14:textId="77777777" w:rsidR="00B712A8" w:rsidRDefault="00000000">
            <w:r>
              <w:rPr>
                <w:rFonts w:ascii="Calibri" w:eastAsia="Calibri" w:hAnsi="Calibri" w:cs="Calibri"/>
                <w:color w:val="1A1A1A"/>
                <w:sz w:val="19"/>
                <w:szCs w:val="19"/>
              </w:rPr>
              <w:t>Operationen in einem CGUAS-Segment beeinflussen keine anderen Segmente (Theorem 5.5 in CG-STD-0000)</w:t>
            </w:r>
          </w:p>
        </w:tc>
      </w:tr>
      <w:tr w:rsidR="00B712A8" w14:paraId="739974CA"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C7" w14:textId="77777777" w:rsidR="00B712A8" w:rsidRDefault="00000000">
            <w:r>
              <w:rPr>
                <w:rFonts w:ascii="Calibri" w:eastAsia="Calibri" w:hAnsi="Calibri" w:cs="Calibri"/>
                <w:color w:val="1A1A1A"/>
                <w:sz w:val="19"/>
                <w:szCs w:val="19"/>
              </w:rPr>
              <w:t>I-E1</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C8" w14:textId="77777777" w:rsidR="00B712A8" w:rsidRDefault="00000000">
            <w:r>
              <w:rPr>
                <w:rFonts w:ascii="Calibri" w:eastAsia="Calibri" w:hAnsi="Calibri" w:cs="Calibri"/>
                <w:color w:val="1A1A1A"/>
                <w:sz w:val="19"/>
                <w:szCs w:val="19"/>
              </w:rPr>
              <w:t>Keine universelle Epoch</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C9" w14:textId="77777777" w:rsidR="00B712A8" w:rsidRDefault="00000000">
            <w:r>
              <w:rPr>
                <w:rFonts w:ascii="Calibri" w:eastAsia="Calibri" w:hAnsi="Calibri" w:cs="Calibri"/>
                <w:color w:val="1A1A1A"/>
                <w:sz w:val="19"/>
                <w:szCs w:val="19"/>
              </w:rPr>
              <w:t>ChronoGrid definiert keinen universellen Zeitursprung</w:t>
            </w:r>
          </w:p>
        </w:tc>
      </w:tr>
      <w:tr w:rsidR="00B712A8" w14:paraId="739975B0"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B2" w14:textId="77777777" w:rsidR="00B712A8" w:rsidRDefault="00000000">
            <w:r>
              <w:rPr>
                <w:rFonts w:ascii="Calibri" w:eastAsia="Calibri" w:hAnsi="Calibri" w:cs="Calibri"/>
                <w:color w:val="1A1A1A"/>
                <w:sz w:val="19"/>
                <w:szCs w:val="19"/>
              </w:rPr>
              <w:t>I-QKD-1</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B3" w14:textId="77777777" w:rsidR="00B712A8" w:rsidRDefault="00000000">
            <w:r>
              <w:rPr>
                <w:rFonts w:ascii="Calibri" w:eastAsia="Calibri" w:hAnsi="Calibri" w:cs="Calibri"/>
                <w:color w:val="1A1A1A"/>
                <w:sz w:val="19"/>
                <w:szCs w:val="19"/>
              </w:rPr>
              <w:t>Photon-Address Uniqueness</w:t>
            </w:r>
          </w:p>
        </w:tc>
        <w:tc>
          <w:tcPr>
            <w:tcW w:w="6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B4" w14:textId="77777777" w:rsidR="00B712A8" w:rsidRDefault="00000000">
            <w:r>
              <w:rPr>
                <w:rFonts w:ascii="Calibri" w:eastAsia="Calibri" w:hAnsi="Calibri" w:cs="Calibri"/>
                <w:color w:val="1A1A1A"/>
                <w:sz w:val="19"/>
                <w:szCs w:val="19"/>
              </w:rPr>
              <w:t>CGTAs von Photonen-Detektionsereignissen sind innerhalb einer QKD-Link-Domäne über die Missionsdauer eindeutig (normativ in CG-STD-6100 §7.4)</w:t>
            </w:r>
          </w:p>
        </w:tc>
      </w:tr>
    </w:tbl>
    <w:p w14:paraId="739974CB" w14:textId="77777777" w:rsidR="00B712A8" w:rsidRDefault="00B712A8">
      <w:pPr>
        <w:spacing w:before="80"/>
      </w:pPr>
    </w:p>
    <w:p w14:paraId="739974CC" w14:textId="77777777" w:rsidR="00B712A8" w:rsidRDefault="00000000">
      <w:pPr>
        <w:pStyle w:val="berschrift2"/>
      </w:pPr>
      <w:bookmarkStart w:id="24" w:name="_Toc225840948"/>
      <w:r>
        <w:t>4.8  Epoch-Philosophie: Kein universeller Zeitursprung</w:t>
      </w:r>
      <w:bookmarkEnd w:id="24"/>
    </w:p>
    <w:p w14:paraId="739974CD" w14:textId="77777777" w:rsidR="00B712A8" w:rsidRDefault="00000000">
      <w:pPr>
        <w:pBdr>
          <w:left w:val="single" w:sz="6" w:space="8" w:color="1E8449"/>
        </w:pBdr>
        <w:shd w:val="clear" w:color="auto" w:fill="E8F5E9"/>
        <w:spacing w:before="40" w:after="40"/>
        <w:ind w:left="280"/>
      </w:pPr>
      <w:r>
        <w:rPr>
          <w:rFonts w:ascii="Calibri" w:eastAsia="Calibri" w:hAnsi="Calibri" w:cs="Calibri"/>
          <w:b/>
          <w:bCs/>
          <w:color w:val="1E8449"/>
        </w:rPr>
        <w:t>▶  NEU v2.1: Dieses Kapitel wurde in v2.1 integriert (vormals separates Dokument). Es begründet Invariante I-E1 und ist normativ.</w:t>
      </w:r>
    </w:p>
    <w:p w14:paraId="739974CE" w14:textId="77777777" w:rsidR="00B712A8" w:rsidRDefault="00000000">
      <w:pPr>
        <w:pBdr>
          <w:left w:val="single" w:sz="8" w:space="8" w:color="1B3A6B"/>
        </w:pBdr>
        <w:shd w:val="clear" w:color="auto" w:fill="EBF3FA"/>
        <w:spacing w:before="40" w:after="40"/>
        <w:ind w:left="280"/>
      </w:pPr>
      <w:r>
        <w:rPr>
          <w:rFonts w:ascii="Calibri" w:eastAsia="Calibri" w:hAnsi="Calibri" w:cs="Calibri"/>
          <w:b/>
          <w:bCs/>
          <w:color w:val="1B3A6B"/>
          <w:sz w:val="22"/>
          <w:szCs w:val="22"/>
        </w:rPr>
        <w:t>ChronoGrid definiert keinen universellen Zeitursprung (ChronoEpoch). Jede TimeDomain definiert ihre eigene Epoch relativ zu einem physikalisch begründeten Referenzpunkt. Ein universeller Ursprung wäre willkürlich, wissenschaftlich nicht begründbar und langfristig instabil.</w:t>
      </w:r>
    </w:p>
    <w:p w14:paraId="739974CF" w14:textId="77777777" w:rsidR="00B712A8" w:rsidRDefault="00B712A8">
      <w:pPr>
        <w:spacing w:before="40"/>
      </w:pPr>
    </w:p>
    <w:p w14:paraId="739974D0" w14:textId="77777777" w:rsidR="00B712A8" w:rsidRDefault="00000000">
      <w:pPr>
        <w:pStyle w:val="berschrift3"/>
      </w:pPr>
      <w:bookmarkStart w:id="25" w:name="_Toc225840949"/>
      <w:r>
        <w:t>4.8.1  Begründung</w:t>
      </w:r>
      <w:bookmarkEnd w:id="25"/>
    </w:p>
    <w:p w14:paraId="739974D1" w14:textId="77777777" w:rsidR="00B712A8" w:rsidRDefault="00000000">
      <w:pPr>
        <w:spacing w:before="60" w:after="60"/>
      </w:pPr>
      <w:r>
        <w:rPr>
          <w:rFonts w:ascii="Calibri" w:eastAsia="Calibri" w:hAnsi="Calibri" w:cs="Calibri"/>
          <w:color w:val="1A1A1A"/>
          <w:sz w:val="22"/>
          <w:szCs w:val="22"/>
        </w:rPr>
        <w:t>Jedes historisch verwendete Zeitsystem hat einen eigenen Ursprung: Der gregorianische Kalender beginnt mit Christi Geburt (politisch-religiöse Konvention). Unix beginnt mit 1970-01-01T00:00:00Z (technische Konvention). GPS beginnt mit 1980-01-06T00:00:00Z (Systemstart). TAI beginnt mit 1958-01-01T00:00:00Z (Einführung der Atomzeit). Astronomische Epochen (J2000.0, B1950.0) sind beobachtungstechnische Konventionen.</w:t>
      </w:r>
    </w:p>
    <w:p w14:paraId="739974D2" w14:textId="77777777" w:rsidR="00B712A8" w:rsidRDefault="00000000">
      <w:pPr>
        <w:spacing w:before="60" w:after="60"/>
      </w:pPr>
      <w:r>
        <w:rPr>
          <w:rFonts w:ascii="Calibri" w:eastAsia="Calibri" w:hAnsi="Calibri" w:cs="Calibri"/>
          <w:color w:val="1A1A1A"/>
          <w:sz w:val="22"/>
          <w:szCs w:val="22"/>
        </w:rPr>
        <w:t>Einen dieser Ursprünge als ChronoEpoch zu wählen würde bedeuten, eine kulturelle, technische oder wissenschaftliche Konvention über alle anderen zu stellen. Das widerspricht dem Universalitätsprinzip von ChronoGrid.</w:t>
      </w:r>
    </w:p>
    <w:p w14:paraId="739974D3" w14:textId="77777777" w:rsidR="00B712A8" w:rsidRDefault="00000000">
      <w:pPr>
        <w:pStyle w:val="berschrift3"/>
      </w:pPr>
      <w:bookmarkStart w:id="26" w:name="_Toc225840950"/>
      <w:r>
        <w:t>4.8.2  Das Referenzpunkt-Prinzip</w:t>
      </w:r>
      <w:bookmarkEnd w:id="26"/>
    </w:p>
    <w:p w14:paraId="739974D4" w14:textId="77777777" w:rsidR="00B712A8" w:rsidRDefault="00000000">
      <w:pPr>
        <w:spacing w:before="60" w:after="60"/>
      </w:pPr>
      <w:r>
        <w:rPr>
          <w:rFonts w:ascii="Calibri" w:eastAsia="Calibri" w:hAnsi="Calibri" w:cs="Calibri"/>
          <w:color w:val="1A1A1A"/>
          <w:sz w:val="22"/>
          <w:szCs w:val="22"/>
        </w:rPr>
        <w:t>Anstelle einer universellen Epoch verwendet ChronoGrid Referenzpunkte: Jede Mapping-Regel zwischen zwei TimeDomains definiert mindestens einen absoluten Ankerpunkt — einen bekannten Zeitpunkt der in beiden Domains exakt darstellbar ist. Alle anderen Zeitpunkte werden relativ zu diesem Ankerpunkt berechnet.</w:t>
      </w:r>
    </w:p>
    <w:p w14:paraId="739974D5" w14:textId="77777777" w:rsidR="00B712A8" w:rsidRDefault="00000000">
      <w:pPr>
        <w:pBdr>
          <w:left w:val="single" w:sz="4" w:space="8" w:color="17A589"/>
        </w:pBdr>
        <w:shd w:val="clear" w:color="auto" w:fill="F2F4F7"/>
        <w:spacing w:before="60"/>
        <w:ind w:left="560"/>
      </w:pPr>
      <w:r>
        <w:rPr>
          <w:rFonts w:ascii="Courier New" w:eastAsia="Courier New" w:hAnsi="Courier New" w:cs="Courier New"/>
          <w:color w:val="1B3A6B"/>
          <w:sz w:val="19"/>
          <w:szCs w:val="19"/>
        </w:rPr>
        <w:t>// Beispiel: GPS ↔ TAI Ankerpunkt</w:t>
      </w:r>
    </w:p>
    <w:p w14:paraId="739974D6"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"refPoints": [{</w:t>
      </w:r>
    </w:p>
    <w:p w14:paraId="739974D7"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 xml:space="preserve">  "source": "1980-01-06T00:00:00Z",  // GPS Epoch in UTC</w:t>
      </w:r>
    </w:p>
    <w:p w14:paraId="739974D8"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lang w:val="fr-FR"/>
        </w:rPr>
        <w:t xml:space="preserve">  </w:t>
      </w:r>
      <w:r>
        <w:rPr>
          <w:rFonts w:ascii="Courier New" w:eastAsia="Courier New" w:hAnsi="Courier New" w:cs="Courier New"/>
          <w:color w:val="1B3A6B"/>
          <w:sz w:val="19"/>
          <w:szCs w:val="19"/>
        </w:rPr>
        <w:t>"target": "1980-01-06T00:00:19Z",  // GPS Epoch in TAI (UTC + 19s damals)</w:t>
      </w:r>
    </w:p>
    <w:p w14:paraId="739974D9"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 xml:space="preserve">  "label": "GPS System Epoch"</w:t>
      </w:r>
    </w:p>
    <w:p w14:paraId="739974DA" w14:textId="77777777" w:rsidR="00B712A8" w:rsidRDefault="00000000">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739974DB" w14:textId="77777777" w:rsidR="00B712A8" w:rsidRDefault="00000000">
      <w:pPr>
        <w:pStyle w:val="berschrift3"/>
      </w:pPr>
      <w:bookmarkStart w:id="27" w:name="_Toc225840951"/>
      <w:r>
        <w:t>4.8.3  Betrachtete Optionen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600"/>
        <w:gridCol w:w="3026"/>
      </w:tblGrid>
      <w:tr w:rsidR="00B712A8" w14:paraId="739974E0" w14:textId="77777777">
        <w:trPr>
          <w:tblHeader/>
        </w:trPr>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DC" w14:textId="77777777" w:rsidR="00B712A8" w:rsidRDefault="00000000">
            <w:r>
              <w:rPr>
                <w:rFonts w:ascii="Calibri" w:eastAsia="Calibri" w:hAnsi="Calibri" w:cs="Calibri"/>
                <w:b/>
                <w:bCs/>
                <w:color w:val="FFFFFF"/>
                <w:sz w:val="18"/>
                <w:szCs w:val="18"/>
              </w:rPr>
              <w:lastRenderedPageBreak/>
              <w:t>Option</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DD" w14:textId="77777777" w:rsidR="00B712A8" w:rsidRDefault="00000000">
            <w:r>
              <w:rPr>
                <w:rFonts w:ascii="Calibri" w:eastAsia="Calibri" w:hAnsi="Calibri" w:cs="Calibri"/>
                <w:b/>
                <w:bCs/>
                <w:color w:val="FFFFFF"/>
                <w:sz w:val="18"/>
                <w:szCs w:val="18"/>
              </w:rPr>
              <w:t>Beschreibung</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DE" w14:textId="77777777" w:rsidR="00B712A8" w:rsidRDefault="00000000">
            <w:r>
              <w:rPr>
                <w:rFonts w:ascii="Calibri" w:eastAsia="Calibri" w:hAnsi="Calibri" w:cs="Calibri"/>
                <w:b/>
                <w:bCs/>
                <w:color w:val="FFFFFF"/>
                <w:sz w:val="18"/>
                <w:szCs w:val="18"/>
              </w:rPr>
              <w:t>Entscheidung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4DF" w14:textId="77777777" w:rsidR="00B712A8" w:rsidRDefault="00000000">
            <w:r>
              <w:rPr>
                <w:rFonts w:ascii="Calibri" w:eastAsia="Calibri" w:hAnsi="Calibri" w:cs="Calibri"/>
                <w:b/>
                <w:bCs/>
                <w:color w:val="FFFFFF"/>
                <w:sz w:val="18"/>
                <w:szCs w:val="18"/>
              </w:rPr>
              <w:t>Begründung</w:t>
            </w:r>
          </w:p>
        </w:tc>
      </w:tr>
      <w:tr w:rsidR="00B712A8" w14:paraId="739974E5"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1" w14:textId="77777777" w:rsidR="00B712A8" w:rsidRDefault="00000000">
            <w:r>
              <w:rPr>
                <w:rFonts w:ascii="Calibri" w:eastAsia="Calibri" w:hAnsi="Calibri" w:cs="Calibri"/>
                <w:color w:val="1A1A1A"/>
                <w:sz w:val="19"/>
                <w:szCs w:val="19"/>
              </w:rPr>
              <w:t>Option A</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2" w14:textId="77777777" w:rsidR="00B712A8" w:rsidRDefault="00000000">
            <w:r>
              <w:rPr>
                <w:rFonts w:ascii="Calibri" w:eastAsia="Calibri" w:hAnsi="Calibri" w:cs="Calibri"/>
                <w:color w:val="1A1A1A"/>
                <w:sz w:val="19"/>
                <w:szCs w:val="19"/>
              </w:rPr>
              <w:t>Kein universeller Ursprung; Referenzpunkte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3" w14:textId="77777777" w:rsidR="00B712A8" w:rsidRDefault="00000000">
            <w:r>
              <w:rPr>
                <w:rFonts w:ascii="Calibri" w:eastAsia="Calibri" w:hAnsi="Calibri" w:cs="Calibri"/>
                <w:color w:val="1A1A1A"/>
                <w:sz w:val="19"/>
                <w:szCs w:val="19"/>
              </w:rPr>
              <w:t>Gewählt</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4" w14:textId="77777777" w:rsidR="00B712A8" w:rsidRDefault="00000000">
            <w:r>
              <w:rPr>
                <w:rFonts w:ascii="Calibri" w:eastAsia="Calibri" w:hAnsi="Calibri" w:cs="Calibri"/>
                <w:color w:val="1A1A1A"/>
                <w:sz w:val="19"/>
                <w:szCs w:val="19"/>
              </w:rPr>
              <w:t>Wissenschaftlich neutral, zukunftssicher</w:t>
            </w:r>
          </w:p>
        </w:tc>
      </w:tr>
      <w:tr w:rsidR="00B712A8" w14:paraId="739974EA"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E6" w14:textId="77777777" w:rsidR="00B712A8" w:rsidRDefault="00000000">
            <w:r>
              <w:rPr>
                <w:rFonts w:ascii="Calibri" w:eastAsia="Calibri" w:hAnsi="Calibri" w:cs="Calibri"/>
                <w:color w:val="1A1A1A"/>
                <w:sz w:val="19"/>
                <w:szCs w:val="19"/>
              </w:rPr>
              <w:t>Option B</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E7" w14:textId="77777777" w:rsidR="00B712A8" w:rsidRDefault="00000000">
            <w:r>
              <w:rPr>
                <w:rFonts w:ascii="Calibri" w:eastAsia="Calibri" w:hAnsi="Calibri" w:cs="Calibri"/>
                <w:color w:val="1A1A1A"/>
                <w:sz w:val="19"/>
                <w:szCs w:val="19"/>
              </w:rPr>
              <w:t>ChronoEpoch = TAI-Ursprung (1958-01-01)</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E8" w14:textId="77777777" w:rsidR="00B712A8" w:rsidRDefault="00000000">
            <w:r>
              <w:rPr>
                <w:rFonts w:ascii="Calibri" w:eastAsia="Calibri" w:hAnsi="Calibri" w:cs="Calibri"/>
                <w:color w:val="1A1A1A"/>
                <w:sz w:val="19"/>
                <w:szCs w:val="19"/>
              </w:rPr>
              <w:t>Verworfen</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4E9" w14:textId="77777777" w:rsidR="00B712A8" w:rsidRDefault="00000000">
            <w:r>
              <w:rPr>
                <w:rFonts w:ascii="Calibri" w:eastAsia="Calibri" w:hAnsi="Calibri" w:cs="Calibri"/>
                <w:color w:val="1A1A1A"/>
                <w:sz w:val="19"/>
                <w:szCs w:val="19"/>
              </w:rPr>
              <w:t>Bevorzugt Atomzeit gegenüber anderen Systemen</w:t>
            </w:r>
          </w:p>
        </w:tc>
      </w:tr>
      <w:tr w:rsidR="00B712A8" w14:paraId="739974EF"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B" w14:textId="77777777" w:rsidR="00B712A8" w:rsidRDefault="00000000">
            <w:r>
              <w:rPr>
                <w:rFonts w:ascii="Calibri" w:eastAsia="Calibri" w:hAnsi="Calibri" w:cs="Calibri"/>
                <w:color w:val="1A1A1A"/>
                <w:sz w:val="19"/>
                <w:szCs w:val="19"/>
              </w:rPr>
              <w:t>Option C</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C" w14:textId="77777777" w:rsidR="00B712A8" w:rsidRDefault="00000000">
            <w:r>
              <w:rPr>
                <w:rFonts w:ascii="Calibri" w:eastAsia="Calibri" w:hAnsi="Calibri" w:cs="Calibri"/>
                <w:color w:val="1A1A1A"/>
                <w:sz w:val="19"/>
                <w:szCs w:val="19"/>
              </w:rPr>
              <w:t>ChronoEpoch = Urknall (t=0)</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D" w14:textId="77777777" w:rsidR="00B712A8" w:rsidRDefault="00000000">
            <w:r>
              <w:rPr>
                <w:rFonts w:ascii="Calibri" w:eastAsia="Calibri" w:hAnsi="Calibri" w:cs="Calibri"/>
                <w:color w:val="1A1A1A"/>
                <w:sz w:val="19"/>
                <w:szCs w:val="19"/>
              </w:rPr>
              <w:t>Verworfen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4EE" w14:textId="77777777" w:rsidR="00B712A8" w:rsidRDefault="00000000">
            <w:r>
              <w:rPr>
                <w:rFonts w:ascii="Calibri" w:eastAsia="Calibri" w:hAnsi="Calibri" w:cs="Calibri"/>
                <w:color w:val="1A1A1A"/>
                <w:sz w:val="19"/>
                <w:szCs w:val="19"/>
              </w:rPr>
              <w:t>Physikalisch nicht messbar, Unsicherheit 0.167%</w:t>
            </w:r>
          </w:p>
        </w:tc>
      </w:tr>
    </w:tbl>
    <w:p w14:paraId="739974F0" w14:textId="77777777" w:rsidR="00B712A8" w:rsidRDefault="00B712A8">
      <w:pPr>
        <w:spacing w:before="40"/>
      </w:pPr>
    </w:p>
    <w:p w14:paraId="739974F1" w14:textId="77777777" w:rsidR="00B712A8" w:rsidRDefault="00000000">
      <w:pPr>
        <w:pStyle w:val="berschrift3"/>
      </w:pPr>
      <w:bookmarkStart w:id="28" w:name="_Toc225840952"/>
      <w:r>
        <w:t>4.8.4  Technischer Rechenanker (ENGINE_REFERENCE_POINT)</w:t>
      </w:r>
      <w:bookmarkEnd w:id="28"/>
    </w:p>
    <w:p w14:paraId="739974F2" w14:textId="77777777" w:rsidR="00B712A8" w:rsidRDefault="00000000">
      <w:pPr>
        <w:spacing w:before="60" w:after="60"/>
      </w:pPr>
      <w:r>
        <w:rPr>
          <w:rFonts w:ascii="Calibri" w:eastAsia="Calibri" w:hAnsi="Calibri" w:cs="Calibri"/>
          <w:color w:val="1A1A1A"/>
          <w:sz w:val="22"/>
          <w:szCs w:val="22"/>
        </w:rPr>
        <w:t>Für interne Engine-Berechnungen wird ein fixer Rechenanker verwendet — nicht als universelle Epoch, sondern als technische Konstante für Integer-Arithmetik:</w:t>
      </w:r>
    </w:p>
    <w:p w14:paraId="739974F3" w14:textId="77777777" w:rsidR="00B712A8" w:rsidRPr="00E04C36" w:rsidRDefault="00000000">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 ENGINE_REFERENCE_POINT (normativ, CG-STD-3100 v1.5)</w:t>
      </w:r>
    </w:p>
    <w:p w14:paraId="739974F4"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ENGINE_REFERENCE_POINT = "1958-01-01T00:00:00Z"  // TAI-Ursprung</w:t>
      </w:r>
    </w:p>
    <w:p w14:paraId="739974F5" w14:textId="77777777" w:rsidR="00B712A8" w:rsidRDefault="00B712A8">
      <w:pPr>
        <w:pBdr>
          <w:left w:val="single" w:sz="4" w:space="8" w:color="17A589"/>
        </w:pBdr>
        <w:shd w:val="clear" w:color="auto" w:fill="F2F4F7"/>
        <w:ind w:left="560"/>
      </w:pPr>
    </w:p>
    <w:p w14:paraId="739974F6"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 Dieser Wert ist:</w:t>
      </w:r>
    </w:p>
    <w:p w14:paraId="739974F7"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 - Kein universeller Zeitursprung</w:t>
      </w:r>
    </w:p>
    <w:p w14:paraId="739974F8"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 - Nur eine interne Engine-Konstante</w:t>
      </w:r>
    </w:p>
    <w:p w14:paraId="739974F9"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 - Unsichtbar für Benutzer und Anwendungen</w:t>
      </w:r>
    </w:p>
    <w:p w14:paraId="739974FA" w14:textId="77777777" w:rsidR="00B712A8" w:rsidRDefault="00000000">
      <w:pPr>
        <w:pBdr>
          <w:left w:val="single" w:sz="4" w:space="8" w:color="17A589"/>
        </w:pBdr>
        <w:shd w:val="clear" w:color="auto" w:fill="F2F4F7"/>
        <w:spacing w:after="60"/>
        <w:ind w:left="560"/>
      </w:pPr>
      <w:r>
        <w:rPr>
          <w:rFonts w:ascii="Courier New" w:eastAsia="Courier New" w:hAnsi="Courier New" w:cs="Courier New"/>
          <w:color w:val="1B3A6B"/>
          <w:sz w:val="19"/>
          <w:szCs w:val="19"/>
        </w:rPr>
        <w:t>// - Nicht Teil der CGTA-Syntax</w:t>
      </w:r>
    </w:p>
    <w:p w14:paraId="739974FB" w14:textId="77777777" w:rsidR="00B712A8" w:rsidRDefault="00000000">
      <w:pPr>
        <w:pStyle w:val="berschrift3"/>
      </w:pPr>
      <w:bookmarkStart w:id="29" w:name="_Toc225840953"/>
      <w:r>
        <w:t>4.8.5  Invariante I-E1</w:t>
      </w:r>
      <w:bookmarkEnd w:id="29"/>
    </w:p>
    <w:p w14:paraId="739974FC" w14:textId="77777777" w:rsidR="00B712A8" w:rsidRDefault="00000000">
      <w:pPr>
        <w:spacing w:before="60" w:after="60"/>
      </w:pPr>
      <w:r>
        <w:rPr>
          <w:rFonts w:ascii="Calibri" w:eastAsia="Calibri" w:hAnsi="Calibri" w:cs="Calibri"/>
          <w:color w:val="1A1A1A"/>
          <w:sz w:val="22"/>
          <w:szCs w:val="22"/>
        </w:rPr>
        <w:t>Die Epoch-Philosophie ist als Invariante I-E1 formalisiert (vollständig bewiesen in CG-STD-0000 Theorem 5.4):</w:t>
      </w:r>
    </w:p>
    <w:p w14:paraId="739974FD" w14:textId="77777777" w:rsidR="00B712A8" w:rsidRPr="00E04C36" w:rsidRDefault="00000000">
      <w:pPr>
        <w:pBdr>
          <w:left w:val="single" w:sz="4" w:space="8" w:color="17A589"/>
        </w:pBdr>
        <w:shd w:val="clear" w:color="auto" w:fill="F2F4F7"/>
        <w:spacing w:before="60"/>
        <w:ind w:left="560"/>
        <w:rPr>
          <w:lang w:val="fr-FR"/>
        </w:rPr>
      </w:pPr>
      <w:r>
        <w:rPr>
          <w:rFonts w:ascii="Courier New" w:eastAsia="Courier New" w:hAnsi="Courier New" w:cs="Courier New"/>
          <w:color w:val="1B3A6B"/>
          <w:sz w:val="19"/>
          <w:szCs w:val="19"/>
          <w:lang w:val="fr-FR"/>
        </w:rPr>
        <w:t>I-E1: ¬∃ e ∈ ℤ∞ : ∀ D ∈ Domains, ∀ t ∈ D.extent : M_D(t) = t - e</w:t>
      </w:r>
    </w:p>
    <w:p w14:paraId="739974FE" w14:textId="77777777" w:rsidR="00B712A8" w:rsidRPr="00E04C36" w:rsidRDefault="00B712A8">
      <w:pPr>
        <w:pBdr>
          <w:left w:val="single" w:sz="4" w:space="8" w:color="17A589"/>
        </w:pBdr>
        <w:shd w:val="clear" w:color="auto" w:fill="F2F4F7"/>
        <w:ind w:left="560"/>
        <w:rPr>
          <w:lang w:val="fr-FR"/>
        </w:rPr>
      </w:pPr>
    </w:p>
    <w:p w14:paraId="739974FF"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Es existiert kein universeller Zeitursprung e sodass alle Domain-Mappings</w:t>
      </w:r>
    </w:p>
    <w:p w14:paraId="73997500"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als einfache Subtraktion von e darstellbar wären.</w:t>
      </w:r>
    </w:p>
    <w:p w14:paraId="73997501" w14:textId="77777777" w:rsidR="00B712A8" w:rsidRDefault="00B712A8">
      <w:pPr>
        <w:pBdr>
          <w:left w:val="single" w:sz="4" w:space="8" w:color="17A589"/>
        </w:pBdr>
        <w:shd w:val="clear" w:color="auto" w:fill="F2F4F7"/>
        <w:ind w:left="560"/>
      </w:pPr>
    </w:p>
    <w:p w14:paraId="73997502" w14:textId="77777777" w:rsidR="00B712A8" w:rsidRDefault="00000000">
      <w:pPr>
        <w:pBdr>
          <w:left w:val="single" w:sz="4" w:space="8" w:color="17A589"/>
        </w:pBdr>
        <w:shd w:val="clear" w:color="auto" w:fill="F2F4F7"/>
        <w:ind w:left="560"/>
      </w:pPr>
      <w:r>
        <w:rPr>
          <w:rFonts w:ascii="Courier New" w:eastAsia="Courier New" w:hAnsi="Courier New" w:cs="Courier New"/>
          <w:color w:val="1B3A6B"/>
          <w:sz w:val="19"/>
          <w:szCs w:val="19"/>
        </w:rPr>
        <w:t>Beweis: Vollständig in CG-STD-0000 Theorem 5.4 (einziger vollständig</w:t>
      </w:r>
    </w:p>
    <w:p w14:paraId="73997503" w14:textId="77777777" w:rsidR="00B712A8" w:rsidRDefault="00000000">
      <w:pPr>
        <w:pBdr>
          <w:left w:val="single" w:sz="4" w:space="8" w:color="17A589"/>
        </w:pBdr>
        <w:shd w:val="clear" w:color="auto" w:fill="F2F4F7"/>
        <w:spacing w:after="60"/>
        <w:ind w:left="560"/>
      </w:pPr>
      <w:r>
        <w:rPr>
          <w:rFonts w:ascii="Courier New" w:eastAsia="Courier New" w:hAnsi="Courier New" w:cs="Courier New"/>
          <w:color w:val="1B3A6B"/>
          <w:sz w:val="19"/>
          <w:szCs w:val="19"/>
        </w:rPr>
        <w:t>bewiesener Satz im aktuellen DRAFT).</w:t>
      </w:r>
    </w:p>
    <w:p w14:paraId="73997504" w14:textId="77777777" w:rsidR="00B712A8" w:rsidRDefault="00B712A8">
      <w:pPr>
        <w:spacing w:before="80"/>
      </w:pPr>
    </w:p>
    <w:p w14:paraId="73997505" w14:textId="77777777" w:rsidR="00B712A8" w:rsidRPr="00E04C36" w:rsidRDefault="00000000">
      <w:pPr>
        <w:pStyle w:val="berschrift1"/>
        <w:rPr>
          <w:lang w:val="en-GB"/>
        </w:rPr>
      </w:pPr>
      <w:bookmarkStart w:id="30" w:name="_Toc225840954"/>
      <w:r>
        <w:rPr>
          <w:lang w:val="en-GB"/>
        </w:rPr>
        <w:t>5.  CTDDL — Time Domain Definition Language</w:t>
      </w:r>
      <w:bookmarkEnd w:id="30"/>
    </w:p>
    <w:p w14:paraId="73997506" w14:textId="77777777" w:rsidR="00B712A8" w:rsidRPr="00E04C36" w:rsidRDefault="00000000">
      <w:pPr>
        <w:pStyle w:val="berschrift2"/>
        <w:rPr>
          <w:lang w:val="en-GB"/>
        </w:rPr>
      </w:pPr>
      <w:bookmarkStart w:id="31" w:name="_Toc225840955"/>
      <w:r>
        <w:rPr>
          <w:lang w:val="en-GB"/>
        </w:rPr>
        <w:t>5.1  Zweck</w:t>
      </w:r>
      <w:bookmarkEnd w:id="31"/>
    </w:p>
    <w:p w14:paraId="73997507" w14:textId="77777777" w:rsidR="00B712A8" w:rsidRDefault="00000000">
      <w:pPr>
        <w:spacing w:before="60" w:after="60"/>
      </w:pPr>
      <w:r>
        <w:rPr>
          <w:rFonts w:ascii="Calibri" w:eastAsia="Calibri" w:hAnsi="Calibri" w:cs="Calibri"/>
          <w:color w:val="1A1A1A"/>
          <w:sz w:val="22"/>
          <w:szCs w:val="22"/>
        </w:rPr>
        <w:t>CTDDL (ChronoGrid Time Domain Definition Language) ist die formale, maschinenlesbare Sprache zur Beschreibung von TimeDomains. Sie ist JSON-basiert, ABNF-spezifiziert, und durch JSON Schema (Draft 2020-12) validierbar. Die vollständige normative Spezifikation befindet sich in CG-STD-2100 v1.4.</w:t>
      </w:r>
    </w:p>
    <w:p w14:paraId="73997508" w14:textId="77777777" w:rsidR="00B712A8" w:rsidRDefault="00000000">
      <w:pPr>
        <w:pStyle w:val="berschrift2"/>
      </w:pPr>
      <w:bookmarkStart w:id="32" w:name="_Toc225840956"/>
      <w:r>
        <w:t>5.2  Struktur einer CTDDL-Definition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B712A8" w14:paraId="7399750C"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09" w14:textId="77777777" w:rsidR="00B712A8" w:rsidRDefault="00000000">
            <w:r>
              <w:rPr>
                <w:rFonts w:ascii="Calibri" w:eastAsia="Calibri" w:hAnsi="Calibri" w:cs="Calibri"/>
                <w:b/>
                <w:bCs/>
                <w:color w:val="FFFFFF"/>
                <w:sz w:val="18"/>
                <w:szCs w:val="18"/>
              </w:rPr>
              <w:t>Block</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0A" w14:textId="77777777" w:rsidR="00B712A8" w:rsidRDefault="00000000">
            <w:r>
              <w:rPr>
                <w:rFonts w:ascii="Calibri" w:eastAsia="Calibri" w:hAnsi="Calibri" w:cs="Calibri"/>
                <w:b/>
                <w:bCs/>
                <w:color w:val="FFFFFF"/>
                <w:sz w:val="18"/>
                <w:szCs w:val="18"/>
              </w:rPr>
              <w:t>Pflicht</w:t>
            </w:r>
          </w:p>
        </w:tc>
        <w:tc>
          <w:tcPr>
            <w:tcW w:w="5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0B" w14:textId="77777777" w:rsidR="00B712A8" w:rsidRDefault="00000000">
            <w:r>
              <w:rPr>
                <w:rFonts w:ascii="Calibri" w:eastAsia="Calibri" w:hAnsi="Calibri" w:cs="Calibri"/>
                <w:b/>
                <w:bCs/>
                <w:color w:val="FFFFFF"/>
                <w:sz w:val="18"/>
                <w:szCs w:val="18"/>
              </w:rPr>
              <w:t>Beschreibung</w:t>
            </w:r>
          </w:p>
        </w:tc>
      </w:tr>
      <w:tr w:rsidR="00B712A8" w14:paraId="7399751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0D" w14:textId="77777777" w:rsidR="00B712A8" w:rsidRPr="00E04C36" w:rsidRDefault="00000000">
            <w:pPr>
              <w:rPr>
                <w:lang w:val="en-GB"/>
              </w:rPr>
            </w:pPr>
            <w:r>
              <w:rPr>
                <w:rFonts w:ascii="Calibri" w:eastAsia="Calibri" w:hAnsi="Calibri" w:cs="Calibri"/>
                <w:color w:val="1A1A1A"/>
                <w:sz w:val="19"/>
                <w:szCs w:val="19"/>
                <w:lang w:val="en-GB"/>
              </w:rPr>
              <w:t>name, version, type, granularity, extent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0E" w14:textId="77777777" w:rsidR="00B712A8" w:rsidRDefault="00000000">
            <w:r>
              <w:rPr>
                <w:rFonts w:ascii="Calibri" w:eastAsia="Calibri" w:hAnsi="Calibri" w:cs="Calibri"/>
                <w:color w:val="1A1A1A"/>
                <w:sz w:val="19"/>
                <w:szCs w:val="19"/>
              </w:rPr>
              <w:t>Ja</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0F" w14:textId="77777777" w:rsidR="00B712A8" w:rsidRDefault="00000000">
            <w:r>
              <w:rPr>
                <w:rFonts w:ascii="Calibri" w:eastAsia="Calibri" w:hAnsi="Calibri" w:cs="Calibri"/>
                <w:color w:val="1A1A1A"/>
                <w:sz w:val="19"/>
                <w:szCs w:val="19"/>
              </w:rPr>
              <w:t>Pflichtfelder — eindeutige Identifikation und Wertebereich</w:t>
            </w:r>
          </w:p>
        </w:tc>
      </w:tr>
      <w:tr w:rsidR="00B712A8" w14:paraId="7399751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1" w14:textId="77777777" w:rsidR="00B712A8" w:rsidRDefault="00000000">
            <w:r>
              <w:rPr>
                <w:rFonts w:ascii="Calibri" w:eastAsia="Calibri" w:hAnsi="Calibri" w:cs="Calibri"/>
                <w:color w:val="1A1A1A"/>
                <w:sz w:val="19"/>
                <w:szCs w:val="19"/>
              </w:rPr>
              <w:t>hierarchy</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2" w14:textId="77777777" w:rsidR="00B712A8" w:rsidRDefault="00000000">
            <w:r>
              <w:rPr>
                <w:rFonts w:ascii="Calibri" w:eastAsia="Calibri" w:hAnsi="Calibri" w:cs="Calibri"/>
                <w:color w:val="1A1A1A"/>
                <w:sz w:val="19"/>
                <w:szCs w:val="19"/>
              </w:rPr>
              <w:t>Empfohlen</w:t>
            </w:r>
          </w:p>
        </w:tc>
        <w:tc>
          <w:tcPr>
            <w:tcW w:w="5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3" w14:textId="77777777" w:rsidR="00B712A8" w:rsidRDefault="00000000">
            <w:r>
              <w:rPr>
                <w:rFonts w:ascii="Calibri" w:eastAsia="Calibri" w:hAnsi="Calibri" w:cs="Calibri"/>
                <w:color w:val="1A1A1A"/>
                <w:sz w:val="19"/>
                <w:szCs w:val="19"/>
              </w:rPr>
              <w:t>Zeiteinheiten und Konversionsfaktoren</w:t>
            </w:r>
          </w:p>
        </w:tc>
      </w:tr>
      <w:tr w:rsidR="00B712A8" w14:paraId="7399751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5" w14:textId="77777777" w:rsidR="00B712A8" w:rsidRDefault="00000000">
            <w:r>
              <w:rPr>
                <w:rFonts w:ascii="Calibri" w:eastAsia="Calibri" w:hAnsi="Calibri" w:cs="Calibri"/>
                <w:color w:val="1A1A1A"/>
                <w:sz w:val="19"/>
                <w:szCs w:val="19"/>
              </w:rPr>
              <w:t>format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6" w14:textId="77777777" w:rsidR="00B712A8" w:rsidRDefault="00000000">
            <w:r>
              <w:rPr>
                <w:rFonts w:ascii="Calibri" w:eastAsia="Calibri" w:hAnsi="Calibri" w:cs="Calibri"/>
                <w:color w:val="1A1A1A"/>
                <w:sz w:val="19"/>
                <w:szCs w:val="19"/>
              </w:rPr>
              <w:t>Empfohlen</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7" w14:textId="77777777" w:rsidR="00B712A8" w:rsidRDefault="00000000">
            <w:r>
              <w:rPr>
                <w:rFonts w:ascii="Calibri" w:eastAsia="Calibri" w:hAnsi="Calibri" w:cs="Calibri"/>
                <w:color w:val="1A1A1A"/>
                <w:sz w:val="19"/>
                <w:szCs w:val="19"/>
              </w:rPr>
              <w:t>Darstellungsformat für menschenlesbare Ausgabe</w:t>
            </w:r>
          </w:p>
        </w:tc>
      </w:tr>
      <w:tr w:rsidR="00B712A8" w14:paraId="7399751C"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9" w14:textId="77777777" w:rsidR="00B712A8" w:rsidRDefault="00000000">
            <w:r>
              <w:rPr>
                <w:rFonts w:ascii="Calibri" w:eastAsia="Calibri" w:hAnsi="Calibri" w:cs="Calibri"/>
                <w:color w:val="1A1A1A"/>
                <w:sz w:val="19"/>
                <w:szCs w:val="19"/>
              </w:rPr>
              <w:t>timezone</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A" w14:textId="77777777" w:rsidR="00B712A8" w:rsidRDefault="00000000">
            <w:r>
              <w:rPr>
                <w:rFonts w:ascii="Calibri" w:eastAsia="Calibri" w:hAnsi="Calibri" w:cs="Calibri"/>
                <w:color w:val="1A1A1A"/>
                <w:sz w:val="19"/>
                <w:szCs w:val="19"/>
              </w:rPr>
              <w:t>Optional</w:t>
            </w:r>
          </w:p>
        </w:tc>
        <w:tc>
          <w:tcPr>
            <w:tcW w:w="5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1B" w14:textId="77777777" w:rsidR="00B712A8" w:rsidRDefault="00000000">
            <w:r>
              <w:rPr>
                <w:rFonts w:ascii="Calibri" w:eastAsia="Calibri" w:hAnsi="Calibri" w:cs="Calibri"/>
                <w:color w:val="1A1A1A"/>
                <w:sz w:val="19"/>
                <w:szCs w:val="19"/>
              </w:rPr>
              <w:t>Zeitzonenverhalten (default, fixed)</w:t>
            </w:r>
          </w:p>
        </w:tc>
      </w:tr>
      <w:tr w:rsidR="00B712A8" w14:paraId="7399752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D" w14:textId="77777777" w:rsidR="00B712A8" w:rsidRDefault="00000000">
            <w:r>
              <w:rPr>
                <w:rFonts w:ascii="Calibri" w:eastAsia="Calibri" w:hAnsi="Calibri" w:cs="Calibri"/>
                <w:color w:val="1A1A1A"/>
                <w:sz w:val="19"/>
                <w:szCs w:val="19"/>
              </w:rPr>
              <w:t>mapping</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E" w14:textId="77777777" w:rsidR="00B712A8" w:rsidRDefault="00000000">
            <w:r>
              <w:rPr>
                <w:rFonts w:ascii="Calibri" w:eastAsia="Calibri" w:hAnsi="Calibri" w:cs="Calibri"/>
                <w:color w:val="1A1A1A"/>
                <w:sz w:val="19"/>
                <w:szCs w:val="19"/>
              </w:rPr>
              <w:t>Optional</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1F" w14:textId="77777777" w:rsidR="00B712A8" w:rsidRDefault="00000000">
            <w:r>
              <w:rPr>
                <w:rFonts w:ascii="Calibri" w:eastAsia="Calibri" w:hAnsi="Calibri" w:cs="Calibri"/>
                <w:color w:val="1A1A1A"/>
                <w:sz w:val="19"/>
                <w:szCs w:val="19"/>
              </w:rPr>
              <w:t>Konvertierungsregeln zu anderen Domains</w:t>
            </w:r>
          </w:p>
        </w:tc>
      </w:tr>
      <w:tr w:rsidR="00B712A8" w:rsidRPr="00714E55" w14:paraId="7399752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21" w14:textId="77777777" w:rsidR="00B712A8" w:rsidRDefault="00000000">
            <w:r>
              <w:rPr>
                <w:rFonts w:ascii="Calibri" w:eastAsia="Calibri" w:hAnsi="Calibri" w:cs="Calibri"/>
                <w:color w:val="1A1A1A"/>
                <w:sz w:val="19"/>
                <w:szCs w:val="19"/>
              </w:rPr>
              <w:t>metadata</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22" w14:textId="77777777" w:rsidR="00B712A8" w:rsidRDefault="00000000">
            <w:r>
              <w:rPr>
                <w:rFonts w:ascii="Calibri" w:eastAsia="Calibri" w:hAnsi="Calibri" w:cs="Calibri"/>
                <w:color w:val="1A1A1A"/>
                <w:sz w:val="19"/>
                <w:szCs w:val="19"/>
              </w:rPr>
              <w:t>Empfohlen</w:t>
            </w:r>
          </w:p>
        </w:tc>
        <w:tc>
          <w:tcPr>
            <w:tcW w:w="5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23" w14:textId="77777777" w:rsidR="00B712A8" w:rsidRPr="00E04C36" w:rsidRDefault="00000000">
            <w:pPr>
              <w:rPr>
                <w:lang w:val="en-GB"/>
              </w:rPr>
            </w:pPr>
            <w:r>
              <w:rPr>
                <w:rFonts w:ascii="Calibri" w:eastAsia="Calibri" w:hAnsi="Calibri" w:cs="Calibri"/>
                <w:color w:val="1A1A1A"/>
                <w:sz w:val="19"/>
                <w:szCs w:val="19"/>
                <w:lang w:val="en-GB"/>
              </w:rPr>
              <w:t>stability, scientific_dependency (Pflicht bei stability: low/medium)</w:t>
            </w:r>
          </w:p>
        </w:tc>
      </w:tr>
    </w:tbl>
    <w:p w14:paraId="73997525" w14:textId="77777777" w:rsidR="00B712A8" w:rsidRPr="00E04C36" w:rsidRDefault="00000000">
      <w:pPr>
        <w:pStyle w:val="berschrift2"/>
        <w:rPr>
          <w:lang w:val="en-GB"/>
        </w:rPr>
      </w:pPr>
      <w:bookmarkStart w:id="33" w:name="_Toc225840957"/>
      <w:r>
        <w:rPr>
          <w:lang w:val="en-GB"/>
        </w:rPr>
        <w:t>5.3  Kurzbeispiel: Gregorianische Domain</w:t>
      </w:r>
      <w:bookmarkEnd w:id="33"/>
    </w:p>
    <w:p w14:paraId="73997526" w14:textId="77777777" w:rsidR="00B712A8" w:rsidRPr="00E04C36" w:rsidRDefault="00000000">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w:t>
      </w:r>
    </w:p>
    <w:p w14:paraId="73997527"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lastRenderedPageBreak/>
        <w:t xml:space="preserve">  "name": "Gregorian", "version": "1.0",</w:t>
      </w:r>
    </w:p>
    <w:p w14:paraId="73997528"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"type": "piecewise-linear", "granularity": "second",</w:t>
      </w:r>
    </w:p>
    <w:p w14:paraId="73997529"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lang w:val="fr-FR"/>
        </w:rPr>
        <w:t>"extent": {</w:t>
      </w:r>
    </w:p>
    <w:p w14:paraId="7399752A"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 xml:space="preserve">    "min": "0001-01-01T00:00:00Z",</w:t>
      </w:r>
    </w:p>
    <w:p w14:paraId="7399752B"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 xml:space="preserve">    "max": "9999-12-31T23:59:59Z",</w:t>
      </w:r>
    </w:p>
    <w:p w14:paraId="7399752C" w14:textId="77777777" w:rsidR="00B712A8" w:rsidRPr="00E04C36" w:rsidRDefault="0000000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 xml:space="preserve">    "inclusive": true</w:t>
      </w:r>
    </w:p>
    <w:p w14:paraId="7399752D"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fr-FR"/>
        </w:rPr>
        <w:t xml:space="preserve">  </w:t>
      </w:r>
      <w:r>
        <w:rPr>
          <w:rFonts w:ascii="Courier New" w:eastAsia="Courier New" w:hAnsi="Courier New" w:cs="Courier New"/>
          <w:color w:val="1B3A6B"/>
          <w:sz w:val="19"/>
          <w:szCs w:val="19"/>
          <w:lang w:val="en-GB"/>
        </w:rPr>
        <w:t>},</w:t>
      </w:r>
    </w:p>
    <w:p w14:paraId="7399752E"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"hierarchy": [</w:t>
      </w:r>
    </w:p>
    <w:p w14:paraId="7399752F"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"unit": "year",   "factor": { "type": "variable", "rule": "gregorian-year" } },</w:t>
      </w:r>
    </w:p>
    <w:p w14:paraId="73997530"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"unit": "day",    "factor": 86400 },</w:t>
      </w:r>
    </w:p>
    <w:p w14:paraId="73997531"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"unit": "second", "factor": 1 }</w:t>
      </w:r>
    </w:p>
    <w:p w14:paraId="73997532"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w:t>
      </w:r>
    </w:p>
    <w:p w14:paraId="73997533"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"format": { "type": "iso8601", "pattern": "YYYY-MM-DDTHH:mm:ssZ" },</w:t>
      </w:r>
    </w:p>
    <w:p w14:paraId="73997534" w14:textId="77777777" w:rsidR="00B712A8" w:rsidRPr="00E04C36"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"metadata": { "stability": "permanent" }</w:t>
      </w:r>
    </w:p>
    <w:p w14:paraId="73997535" w14:textId="77777777" w:rsidR="00B712A8" w:rsidRPr="00E04C36" w:rsidRDefault="00000000">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w:t>
      </w:r>
    </w:p>
    <w:p w14:paraId="73997536" w14:textId="77777777" w:rsidR="00B712A8" w:rsidRPr="00E04C36" w:rsidRDefault="00B712A8">
      <w:pPr>
        <w:spacing w:before="80"/>
        <w:rPr>
          <w:lang w:val="en-GB"/>
        </w:rPr>
      </w:pPr>
    </w:p>
    <w:p w14:paraId="73997537" w14:textId="77777777" w:rsidR="00B712A8" w:rsidRPr="00E04C36" w:rsidRDefault="00000000">
      <w:pPr>
        <w:pStyle w:val="berschrift1"/>
        <w:rPr>
          <w:lang w:val="en-GB"/>
        </w:rPr>
      </w:pPr>
      <w:bookmarkStart w:id="34" w:name="_Toc225840958"/>
      <w:r>
        <w:rPr>
          <w:lang w:val="en-GB"/>
        </w:rPr>
        <w:t>6.  Technische Architektur</w:t>
      </w:r>
      <w:bookmarkEnd w:id="34"/>
    </w:p>
    <w:p w14:paraId="73997538" w14:textId="77777777" w:rsidR="00B712A8" w:rsidRPr="00E04C36" w:rsidRDefault="00000000">
      <w:pPr>
        <w:pStyle w:val="berschrift2"/>
        <w:rPr>
          <w:lang w:val="en-GB"/>
        </w:rPr>
      </w:pPr>
      <w:bookmarkStart w:id="35" w:name="_Toc225840959"/>
      <w:r>
        <w:rPr>
          <w:lang w:val="en-GB"/>
        </w:rPr>
        <w:t>6.1  Überblick</w:t>
      </w:r>
      <w:bookmarkEnd w:id="35"/>
    </w:p>
    <w:p w14:paraId="73997539" w14:textId="77777777" w:rsidR="00B712A8" w:rsidRDefault="00000000">
      <w:pPr>
        <w:spacing w:before="60" w:after="60"/>
      </w:pPr>
      <w:r>
        <w:rPr>
          <w:rFonts w:ascii="Calibri" w:eastAsia="Calibri" w:hAnsi="Calibri" w:cs="Calibri"/>
          <w:color w:val="1A1A1A"/>
          <w:sz w:val="22"/>
          <w:szCs w:val="22"/>
        </w:rPr>
        <w:t>Die ChronoGrid-Architektur besteht aus vier Schichten: CTDDL-Sprache (Definition), Engine (Verarbeitung), Storage (Persistenz), und API (Integration). Jede Schicht ist durch ein eigenständiges Dokument spezifiziert.</w:t>
      </w:r>
    </w:p>
    <w:p w14:paraId="7399753A" w14:textId="77777777" w:rsidR="00B712A8" w:rsidRDefault="00000000">
      <w:pPr>
        <w:pStyle w:val="berschrift2"/>
      </w:pPr>
      <w:bookmarkStart w:id="36" w:name="_Toc225840960"/>
      <w:r>
        <w:t>6.2  Schichtenmodell</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226"/>
      </w:tblGrid>
      <w:tr w:rsidR="00B712A8" w14:paraId="7399753E"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3B" w14:textId="77777777" w:rsidR="00B712A8" w:rsidRDefault="00000000">
            <w:r>
              <w:rPr>
                <w:rFonts w:ascii="Calibri" w:eastAsia="Calibri" w:hAnsi="Calibri" w:cs="Calibri"/>
                <w:b/>
                <w:bCs/>
                <w:color w:val="FFFFFF"/>
                <w:sz w:val="18"/>
                <w:szCs w:val="18"/>
              </w:rPr>
              <w:t>Schicht</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3C" w14:textId="77777777" w:rsidR="00B712A8" w:rsidRDefault="00000000">
            <w:r>
              <w:rPr>
                <w:rFonts w:ascii="Calibri" w:eastAsia="Calibri" w:hAnsi="Calibri" w:cs="Calibri"/>
                <w:b/>
                <w:bCs/>
                <w:color w:val="FFFFFF"/>
                <w:sz w:val="18"/>
                <w:szCs w:val="18"/>
              </w:rPr>
              <w:t>Funktion</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3D" w14:textId="77777777" w:rsidR="00B712A8" w:rsidRDefault="00000000">
            <w:r>
              <w:rPr>
                <w:rFonts w:ascii="Calibri" w:eastAsia="Calibri" w:hAnsi="Calibri" w:cs="Calibri"/>
                <w:b/>
                <w:bCs/>
                <w:color w:val="FFFFFF"/>
                <w:sz w:val="18"/>
                <w:szCs w:val="18"/>
              </w:rPr>
              <w:t>Spezifikation</w:t>
            </w:r>
          </w:p>
        </w:tc>
      </w:tr>
      <w:tr w:rsidR="00B712A8" w14:paraId="7399754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3F" w14:textId="77777777" w:rsidR="00B712A8" w:rsidRDefault="00000000">
            <w:r>
              <w:rPr>
                <w:rFonts w:ascii="Calibri" w:eastAsia="Calibri" w:hAnsi="Calibri" w:cs="Calibri"/>
                <w:color w:val="1A1A1A"/>
                <w:sz w:val="19"/>
                <w:szCs w:val="19"/>
              </w:rPr>
              <w:t>CTDDL-Sprache</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40" w14:textId="77777777" w:rsidR="00B712A8" w:rsidRDefault="00000000">
            <w:r>
              <w:rPr>
                <w:rFonts w:ascii="Calibri" w:eastAsia="Calibri" w:hAnsi="Calibri" w:cs="Calibri"/>
                <w:color w:val="1A1A1A"/>
                <w:sz w:val="19"/>
                <w:szCs w:val="19"/>
              </w:rPr>
              <w:t>Formale Definition von TimeDomains</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41" w14:textId="77777777" w:rsidR="00B712A8" w:rsidRDefault="00000000">
            <w:r>
              <w:rPr>
                <w:rFonts w:ascii="Calibri" w:eastAsia="Calibri" w:hAnsi="Calibri" w:cs="Calibri"/>
                <w:color w:val="1A1A1A"/>
                <w:sz w:val="19"/>
                <w:szCs w:val="19"/>
              </w:rPr>
              <w:t>CG-STD-2100 v1.4</w:t>
            </w:r>
          </w:p>
        </w:tc>
      </w:tr>
      <w:tr w:rsidR="00B712A8" w14:paraId="7399754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3" w14:textId="77777777" w:rsidR="00B712A8" w:rsidRDefault="00000000">
            <w:r>
              <w:rPr>
                <w:rFonts w:ascii="Calibri" w:eastAsia="Calibri" w:hAnsi="Calibri" w:cs="Calibri"/>
                <w:color w:val="1A1A1A"/>
                <w:sz w:val="19"/>
                <w:szCs w:val="19"/>
              </w:rPr>
              <w:t>ChronoGrid Engine</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4" w14:textId="77777777" w:rsidR="00B712A8" w:rsidRDefault="00000000">
            <w:r>
              <w:rPr>
                <w:rFonts w:ascii="Calibri" w:eastAsia="Calibri" w:hAnsi="Calibri" w:cs="Calibri"/>
                <w:color w:val="1A1A1A"/>
                <w:sz w:val="19"/>
                <w:szCs w:val="19"/>
              </w:rPr>
              <w:t>Parsing, Validierung, Konvertierung, MachineID</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5" w14:textId="77777777" w:rsidR="00B712A8" w:rsidRDefault="00000000">
            <w:r>
              <w:rPr>
                <w:rFonts w:ascii="Calibri" w:eastAsia="Calibri" w:hAnsi="Calibri" w:cs="Calibri"/>
                <w:color w:val="1A1A1A"/>
                <w:sz w:val="19"/>
                <w:szCs w:val="19"/>
              </w:rPr>
              <w:t>CG-STD-3100 v1.5</w:t>
            </w:r>
          </w:p>
        </w:tc>
      </w:tr>
      <w:tr w:rsidR="00B712A8" w14:paraId="7399754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47" w14:textId="77777777" w:rsidR="00B712A8" w:rsidRDefault="00000000">
            <w:r>
              <w:rPr>
                <w:rFonts w:ascii="Calibri" w:eastAsia="Calibri" w:hAnsi="Calibri" w:cs="Calibri"/>
                <w:color w:val="1A1A1A"/>
                <w:sz w:val="19"/>
                <w:szCs w:val="19"/>
              </w:rPr>
              <w:t>Storage-System</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48" w14:textId="77777777" w:rsidR="00B712A8" w:rsidRDefault="00000000">
            <w:r>
              <w:rPr>
                <w:rFonts w:ascii="Calibri" w:eastAsia="Calibri" w:hAnsi="Calibri" w:cs="Calibri"/>
                <w:color w:val="1A1A1A"/>
                <w:sz w:val="19"/>
                <w:szCs w:val="19"/>
              </w:rPr>
              <w:t>Persistenz, Backup, Deployment-Modelle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49" w14:textId="77777777" w:rsidR="00B712A8" w:rsidRDefault="00000000">
            <w:r>
              <w:rPr>
                <w:rFonts w:ascii="Calibri" w:eastAsia="Calibri" w:hAnsi="Calibri" w:cs="Calibri"/>
                <w:color w:val="1A1A1A"/>
                <w:sz w:val="19"/>
                <w:szCs w:val="19"/>
              </w:rPr>
              <w:t>CG-STD-1100 Kap. 7</w:t>
            </w:r>
          </w:p>
        </w:tc>
      </w:tr>
      <w:tr w:rsidR="00B712A8" w14:paraId="7399754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B" w14:textId="77777777" w:rsidR="00B712A8" w:rsidRDefault="00000000">
            <w:r>
              <w:rPr>
                <w:rFonts w:ascii="Calibri" w:eastAsia="Calibri" w:hAnsi="Calibri" w:cs="Calibri"/>
                <w:color w:val="1A1A1A"/>
                <w:sz w:val="19"/>
                <w:szCs w:val="19"/>
              </w:rPr>
              <w:t>API-Schicht</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C" w14:textId="77777777" w:rsidR="00B712A8" w:rsidRDefault="00000000">
            <w:r>
              <w:rPr>
                <w:rFonts w:ascii="Calibri" w:eastAsia="Calibri" w:hAnsi="Calibri" w:cs="Calibri"/>
                <w:color w:val="1A1A1A"/>
                <w:sz w:val="19"/>
                <w:szCs w:val="19"/>
              </w:rPr>
              <w:t>REST/GraphQL-Interface, Authentifizierung</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4D" w14:textId="77777777" w:rsidR="00B712A8" w:rsidRDefault="00000000">
            <w:r>
              <w:rPr>
                <w:rFonts w:ascii="Calibri" w:eastAsia="Calibri" w:hAnsi="Calibri" w:cs="Calibri"/>
                <w:color w:val="1A1A1A"/>
                <w:sz w:val="19"/>
                <w:szCs w:val="19"/>
              </w:rPr>
              <w:t>CG-STD-4100 (geplant)</w:t>
            </w:r>
          </w:p>
        </w:tc>
      </w:tr>
      <w:tr w:rsidR="00B712A8" w14:paraId="73997552" w14:textId="77777777">
        <w:tc>
          <w:tcPr>
            <w:tcW w:w="2400" w:type="dxa"/>
            <w:shd w:val="clear" w:color="auto" w:fill="FFFFFF"/>
            <w:tcMar>
              <w:top w:w="50" w:type="dxa"/>
              <w:left w:w="100" w:type="dxa"/>
              <w:bottom w:w="50" w:type="dxa"/>
              <w:right w:w="100" w:type="dxa"/>
            </w:tcMar>
          </w:tcPr>
          <w:p w14:paraId="7399754F" w14:textId="77777777" w:rsidR="00B712A8" w:rsidRDefault="00000000">
            <w:r>
              <w:rPr>
                <w:rFonts w:ascii="Calibri" w:hAnsi="Calibri"/>
                <w:color w:val="1A1A1A"/>
                <w:sz w:val="19"/>
                <w:szCs w:val="19"/>
              </w:rPr>
              <w:t>Universal Address Space (CGUAS)</w:t>
            </w:r>
          </w:p>
        </w:tc>
        <w:tc>
          <w:tcPr>
            <w:tcW w:w="4400" w:type="dxa"/>
            <w:shd w:val="clear" w:color="auto" w:fill="FFFFFF"/>
            <w:tcMar>
              <w:top w:w="50" w:type="dxa"/>
              <w:left w:w="100" w:type="dxa"/>
              <w:bottom w:w="50" w:type="dxa"/>
              <w:right w:w="100" w:type="dxa"/>
            </w:tcMar>
          </w:tcPr>
          <w:p w14:paraId="73997550" w14:textId="77777777" w:rsidR="00B712A8" w:rsidRDefault="00000000">
            <w:r>
              <w:rPr>
                <w:rFonts w:ascii="Calibri" w:hAnsi="Calibri"/>
                <w:color w:val="1A1A1A"/>
                <w:sz w:val="19"/>
                <w:szCs w:val="19"/>
              </w:rPr>
              <w:t>Speicher-Adressraum; hierarchische Segmentzuteilung</w:t>
            </w:r>
          </w:p>
        </w:tc>
        <w:tc>
          <w:tcPr>
            <w:tcW w:w="2226" w:type="dxa"/>
            <w:shd w:val="clear" w:color="auto" w:fill="FFFFFF"/>
            <w:tcMar>
              <w:top w:w="50" w:type="dxa"/>
              <w:left w:w="100" w:type="dxa"/>
              <w:bottom w:w="50" w:type="dxa"/>
              <w:right w:w="100" w:type="dxa"/>
            </w:tcMar>
          </w:tcPr>
          <w:p w14:paraId="73997551" w14:textId="77777777" w:rsidR="00B712A8" w:rsidRDefault="00000000">
            <w:r>
              <w:rPr>
                <w:rFonts w:ascii="Courier New" w:hAnsi="Courier New"/>
                <w:color w:val="1A1A1A"/>
                <w:sz w:val="19"/>
                <w:szCs w:val="19"/>
              </w:rPr>
              <w:t>CG-STD-6100 Teil A</w:t>
            </w:r>
          </w:p>
        </w:tc>
      </w:tr>
      <w:tr w:rsidR="00B712A8" w14:paraId="73997556" w14:textId="77777777">
        <w:tc>
          <w:tcPr>
            <w:tcW w:w="2400" w:type="dxa"/>
            <w:shd w:val="clear" w:color="auto" w:fill="EEF4FA"/>
            <w:tcMar>
              <w:top w:w="50" w:type="dxa"/>
              <w:left w:w="100" w:type="dxa"/>
              <w:bottom w:w="50" w:type="dxa"/>
              <w:right w:w="100" w:type="dxa"/>
            </w:tcMar>
          </w:tcPr>
          <w:p w14:paraId="73997553" w14:textId="77777777" w:rsidR="00B712A8" w:rsidRDefault="00000000">
            <w:r>
              <w:rPr>
                <w:rFonts w:ascii="Calibri" w:hAnsi="Calibri"/>
                <w:color w:val="1A1A1A"/>
                <w:sz w:val="19"/>
                <w:szCs w:val="19"/>
              </w:rPr>
              <w:t>Filesystem Standard (CGFS)</w:t>
            </w:r>
          </w:p>
        </w:tc>
        <w:tc>
          <w:tcPr>
            <w:tcW w:w="4400" w:type="dxa"/>
            <w:shd w:val="clear" w:color="auto" w:fill="EEF4FA"/>
            <w:tcMar>
              <w:top w:w="50" w:type="dxa"/>
              <w:left w:w="100" w:type="dxa"/>
              <w:bottom w:w="50" w:type="dxa"/>
              <w:right w:w="100" w:type="dxa"/>
            </w:tcMar>
          </w:tcPr>
          <w:p w14:paraId="73997554" w14:textId="77777777" w:rsidR="00B712A8" w:rsidRDefault="00000000">
            <w:r>
              <w:rPr>
                <w:rFonts w:ascii="Calibri" w:hAnsi="Calibri"/>
                <w:color w:val="1A1A1A"/>
                <w:sz w:val="19"/>
                <w:szCs w:val="19"/>
              </w:rPr>
              <w:t>Zeitbasierte Dateiorganisation; CGFI; Dateityp-Ontologie</w:t>
            </w:r>
          </w:p>
        </w:tc>
        <w:tc>
          <w:tcPr>
            <w:tcW w:w="2226" w:type="dxa"/>
            <w:shd w:val="clear" w:color="auto" w:fill="EEF4FA"/>
            <w:tcMar>
              <w:top w:w="50" w:type="dxa"/>
              <w:left w:w="100" w:type="dxa"/>
              <w:bottom w:w="50" w:type="dxa"/>
              <w:right w:w="100" w:type="dxa"/>
            </w:tcMar>
          </w:tcPr>
          <w:p w14:paraId="73997555" w14:textId="77777777" w:rsidR="00B712A8" w:rsidRDefault="00000000">
            <w:r>
              <w:rPr>
                <w:rFonts w:ascii="Courier New" w:hAnsi="Courier New"/>
                <w:color w:val="1A1A1A"/>
                <w:sz w:val="19"/>
                <w:szCs w:val="19"/>
              </w:rPr>
              <w:t>CG-STD-6100 Teil B</w:t>
            </w:r>
          </w:p>
        </w:tc>
      </w:tr>
    </w:tbl>
    <w:p w14:paraId="73997557" w14:textId="77777777" w:rsidR="00B712A8" w:rsidRDefault="00B712A8">
      <w:pPr>
        <w:spacing w:before="60"/>
      </w:pPr>
    </w:p>
    <w:p w14:paraId="73997558" w14:textId="77777777" w:rsidR="00B712A8" w:rsidRDefault="00000000">
      <w:pPr>
        <w:pStyle w:val="berschrift2"/>
      </w:pPr>
      <w:bookmarkStart w:id="37" w:name="_Toc225840961"/>
      <w:r>
        <w:t>6.3  ChronoGrid Engine</w:t>
      </w:r>
      <w:bookmarkEnd w:id="37"/>
    </w:p>
    <w:p w14:paraId="73997559" w14:textId="77777777" w:rsidR="00B712A8" w:rsidRDefault="00000000">
      <w:pPr>
        <w:spacing w:before="60" w:after="60"/>
      </w:pPr>
      <w:r>
        <w:rPr>
          <w:rFonts w:ascii="Calibri" w:eastAsia="Calibri" w:hAnsi="Calibri" w:cs="Calibri"/>
          <w:color w:val="1A1A1A"/>
          <w:sz w:val="22"/>
          <w:szCs w:val="22"/>
        </w:rPr>
        <w:t>Die ChronoGrid Engine ist die Referenz-Implementierung für das Parsing und die Verarbeitung von CTDDL-Dokumenten und CGTA-Zeitadressen. Sie ist in drei Konformitätsstufen definiert: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600"/>
        <w:gridCol w:w="2426"/>
      </w:tblGrid>
      <w:tr w:rsidR="00B712A8" w14:paraId="7399755E" w14:textId="77777777">
        <w:trPr>
          <w:tblHeader/>
        </w:trPr>
        <w:tc>
          <w:tcPr>
            <w:tcW w:w="1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5A" w14:textId="77777777" w:rsidR="00B712A8" w:rsidRDefault="00000000">
            <w:r>
              <w:rPr>
                <w:rFonts w:ascii="Calibri" w:eastAsia="Calibri" w:hAnsi="Calibri" w:cs="Calibri"/>
                <w:b/>
                <w:bCs/>
                <w:color w:val="FFFFFF"/>
                <w:sz w:val="18"/>
                <w:szCs w:val="18"/>
              </w:rPr>
              <w:t>Level</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5B" w14:textId="77777777" w:rsidR="00B712A8" w:rsidRDefault="00000000">
            <w:r>
              <w:rPr>
                <w:rFonts w:ascii="Calibri" w:eastAsia="Calibri" w:hAnsi="Calibri" w:cs="Calibri"/>
                <w:b/>
                <w:bCs/>
                <w:color w:val="FFFFFF"/>
                <w:sz w:val="18"/>
                <w:szCs w:val="18"/>
              </w:rPr>
              <w:t>Name</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5C" w14:textId="77777777" w:rsidR="00B712A8" w:rsidRDefault="00000000">
            <w:r>
              <w:rPr>
                <w:rFonts w:ascii="Calibri" w:eastAsia="Calibri" w:hAnsi="Calibri" w:cs="Calibri"/>
                <w:b/>
                <w:bCs/>
                <w:color w:val="FFFFFF"/>
                <w:sz w:val="18"/>
                <w:szCs w:val="18"/>
              </w:rPr>
              <w:t>Anforderung</w:t>
            </w:r>
          </w:p>
        </w:tc>
        <w:tc>
          <w:tcPr>
            <w:tcW w:w="2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5D" w14:textId="77777777" w:rsidR="00B712A8" w:rsidRDefault="00000000">
            <w:r>
              <w:rPr>
                <w:rFonts w:ascii="Calibri" w:eastAsia="Calibri" w:hAnsi="Calibri" w:cs="Calibri"/>
                <w:b/>
                <w:bCs/>
                <w:color w:val="FFFFFF"/>
                <w:sz w:val="18"/>
                <w:szCs w:val="18"/>
              </w:rPr>
              <w:t>Zielgruppe</w:t>
            </w:r>
          </w:p>
        </w:tc>
      </w:tr>
      <w:tr w:rsidR="00B712A8" w14:paraId="73997563" w14:textId="77777777">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5F" w14:textId="77777777" w:rsidR="00B712A8" w:rsidRDefault="00000000">
            <w:r>
              <w:rPr>
                <w:rFonts w:ascii="Calibri" w:eastAsia="Calibri" w:hAnsi="Calibri" w:cs="Calibri"/>
                <w:color w:val="1A1A1A"/>
                <w:sz w:val="19"/>
                <w:szCs w:val="19"/>
              </w:rPr>
              <w:t>Level 1</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0" w14:textId="77777777" w:rsidR="00B712A8" w:rsidRDefault="00000000">
            <w:r>
              <w:rPr>
                <w:rFonts w:ascii="Calibri" w:eastAsia="Calibri" w:hAnsi="Calibri" w:cs="Calibri"/>
                <w:color w:val="1A1A1A"/>
                <w:sz w:val="19"/>
                <w:szCs w:val="19"/>
              </w:rPr>
              <w:t>Basis-Parser</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1" w14:textId="77777777" w:rsidR="00B712A8" w:rsidRDefault="00000000">
            <w:r>
              <w:rPr>
                <w:rFonts w:ascii="Calibri" w:eastAsia="Calibri" w:hAnsi="Calibri" w:cs="Calibri"/>
                <w:color w:val="1A1A1A"/>
                <w:sz w:val="19"/>
                <w:szCs w:val="19"/>
              </w:rPr>
              <w:t>CTDDL parsen, CGTA validieren, int64-Arithmetik</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2" w14:textId="77777777" w:rsidR="00B712A8" w:rsidRDefault="00000000">
            <w:r>
              <w:rPr>
                <w:rFonts w:ascii="Calibri" w:eastAsia="Calibri" w:hAnsi="Calibri" w:cs="Calibri"/>
                <w:color w:val="1A1A1A"/>
                <w:sz w:val="19"/>
                <w:szCs w:val="19"/>
              </w:rPr>
              <w:t>Embedded, IoT, einfache Anwendungen</w:t>
            </w:r>
          </w:p>
        </w:tc>
      </w:tr>
      <w:tr w:rsidR="00B712A8" w14:paraId="73997568" w14:textId="77777777">
        <w:tc>
          <w:tcPr>
            <w:tcW w:w="1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64" w14:textId="77777777" w:rsidR="00B712A8" w:rsidRDefault="00000000">
            <w:r>
              <w:rPr>
                <w:rFonts w:ascii="Calibri" w:eastAsia="Calibri" w:hAnsi="Calibri" w:cs="Calibri"/>
                <w:color w:val="1A1A1A"/>
                <w:sz w:val="19"/>
                <w:szCs w:val="19"/>
              </w:rPr>
              <w:t>Level 2</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65" w14:textId="77777777" w:rsidR="00B712A8" w:rsidRDefault="00000000">
            <w:r>
              <w:rPr>
                <w:rFonts w:ascii="Calibri" w:eastAsia="Calibri" w:hAnsi="Calibri" w:cs="Calibri"/>
                <w:color w:val="1A1A1A"/>
                <w:sz w:val="19"/>
                <w:szCs w:val="19"/>
              </w:rPr>
              <w:t>Standard-Konformität</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66" w14:textId="77777777" w:rsidR="00B712A8" w:rsidRDefault="00000000">
            <w:r>
              <w:rPr>
                <w:rFonts w:ascii="Calibri" w:eastAsia="Calibri" w:hAnsi="Calibri" w:cs="Calibri"/>
                <w:color w:val="1A1A1A"/>
                <w:sz w:val="19"/>
                <w:szCs w:val="19"/>
              </w:rPr>
              <w:t>+UTC/Historical/Allen, BigInt für sub-Sekunden</w:t>
            </w:r>
          </w:p>
        </w:tc>
        <w:tc>
          <w:tcPr>
            <w:tcW w:w="2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67" w14:textId="77777777" w:rsidR="00B712A8" w:rsidRDefault="00000000">
            <w:r>
              <w:rPr>
                <w:rFonts w:ascii="Calibri" w:eastAsia="Calibri" w:hAnsi="Calibri" w:cs="Calibri"/>
                <w:color w:val="1A1A1A"/>
                <w:sz w:val="19"/>
                <w:szCs w:val="19"/>
              </w:rPr>
              <w:t>Standard-Implementierungen</w:t>
            </w:r>
          </w:p>
        </w:tc>
      </w:tr>
      <w:tr w:rsidR="00B712A8" w14:paraId="7399756D" w14:textId="77777777">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9" w14:textId="77777777" w:rsidR="00B712A8" w:rsidRDefault="00000000">
            <w:r>
              <w:rPr>
                <w:rFonts w:ascii="Calibri" w:eastAsia="Calibri" w:hAnsi="Calibri" w:cs="Calibri"/>
                <w:color w:val="1A1A1A"/>
                <w:sz w:val="19"/>
                <w:szCs w:val="19"/>
              </w:rPr>
              <w:t>Level 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A" w14:textId="77777777" w:rsidR="00B712A8" w:rsidRDefault="00000000">
            <w:r>
              <w:rPr>
                <w:rFonts w:ascii="Calibri" w:eastAsia="Calibri" w:hAnsi="Calibri" w:cs="Calibri"/>
                <w:color w:val="1A1A1A"/>
                <w:sz w:val="19"/>
                <w:szCs w:val="19"/>
              </w:rPr>
              <w:t>Referenzqualität</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B" w14:textId="77777777" w:rsidR="00B712A8" w:rsidRDefault="00000000">
            <w:r>
              <w:rPr>
                <w:rFonts w:ascii="Calibri" w:eastAsia="Calibri" w:hAnsi="Calibri" w:cs="Calibri"/>
                <w:color w:val="1A1A1A"/>
                <w:sz w:val="19"/>
                <w:szCs w:val="19"/>
              </w:rPr>
              <w:t>BigInt überall, alle Domains inkl. Cosmic/MissionTime</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6C" w14:textId="77777777" w:rsidR="00B712A8" w:rsidRDefault="00000000">
            <w:r>
              <w:rPr>
                <w:rFonts w:ascii="Calibri" w:eastAsia="Calibri" w:hAnsi="Calibri" w:cs="Calibri"/>
                <w:color w:val="1A1A1A"/>
                <w:sz w:val="19"/>
                <w:szCs w:val="19"/>
              </w:rPr>
              <w:t>Forschung, Referenz-Implementierungen</w:t>
            </w:r>
          </w:p>
        </w:tc>
      </w:tr>
    </w:tbl>
    <w:p w14:paraId="7399756E" w14:textId="77777777" w:rsidR="00B712A8" w:rsidRDefault="00B712A8">
      <w:pPr>
        <w:spacing w:before="60"/>
      </w:pPr>
    </w:p>
    <w:p w14:paraId="7399756F" w14:textId="77777777" w:rsidR="00B712A8" w:rsidRDefault="00000000">
      <w:pPr>
        <w:pStyle w:val="berschrift2"/>
      </w:pPr>
      <w:bookmarkStart w:id="38" w:name="_Toc225840962"/>
      <w:r>
        <w:t>6.4  Storage-System</w:t>
      </w:r>
      <w:bookmarkEnd w:id="38"/>
    </w:p>
    <w:p w14:paraId="73997570" w14:textId="77777777" w:rsidR="00B712A8" w:rsidRDefault="00000000">
      <w:pPr>
        <w:spacing w:before="60" w:after="60"/>
      </w:pPr>
      <w:r>
        <w:rPr>
          <w:color w:val="1A1A1A"/>
          <w:sz w:val="22"/>
          <w:szCs w:val="22"/>
        </w:rPr>
        <w:t>Das Storage-System ist unveränderlich, versioniert und deterministisch. Einträge werden niemals überschrieben — Korrekturen erzeugen neue Einträge. Alle Tabellen sind im Insert-only-Modus betrieben (Invariante I-S1).</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1800"/>
        <w:gridCol w:w="5426"/>
        <w:gridCol w:w="1800"/>
      </w:tblGrid>
      <w:tr w:rsidR="00B712A8" w14:paraId="73997574" w14:textId="77777777">
        <w:trPr>
          <w:tblHeader/>
        </w:trPr>
        <w:tc>
          <w:tcPr>
            <w:tcW w:w="1800" w:type="dxa"/>
            <w:shd w:val="clear" w:color="auto" w:fill="1B3A6B"/>
            <w:tcMar>
              <w:top w:w="50" w:type="dxa"/>
              <w:left w:w="100" w:type="dxa"/>
              <w:bottom w:w="50" w:type="dxa"/>
              <w:right w:w="100" w:type="dxa"/>
            </w:tcMar>
          </w:tcPr>
          <w:p w14:paraId="73997571" w14:textId="77777777" w:rsidR="00B712A8" w:rsidRDefault="00000000">
            <w:r>
              <w:rPr>
                <w:b/>
                <w:color w:val="FFFFFF"/>
                <w:sz w:val="18"/>
                <w:szCs w:val="18"/>
              </w:rPr>
              <w:lastRenderedPageBreak/>
              <w:t>Tabelle</w:t>
            </w:r>
          </w:p>
        </w:tc>
        <w:tc>
          <w:tcPr>
            <w:tcW w:w="5426" w:type="dxa"/>
            <w:shd w:val="clear" w:color="auto" w:fill="1B3A6B"/>
            <w:tcMar>
              <w:top w:w="50" w:type="dxa"/>
              <w:left w:w="100" w:type="dxa"/>
              <w:bottom w:w="50" w:type="dxa"/>
              <w:right w:w="100" w:type="dxa"/>
            </w:tcMar>
          </w:tcPr>
          <w:p w14:paraId="73997572" w14:textId="77777777" w:rsidR="00B712A8" w:rsidRDefault="00000000">
            <w:r>
              <w:rPr>
                <w:b/>
                <w:color w:val="FFFFFF"/>
                <w:sz w:val="18"/>
                <w:szCs w:val="18"/>
              </w:rPr>
              <w:t>Inhalt</w:t>
            </w:r>
          </w:p>
        </w:tc>
        <w:tc>
          <w:tcPr>
            <w:tcW w:w="1800" w:type="dxa"/>
            <w:shd w:val="clear" w:color="auto" w:fill="1B3A6B"/>
            <w:tcMar>
              <w:top w:w="50" w:type="dxa"/>
              <w:left w:w="100" w:type="dxa"/>
              <w:bottom w:w="50" w:type="dxa"/>
              <w:right w:w="100" w:type="dxa"/>
            </w:tcMar>
          </w:tcPr>
          <w:p w14:paraId="73997573" w14:textId="77777777" w:rsidR="00B712A8" w:rsidRDefault="00000000">
            <w:r>
              <w:rPr>
                <w:b/>
                <w:color w:val="FFFFFF"/>
                <w:sz w:val="18"/>
                <w:szCs w:val="18"/>
              </w:rPr>
              <w:t>Schreibmodus</w:t>
            </w:r>
          </w:p>
        </w:tc>
      </w:tr>
      <w:tr w:rsidR="00B712A8" w14:paraId="73997578" w14:textId="77777777">
        <w:tc>
          <w:tcPr>
            <w:tcW w:w="1800" w:type="dxa"/>
            <w:shd w:val="clear" w:color="auto" w:fill="FFFFFF"/>
            <w:tcMar>
              <w:top w:w="50" w:type="dxa"/>
              <w:left w:w="100" w:type="dxa"/>
              <w:bottom w:w="50" w:type="dxa"/>
              <w:right w:w="100" w:type="dxa"/>
            </w:tcMar>
          </w:tcPr>
          <w:p w14:paraId="73997575" w14:textId="77777777" w:rsidR="00B712A8" w:rsidRDefault="00000000">
            <w:r>
              <w:rPr>
                <w:color w:val="1A1A1A"/>
                <w:sz w:val="19"/>
                <w:szCs w:val="19"/>
              </w:rPr>
              <w:t>timepoints</w:t>
            </w:r>
          </w:p>
        </w:tc>
        <w:tc>
          <w:tcPr>
            <w:tcW w:w="5426" w:type="dxa"/>
            <w:shd w:val="clear" w:color="auto" w:fill="FFFFFF"/>
            <w:tcMar>
              <w:top w:w="50" w:type="dxa"/>
              <w:left w:w="100" w:type="dxa"/>
              <w:bottom w:w="50" w:type="dxa"/>
              <w:right w:w="100" w:type="dxa"/>
            </w:tcMar>
          </w:tcPr>
          <w:p w14:paraId="73997576" w14:textId="77777777" w:rsidR="00B712A8" w:rsidRDefault="00000000">
            <w:r>
              <w:rPr>
                <w:color w:val="1A1A1A"/>
                <w:sz w:val="19"/>
                <w:szCs w:val="19"/>
              </w:rPr>
              <w:t>Domain-ID, absoluter Wert, MachineID (SHA-256)</w:t>
            </w:r>
          </w:p>
        </w:tc>
        <w:tc>
          <w:tcPr>
            <w:tcW w:w="1800" w:type="dxa"/>
            <w:shd w:val="clear" w:color="auto" w:fill="FFFFFF"/>
            <w:tcMar>
              <w:top w:w="50" w:type="dxa"/>
              <w:left w:w="100" w:type="dxa"/>
              <w:bottom w:w="50" w:type="dxa"/>
              <w:right w:w="100" w:type="dxa"/>
            </w:tcMar>
          </w:tcPr>
          <w:p w14:paraId="73997577" w14:textId="77777777" w:rsidR="00B712A8" w:rsidRDefault="00000000">
            <w:r>
              <w:rPr>
                <w:color w:val="1A1A1A"/>
                <w:sz w:val="19"/>
                <w:szCs w:val="19"/>
              </w:rPr>
              <w:t>Insert only</w:t>
            </w:r>
          </w:p>
        </w:tc>
      </w:tr>
      <w:tr w:rsidR="00B712A8" w14:paraId="7399757C" w14:textId="77777777">
        <w:tc>
          <w:tcPr>
            <w:tcW w:w="1800" w:type="dxa"/>
            <w:shd w:val="clear" w:color="auto" w:fill="EEF4FA"/>
            <w:tcMar>
              <w:top w:w="50" w:type="dxa"/>
              <w:left w:w="100" w:type="dxa"/>
              <w:bottom w:w="50" w:type="dxa"/>
              <w:right w:w="100" w:type="dxa"/>
            </w:tcMar>
          </w:tcPr>
          <w:p w14:paraId="73997579" w14:textId="77777777" w:rsidR="00B712A8" w:rsidRDefault="00000000">
            <w:r>
              <w:rPr>
                <w:color w:val="1A1A1A"/>
                <w:sz w:val="19"/>
                <w:szCs w:val="19"/>
              </w:rPr>
              <w:t>components</w:t>
            </w:r>
          </w:p>
        </w:tc>
        <w:tc>
          <w:tcPr>
            <w:tcW w:w="5426" w:type="dxa"/>
            <w:shd w:val="clear" w:color="auto" w:fill="EEF4FA"/>
            <w:tcMar>
              <w:top w:w="50" w:type="dxa"/>
              <w:left w:w="100" w:type="dxa"/>
              <w:bottom w:w="50" w:type="dxa"/>
              <w:right w:w="100" w:type="dxa"/>
            </w:tcMar>
          </w:tcPr>
          <w:p w14:paraId="7399757A" w14:textId="77777777" w:rsidR="00B712A8" w:rsidRDefault="00000000">
            <w:r>
              <w:rPr>
                <w:color w:val="1A1A1A"/>
                <w:sz w:val="19"/>
                <w:szCs w:val="19"/>
              </w:rPr>
              <w:t>Jahr, Monat, Tag, Stunde, Minute, Sekunde (aufgelöst)</w:t>
            </w:r>
          </w:p>
        </w:tc>
        <w:tc>
          <w:tcPr>
            <w:tcW w:w="1800" w:type="dxa"/>
            <w:shd w:val="clear" w:color="auto" w:fill="EEF4FA"/>
            <w:tcMar>
              <w:top w:w="50" w:type="dxa"/>
              <w:left w:w="100" w:type="dxa"/>
              <w:bottom w:w="50" w:type="dxa"/>
              <w:right w:w="100" w:type="dxa"/>
            </w:tcMar>
          </w:tcPr>
          <w:p w14:paraId="7399757B" w14:textId="77777777" w:rsidR="00B712A8" w:rsidRDefault="00000000">
            <w:r>
              <w:rPr>
                <w:color w:val="1A1A1A"/>
                <w:sz w:val="19"/>
                <w:szCs w:val="19"/>
              </w:rPr>
              <w:t>Insert only</w:t>
            </w:r>
          </w:p>
        </w:tc>
      </w:tr>
      <w:tr w:rsidR="00B712A8" w14:paraId="73997580" w14:textId="77777777">
        <w:tc>
          <w:tcPr>
            <w:tcW w:w="1800" w:type="dxa"/>
            <w:shd w:val="clear" w:color="auto" w:fill="FFFFFF"/>
            <w:tcMar>
              <w:top w:w="50" w:type="dxa"/>
              <w:left w:w="100" w:type="dxa"/>
              <w:bottom w:w="50" w:type="dxa"/>
              <w:right w:w="100" w:type="dxa"/>
            </w:tcMar>
          </w:tcPr>
          <w:p w14:paraId="7399757D" w14:textId="77777777" w:rsidR="00B712A8" w:rsidRDefault="00000000">
            <w:r>
              <w:rPr>
                <w:color w:val="1A1A1A"/>
                <w:sz w:val="19"/>
                <w:szCs w:val="19"/>
              </w:rPr>
              <w:t>versions</w:t>
            </w:r>
          </w:p>
        </w:tc>
        <w:tc>
          <w:tcPr>
            <w:tcW w:w="5426" w:type="dxa"/>
            <w:shd w:val="clear" w:color="auto" w:fill="FFFFFF"/>
            <w:tcMar>
              <w:top w:w="50" w:type="dxa"/>
              <w:left w:w="100" w:type="dxa"/>
              <w:bottom w:w="50" w:type="dxa"/>
              <w:right w:w="100" w:type="dxa"/>
            </w:tcMar>
          </w:tcPr>
          <w:p w14:paraId="7399757E" w14:textId="77777777" w:rsidR="00B712A8" w:rsidRDefault="00000000">
            <w:r>
              <w:rPr>
                <w:color w:val="1A1A1A"/>
                <w:sz w:val="19"/>
                <w:szCs w:val="19"/>
              </w:rPr>
              <w:t>Versionen von Zeitadressen und Domain-Definitionen</w:t>
            </w:r>
          </w:p>
        </w:tc>
        <w:tc>
          <w:tcPr>
            <w:tcW w:w="1800" w:type="dxa"/>
            <w:shd w:val="clear" w:color="auto" w:fill="FFFFFF"/>
            <w:tcMar>
              <w:top w:w="50" w:type="dxa"/>
              <w:left w:w="100" w:type="dxa"/>
              <w:bottom w:w="50" w:type="dxa"/>
              <w:right w:w="100" w:type="dxa"/>
            </w:tcMar>
          </w:tcPr>
          <w:p w14:paraId="7399757F" w14:textId="77777777" w:rsidR="00B712A8" w:rsidRDefault="00000000">
            <w:r>
              <w:rPr>
                <w:color w:val="1A1A1A"/>
                <w:sz w:val="19"/>
                <w:szCs w:val="19"/>
              </w:rPr>
              <w:t>Insert only</w:t>
            </w:r>
          </w:p>
        </w:tc>
      </w:tr>
      <w:tr w:rsidR="00B712A8" w14:paraId="73997584" w14:textId="77777777">
        <w:tc>
          <w:tcPr>
            <w:tcW w:w="1800" w:type="dxa"/>
            <w:shd w:val="clear" w:color="auto" w:fill="EEF4FA"/>
            <w:tcMar>
              <w:top w:w="50" w:type="dxa"/>
              <w:left w:w="100" w:type="dxa"/>
              <w:bottom w:w="50" w:type="dxa"/>
              <w:right w:w="100" w:type="dxa"/>
            </w:tcMar>
          </w:tcPr>
          <w:p w14:paraId="73997581" w14:textId="77777777" w:rsidR="00B712A8" w:rsidRDefault="00000000">
            <w:r>
              <w:rPr>
                <w:color w:val="1A1A1A"/>
                <w:sz w:val="19"/>
                <w:szCs w:val="19"/>
              </w:rPr>
              <w:t>relations</w:t>
            </w:r>
          </w:p>
        </w:tc>
        <w:tc>
          <w:tcPr>
            <w:tcW w:w="5426" w:type="dxa"/>
            <w:shd w:val="clear" w:color="auto" w:fill="EEF4FA"/>
            <w:tcMar>
              <w:top w:w="50" w:type="dxa"/>
              <w:left w:w="100" w:type="dxa"/>
              <w:bottom w:w="50" w:type="dxa"/>
              <w:right w:w="100" w:type="dxa"/>
            </w:tcMar>
          </w:tcPr>
          <w:p w14:paraId="73997582" w14:textId="77777777" w:rsidR="00B712A8" w:rsidRDefault="00000000">
            <w:r>
              <w:rPr>
                <w:color w:val="1A1A1A"/>
                <w:sz w:val="19"/>
                <w:szCs w:val="19"/>
              </w:rPr>
              <w:t>Semantische Zeitrelationen (Allen’s Interval Algebra)</w:t>
            </w:r>
          </w:p>
        </w:tc>
        <w:tc>
          <w:tcPr>
            <w:tcW w:w="1800" w:type="dxa"/>
            <w:shd w:val="clear" w:color="auto" w:fill="EEF4FA"/>
            <w:tcMar>
              <w:top w:w="50" w:type="dxa"/>
              <w:left w:w="100" w:type="dxa"/>
              <w:bottom w:w="50" w:type="dxa"/>
              <w:right w:w="100" w:type="dxa"/>
            </w:tcMar>
          </w:tcPr>
          <w:p w14:paraId="73997583" w14:textId="77777777" w:rsidR="00B712A8" w:rsidRDefault="00000000">
            <w:r>
              <w:rPr>
                <w:color w:val="1A1A1A"/>
                <w:sz w:val="19"/>
                <w:szCs w:val="19"/>
              </w:rPr>
              <w:t>Insert only</w:t>
            </w:r>
          </w:p>
        </w:tc>
      </w:tr>
      <w:tr w:rsidR="00B712A8" w14:paraId="73997588" w14:textId="77777777">
        <w:tc>
          <w:tcPr>
            <w:tcW w:w="1800" w:type="dxa"/>
            <w:shd w:val="clear" w:color="auto" w:fill="FFFFFF"/>
            <w:tcMar>
              <w:top w:w="50" w:type="dxa"/>
              <w:left w:w="100" w:type="dxa"/>
              <w:bottom w:w="50" w:type="dxa"/>
              <w:right w:w="100" w:type="dxa"/>
            </w:tcMar>
          </w:tcPr>
          <w:p w14:paraId="73997585" w14:textId="77777777" w:rsidR="00B712A8" w:rsidRDefault="00000000">
            <w:r>
              <w:rPr>
                <w:color w:val="1A1A1A"/>
                <w:sz w:val="19"/>
                <w:szCs w:val="19"/>
              </w:rPr>
              <w:t>mappings</w:t>
            </w:r>
          </w:p>
        </w:tc>
        <w:tc>
          <w:tcPr>
            <w:tcW w:w="5426" w:type="dxa"/>
            <w:shd w:val="clear" w:color="auto" w:fill="FFFFFF"/>
            <w:tcMar>
              <w:top w:w="50" w:type="dxa"/>
              <w:left w:w="100" w:type="dxa"/>
              <w:bottom w:w="50" w:type="dxa"/>
              <w:right w:w="100" w:type="dxa"/>
            </w:tcMar>
          </w:tcPr>
          <w:p w14:paraId="73997586" w14:textId="77777777" w:rsidR="00B712A8" w:rsidRDefault="00000000">
            <w:r>
              <w:rPr>
                <w:color w:val="1A1A1A"/>
                <w:sz w:val="19"/>
                <w:szCs w:val="19"/>
              </w:rPr>
              <w:t>Versionierte Mapping-Regeln zwischen Domains</w:t>
            </w:r>
          </w:p>
        </w:tc>
        <w:tc>
          <w:tcPr>
            <w:tcW w:w="1800" w:type="dxa"/>
            <w:shd w:val="clear" w:color="auto" w:fill="FFFFFF"/>
            <w:tcMar>
              <w:top w:w="50" w:type="dxa"/>
              <w:left w:w="100" w:type="dxa"/>
              <w:bottom w:w="50" w:type="dxa"/>
              <w:right w:w="100" w:type="dxa"/>
            </w:tcMar>
          </w:tcPr>
          <w:p w14:paraId="73997587" w14:textId="77777777" w:rsidR="00B712A8" w:rsidRDefault="00000000">
            <w:r>
              <w:rPr>
                <w:color w:val="1A1A1A"/>
                <w:sz w:val="19"/>
                <w:szCs w:val="19"/>
              </w:rPr>
              <w:t>Insert only</w:t>
            </w:r>
          </w:p>
        </w:tc>
      </w:tr>
      <w:tr w:rsidR="00B712A8" w14:paraId="7399758C" w14:textId="77777777">
        <w:tc>
          <w:tcPr>
            <w:tcW w:w="1800" w:type="dxa"/>
            <w:shd w:val="clear" w:color="auto" w:fill="EEF4FA"/>
            <w:tcMar>
              <w:top w:w="50" w:type="dxa"/>
              <w:left w:w="100" w:type="dxa"/>
              <w:bottom w:w="50" w:type="dxa"/>
              <w:right w:w="100" w:type="dxa"/>
            </w:tcMar>
          </w:tcPr>
          <w:p w14:paraId="73997589" w14:textId="77777777" w:rsidR="00B712A8" w:rsidRDefault="00000000">
            <w:r>
              <w:rPr>
                <w:color w:val="1A1A1A"/>
                <w:sz w:val="19"/>
                <w:szCs w:val="19"/>
              </w:rPr>
              <w:t>domains</w:t>
            </w:r>
          </w:p>
        </w:tc>
        <w:tc>
          <w:tcPr>
            <w:tcW w:w="5426" w:type="dxa"/>
            <w:shd w:val="clear" w:color="auto" w:fill="EEF4FA"/>
            <w:tcMar>
              <w:top w:w="50" w:type="dxa"/>
              <w:left w:w="100" w:type="dxa"/>
              <w:bottom w:w="50" w:type="dxa"/>
              <w:right w:w="100" w:type="dxa"/>
            </w:tcMar>
          </w:tcPr>
          <w:p w14:paraId="7399758A" w14:textId="77777777" w:rsidR="00B712A8" w:rsidRDefault="00000000">
            <w:r>
              <w:rPr>
                <w:color w:val="1A1A1A"/>
                <w:sz w:val="19"/>
                <w:szCs w:val="19"/>
              </w:rPr>
              <w:t>Registrierte CTDDL-Domain-Definitionen (vollständig versioniert)</w:t>
            </w:r>
          </w:p>
        </w:tc>
        <w:tc>
          <w:tcPr>
            <w:tcW w:w="1800" w:type="dxa"/>
            <w:shd w:val="clear" w:color="auto" w:fill="EEF4FA"/>
            <w:tcMar>
              <w:top w:w="50" w:type="dxa"/>
              <w:left w:w="100" w:type="dxa"/>
              <w:bottom w:w="50" w:type="dxa"/>
              <w:right w:w="100" w:type="dxa"/>
            </w:tcMar>
          </w:tcPr>
          <w:p w14:paraId="7399758B" w14:textId="77777777" w:rsidR="00B712A8" w:rsidRDefault="00000000">
            <w:r>
              <w:rPr>
                <w:color w:val="1A1A1A"/>
                <w:sz w:val="19"/>
                <w:szCs w:val="19"/>
              </w:rPr>
              <w:t>Insert only</w:t>
            </w:r>
          </w:p>
        </w:tc>
      </w:tr>
    </w:tbl>
    <w:p w14:paraId="7399758D" w14:textId="77777777" w:rsidR="00B712A8" w:rsidRDefault="00B712A8">
      <w:pPr>
        <w:spacing w:before="6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200"/>
        <w:gridCol w:w="4626"/>
        <w:gridCol w:w="2200"/>
      </w:tblGrid>
      <w:tr w:rsidR="00B712A8" w14:paraId="73997591" w14:textId="77777777">
        <w:trPr>
          <w:tblHeader/>
        </w:trPr>
        <w:tc>
          <w:tcPr>
            <w:tcW w:w="2200" w:type="dxa"/>
            <w:shd w:val="clear" w:color="auto" w:fill="1B3A6B"/>
            <w:tcMar>
              <w:top w:w="50" w:type="dxa"/>
              <w:left w:w="100" w:type="dxa"/>
              <w:bottom w:w="50" w:type="dxa"/>
              <w:right w:w="100" w:type="dxa"/>
            </w:tcMar>
          </w:tcPr>
          <w:p w14:paraId="7399758E" w14:textId="77777777" w:rsidR="00B712A8" w:rsidRDefault="00000000">
            <w:r>
              <w:rPr>
                <w:b/>
                <w:color w:val="FFFFFF"/>
                <w:sz w:val="18"/>
                <w:szCs w:val="18"/>
              </w:rPr>
              <w:t>Speicherart</w:t>
            </w:r>
          </w:p>
        </w:tc>
        <w:tc>
          <w:tcPr>
            <w:tcW w:w="4626" w:type="dxa"/>
            <w:shd w:val="clear" w:color="auto" w:fill="1B3A6B"/>
            <w:tcMar>
              <w:top w:w="50" w:type="dxa"/>
              <w:left w:w="100" w:type="dxa"/>
              <w:bottom w:w="50" w:type="dxa"/>
              <w:right w:w="100" w:type="dxa"/>
            </w:tcMar>
          </w:tcPr>
          <w:p w14:paraId="7399758F" w14:textId="77777777" w:rsidR="00B712A8" w:rsidRDefault="00000000">
            <w:r>
              <w:rPr>
                <w:b/>
                <w:color w:val="FFFFFF"/>
                <w:sz w:val="18"/>
                <w:szCs w:val="18"/>
              </w:rPr>
              <w:t>Verwendung</w:t>
            </w:r>
          </w:p>
        </w:tc>
        <w:tc>
          <w:tcPr>
            <w:tcW w:w="2200" w:type="dxa"/>
            <w:shd w:val="clear" w:color="auto" w:fill="1B3A6B"/>
            <w:tcMar>
              <w:top w:w="50" w:type="dxa"/>
              <w:left w:w="100" w:type="dxa"/>
              <w:bottom w:w="50" w:type="dxa"/>
              <w:right w:w="100" w:type="dxa"/>
            </w:tcMar>
          </w:tcPr>
          <w:p w14:paraId="73997590" w14:textId="77777777" w:rsidR="00B712A8" w:rsidRDefault="00000000">
            <w:r>
              <w:rPr>
                <w:b/>
                <w:color w:val="FFFFFF"/>
                <w:sz w:val="18"/>
                <w:szCs w:val="18"/>
              </w:rPr>
              <w:t>Technologie</w:t>
            </w:r>
          </w:p>
        </w:tc>
      </w:tr>
      <w:tr w:rsidR="00B712A8" w14:paraId="73997595" w14:textId="77777777">
        <w:tc>
          <w:tcPr>
            <w:tcW w:w="2200" w:type="dxa"/>
            <w:shd w:val="clear" w:color="auto" w:fill="FFFFFF"/>
            <w:tcMar>
              <w:top w:w="50" w:type="dxa"/>
              <w:left w:w="100" w:type="dxa"/>
              <w:bottom w:w="50" w:type="dxa"/>
              <w:right w:w="100" w:type="dxa"/>
            </w:tcMar>
          </w:tcPr>
          <w:p w14:paraId="73997592" w14:textId="77777777" w:rsidR="00B712A8" w:rsidRDefault="00000000">
            <w:r>
              <w:rPr>
                <w:color w:val="1A1A1A"/>
                <w:sz w:val="19"/>
                <w:szCs w:val="19"/>
              </w:rPr>
              <w:t>Primärspeicher</w:t>
            </w:r>
          </w:p>
        </w:tc>
        <w:tc>
          <w:tcPr>
            <w:tcW w:w="4626" w:type="dxa"/>
            <w:shd w:val="clear" w:color="auto" w:fill="FFFFFF"/>
            <w:tcMar>
              <w:top w:w="50" w:type="dxa"/>
              <w:left w:w="100" w:type="dxa"/>
              <w:bottom w:w="50" w:type="dxa"/>
              <w:right w:w="100" w:type="dxa"/>
            </w:tcMar>
          </w:tcPr>
          <w:p w14:paraId="73997593" w14:textId="77777777" w:rsidR="00B712A8" w:rsidRDefault="00000000">
            <w:r>
              <w:rPr>
                <w:color w:val="1A1A1A"/>
                <w:sz w:val="19"/>
                <w:szCs w:val="19"/>
              </w:rPr>
              <w:t>Referentielle Integrität; clustered Index auf MachineID</w:t>
            </w:r>
          </w:p>
        </w:tc>
        <w:tc>
          <w:tcPr>
            <w:tcW w:w="2200" w:type="dxa"/>
            <w:shd w:val="clear" w:color="auto" w:fill="FFFFFF"/>
            <w:tcMar>
              <w:top w:w="50" w:type="dxa"/>
              <w:left w:w="100" w:type="dxa"/>
              <w:bottom w:w="50" w:type="dxa"/>
              <w:right w:w="100" w:type="dxa"/>
            </w:tcMar>
          </w:tcPr>
          <w:p w14:paraId="73997594" w14:textId="77777777" w:rsidR="00B712A8" w:rsidRDefault="00000000">
            <w:r>
              <w:rPr>
                <w:color w:val="1A1A1A"/>
                <w:sz w:val="19"/>
                <w:szCs w:val="19"/>
              </w:rPr>
              <w:t>PostgreSQL (relational)</w:t>
            </w:r>
          </w:p>
        </w:tc>
      </w:tr>
      <w:tr w:rsidR="00B712A8" w14:paraId="73997599" w14:textId="77777777">
        <w:tc>
          <w:tcPr>
            <w:tcW w:w="2200" w:type="dxa"/>
            <w:shd w:val="clear" w:color="auto" w:fill="EEF4FA"/>
            <w:tcMar>
              <w:top w:w="50" w:type="dxa"/>
              <w:left w:w="100" w:type="dxa"/>
              <w:bottom w:w="50" w:type="dxa"/>
              <w:right w:w="100" w:type="dxa"/>
            </w:tcMar>
          </w:tcPr>
          <w:p w14:paraId="73997596" w14:textId="77777777" w:rsidR="00B712A8" w:rsidRDefault="00000000">
            <w:r>
              <w:rPr>
                <w:color w:val="1A1A1A"/>
                <w:sz w:val="19"/>
                <w:szCs w:val="19"/>
              </w:rPr>
              <w:t>Langzeitarchiv</w:t>
            </w:r>
          </w:p>
        </w:tc>
        <w:tc>
          <w:tcPr>
            <w:tcW w:w="4626" w:type="dxa"/>
            <w:shd w:val="clear" w:color="auto" w:fill="EEF4FA"/>
            <w:tcMar>
              <w:top w:w="50" w:type="dxa"/>
              <w:left w:w="100" w:type="dxa"/>
              <w:bottom w:w="50" w:type="dxa"/>
              <w:right w:w="100" w:type="dxa"/>
            </w:tcMar>
          </w:tcPr>
          <w:p w14:paraId="73997597" w14:textId="77777777" w:rsidR="00B712A8" w:rsidRDefault="00000000">
            <w:r>
              <w:rPr>
                <w:color w:val="1A1A1A"/>
                <w:sz w:val="19"/>
                <w:szCs w:val="19"/>
              </w:rPr>
              <w:t>WORM-Archiv; OAIS-kompatibel; kryptografisch gesichert (SHA-256)</w:t>
            </w:r>
          </w:p>
        </w:tc>
        <w:tc>
          <w:tcPr>
            <w:tcW w:w="2200" w:type="dxa"/>
            <w:shd w:val="clear" w:color="auto" w:fill="EEF4FA"/>
            <w:tcMar>
              <w:top w:w="50" w:type="dxa"/>
              <w:left w:w="100" w:type="dxa"/>
              <w:bottom w:w="50" w:type="dxa"/>
              <w:right w:w="100" w:type="dxa"/>
            </w:tcMar>
          </w:tcPr>
          <w:p w14:paraId="73997598" w14:textId="77777777" w:rsidR="00B712A8" w:rsidRDefault="00000000">
            <w:r>
              <w:rPr>
                <w:color w:val="1A1A1A"/>
                <w:sz w:val="19"/>
                <w:szCs w:val="19"/>
              </w:rPr>
              <w:t>WORM / Object Storage</w:t>
            </w:r>
          </w:p>
        </w:tc>
      </w:tr>
      <w:tr w:rsidR="00B712A8" w14:paraId="7399759D" w14:textId="77777777">
        <w:tc>
          <w:tcPr>
            <w:tcW w:w="2200" w:type="dxa"/>
            <w:shd w:val="clear" w:color="auto" w:fill="FFFFFF"/>
            <w:tcMar>
              <w:top w:w="50" w:type="dxa"/>
              <w:left w:w="100" w:type="dxa"/>
              <w:bottom w:w="50" w:type="dxa"/>
              <w:right w:w="100" w:type="dxa"/>
            </w:tcMar>
          </w:tcPr>
          <w:p w14:paraId="7399759A" w14:textId="77777777" w:rsidR="00B712A8" w:rsidRDefault="00000000">
            <w:r>
              <w:rPr>
                <w:color w:val="1A1A1A"/>
                <w:sz w:val="19"/>
                <w:szCs w:val="19"/>
              </w:rPr>
              <w:t>Dokumentenspeicher</w:t>
            </w:r>
          </w:p>
        </w:tc>
        <w:tc>
          <w:tcPr>
            <w:tcW w:w="4626" w:type="dxa"/>
            <w:shd w:val="clear" w:color="auto" w:fill="FFFFFF"/>
            <w:tcMar>
              <w:top w:w="50" w:type="dxa"/>
              <w:left w:w="100" w:type="dxa"/>
              <w:bottom w:w="50" w:type="dxa"/>
              <w:right w:w="100" w:type="dxa"/>
            </w:tcMar>
          </w:tcPr>
          <w:p w14:paraId="7399759B" w14:textId="77777777" w:rsidR="00B712A8" w:rsidRDefault="00000000">
            <w:r>
              <w:rPr>
                <w:color w:val="1A1A1A"/>
                <w:sz w:val="19"/>
                <w:szCs w:val="19"/>
              </w:rPr>
              <w:t>Metadaten, Domain-Definitionen, Volltextsuche</w:t>
            </w:r>
          </w:p>
        </w:tc>
        <w:tc>
          <w:tcPr>
            <w:tcW w:w="2200" w:type="dxa"/>
            <w:shd w:val="clear" w:color="auto" w:fill="FFFFFF"/>
            <w:tcMar>
              <w:top w:w="50" w:type="dxa"/>
              <w:left w:w="100" w:type="dxa"/>
              <w:bottom w:w="50" w:type="dxa"/>
              <w:right w:w="100" w:type="dxa"/>
            </w:tcMar>
          </w:tcPr>
          <w:p w14:paraId="7399759C" w14:textId="77777777" w:rsidR="00B712A8" w:rsidRDefault="00000000">
            <w:r>
              <w:rPr>
                <w:color w:val="1A1A1A"/>
                <w:sz w:val="19"/>
                <w:szCs w:val="19"/>
              </w:rPr>
              <w:t>Elasticsearch / MongoDB</w:t>
            </w:r>
          </w:p>
        </w:tc>
      </w:tr>
      <w:tr w:rsidR="00B712A8" w14:paraId="739975A1" w14:textId="77777777">
        <w:tc>
          <w:tcPr>
            <w:tcW w:w="2200" w:type="dxa"/>
            <w:shd w:val="clear" w:color="auto" w:fill="EEF4FA"/>
            <w:tcMar>
              <w:top w:w="50" w:type="dxa"/>
              <w:left w:w="100" w:type="dxa"/>
              <w:bottom w:w="50" w:type="dxa"/>
              <w:right w:w="100" w:type="dxa"/>
            </w:tcMar>
          </w:tcPr>
          <w:p w14:paraId="7399759E" w14:textId="77777777" w:rsidR="00B712A8" w:rsidRDefault="00000000">
            <w:r>
              <w:rPr>
                <w:color w:val="1A1A1A"/>
                <w:sz w:val="19"/>
                <w:szCs w:val="19"/>
              </w:rPr>
              <w:t>Cloud-Speicher</w:t>
            </w:r>
          </w:p>
        </w:tc>
        <w:tc>
          <w:tcPr>
            <w:tcW w:w="4626" w:type="dxa"/>
            <w:shd w:val="clear" w:color="auto" w:fill="EEF4FA"/>
            <w:tcMar>
              <w:top w:w="50" w:type="dxa"/>
              <w:left w:w="100" w:type="dxa"/>
              <w:bottom w:w="50" w:type="dxa"/>
              <w:right w:w="100" w:type="dxa"/>
            </w:tcMar>
          </w:tcPr>
          <w:p w14:paraId="7399759F" w14:textId="77777777" w:rsidR="00B712A8" w:rsidRDefault="00000000">
            <w:r>
              <w:rPr>
                <w:color w:val="1A1A1A"/>
                <w:sz w:val="19"/>
                <w:szCs w:val="19"/>
              </w:rPr>
              <w:t>Geo-redundante Replikation; mindestens 3 geografisch verteilte Kopien</w:t>
            </w:r>
          </w:p>
        </w:tc>
        <w:tc>
          <w:tcPr>
            <w:tcW w:w="2200" w:type="dxa"/>
            <w:shd w:val="clear" w:color="auto" w:fill="EEF4FA"/>
            <w:tcMar>
              <w:top w:w="50" w:type="dxa"/>
              <w:left w:w="100" w:type="dxa"/>
              <w:bottom w:w="50" w:type="dxa"/>
              <w:right w:w="100" w:type="dxa"/>
            </w:tcMar>
          </w:tcPr>
          <w:p w14:paraId="739975A0" w14:textId="77777777" w:rsidR="00B712A8" w:rsidRDefault="00000000">
            <w:r>
              <w:rPr>
                <w:color w:val="1A1A1A"/>
                <w:sz w:val="19"/>
                <w:szCs w:val="19"/>
              </w:rPr>
              <w:t>AWS S3 / Azure Blob</w:t>
            </w:r>
          </w:p>
        </w:tc>
      </w:tr>
    </w:tbl>
    <w:p w14:paraId="739975A2" w14:textId="77777777" w:rsidR="00B712A8" w:rsidRDefault="00B712A8">
      <w:pPr>
        <w:spacing w:before="60"/>
      </w:pPr>
    </w:p>
    <w:p w14:paraId="739975A3" w14:textId="77777777" w:rsidR="00B712A8" w:rsidRDefault="00000000">
      <w:pPr>
        <w:pStyle w:val="berschrift2"/>
      </w:pPr>
      <w:bookmarkStart w:id="39" w:name="_Toc225840963"/>
      <w:r>
        <w:t>6.5  API-Schicht</w:t>
      </w:r>
      <w:bookmarkEnd w:id="39"/>
    </w:p>
    <w:p w14:paraId="739975A4" w14:textId="77777777" w:rsidR="00B712A8" w:rsidRDefault="00000000">
      <w:pPr>
        <w:spacing w:before="60" w:after="60"/>
      </w:pPr>
      <w:r>
        <w:rPr>
          <w:color w:val="1A1A1A"/>
          <w:sz w:val="22"/>
          <w:szCs w:val="22"/>
        </w:rPr>
        <w:t>Die ChronoGrid API-Schicht stellt Endpoints für Konvertierung, Validierung und Registrierung von CGTA-Zeitpunkten bereit. Die vollständige normative Spezifikation erfolgt in CG-STD-4100. Folgende API-Typen sind vorgesehen:</w:t>
      </w:r>
    </w:p>
    <w:p w14:paraId="739975A5" w14:textId="77777777" w:rsidR="00B712A8" w:rsidRDefault="00000000">
      <w:pPr>
        <w:pBdr>
          <w:left w:val="single" w:sz="8" w:space="8" w:color="1E8449"/>
        </w:pBdr>
        <w:shd w:val="clear" w:color="auto" w:fill="E8F5E9"/>
        <w:spacing w:before="40" w:after="80"/>
        <w:ind w:left="280"/>
      </w:pPr>
      <w:r>
        <w:rPr>
          <w:rFonts w:ascii="Calibri" w:hAnsi="Calibri"/>
          <w:b/>
          <w:color w:val="1E8449"/>
        </w:rPr>
        <w:t xml:space="preserve">▶ NEU v2.2: </w:t>
      </w:r>
      <w:r>
        <w:rPr>
          <w:rFonts w:ascii="Calibri" w:hAnsi="Calibri"/>
          <w:color w:val="1A1A1A"/>
        </w:rPr>
        <w:t>Der Stack wird in CG-STD-6100 um zwei Erweiterungsschichten ergänzt: CGUAS (Universal Address Space) definiert einen globalen, physikalisch begründeten Speicher-Adressraum. CGFS (Filesystem Standard) definiert zeitbasierte Dateiorganisation und CGFI-Identifier. Beide sind rückwärtskompatibel — bestehende Implementierungen bleiben unverändert.</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1600"/>
        <w:gridCol w:w="4826"/>
        <w:gridCol w:w="2600"/>
      </w:tblGrid>
      <w:tr w:rsidR="00B712A8" w14:paraId="739975A9" w14:textId="77777777">
        <w:trPr>
          <w:tblHeader/>
        </w:trPr>
        <w:tc>
          <w:tcPr>
            <w:tcW w:w="1600" w:type="dxa"/>
            <w:shd w:val="clear" w:color="auto" w:fill="1B3A6B"/>
            <w:tcMar>
              <w:top w:w="50" w:type="dxa"/>
              <w:left w:w="100" w:type="dxa"/>
              <w:bottom w:w="50" w:type="dxa"/>
              <w:right w:w="100" w:type="dxa"/>
            </w:tcMar>
          </w:tcPr>
          <w:p w14:paraId="739975A6" w14:textId="77777777" w:rsidR="00B712A8" w:rsidRDefault="00000000">
            <w:r>
              <w:rPr>
                <w:b/>
                <w:color w:val="FFFFFF"/>
                <w:sz w:val="18"/>
                <w:szCs w:val="18"/>
              </w:rPr>
              <w:t>API-Typ</w:t>
            </w:r>
          </w:p>
        </w:tc>
        <w:tc>
          <w:tcPr>
            <w:tcW w:w="4826" w:type="dxa"/>
            <w:shd w:val="clear" w:color="auto" w:fill="1B3A6B"/>
            <w:tcMar>
              <w:top w:w="50" w:type="dxa"/>
              <w:left w:w="100" w:type="dxa"/>
              <w:bottom w:w="50" w:type="dxa"/>
              <w:right w:w="100" w:type="dxa"/>
            </w:tcMar>
          </w:tcPr>
          <w:p w14:paraId="739975A7" w14:textId="77777777" w:rsidR="00B712A8" w:rsidRDefault="00000000">
            <w:r>
              <w:rPr>
                <w:b/>
                <w:color w:val="FFFFFF"/>
                <w:sz w:val="18"/>
                <w:szCs w:val="18"/>
              </w:rPr>
              <w:t>Verwendung</w:t>
            </w:r>
          </w:p>
        </w:tc>
        <w:tc>
          <w:tcPr>
            <w:tcW w:w="2600" w:type="dxa"/>
            <w:shd w:val="clear" w:color="auto" w:fill="1B3A6B"/>
            <w:tcMar>
              <w:top w:w="50" w:type="dxa"/>
              <w:left w:w="100" w:type="dxa"/>
              <w:bottom w:w="50" w:type="dxa"/>
              <w:right w:w="100" w:type="dxa"/>
            </w:tcMar>
          </w:tcPr>
          <w:p w14:paraId="739975A8" w14:textId="77777777" w:rsidR="00B712A8" w:rsidRDefault="00000000">
            <w:r>
              <w:rPr>
                <w:b/>
                <w:color w:val="FFFFFF"/>
                <w:sz w:val="18"/>
                <w:szCs w:val="18"/>
              </w:rPr>
              <w:t>Sicherheit</w:t>
            </w:r>
          </w:p>
        </w:tc>
      </w:tr>
      <w:tr w:rsidR="00B712A8" w14:paraId="739975AD" w14:textId="77777777">
        <w:tc>
          <w:tcPr>
            <w:tcW w:w="1600" w:type="dxa"/>
            <w:shd w:val="clear" w:color="auto" w:fill="FFFFFF"/>
            <w:tcMar>
              <w:top w:w="50" w:type="dxa"/>
              <w:left w:w="100" w:type="dxa"/>
              <w:bottom w:w="50" w:type="dxa"/>
              <w:right w:w="100" w:type="dxa"/>
            </w:tcMar>
          </w:tcPr>
          <w:p w14:paraId="739975AA" w14:textId="77777777" w:rsidR="00B712A8" w:rsidRDefault="00000000">
            <w:r>
              <w:rPr>
                <w:color w:val="1A1A1A"/>
                <w:sz w:val="19"/>
                <w:szCs w:val="19"/>
              </w:rPr>
              <w:t>REST</w:t>
            </w:r>
          </w:p>
        </w:tc>
        <w:tc>
          <w:tcPr>
            <w:tcW w:w="4826" w:type="dxa"/>
            <w:shd w:val="clear" w:color="auto" w:fill="FFFFFF"/>
            <w:tcMar>
              <w:top w:w="50" w:type="dxa"/>
              <w:left w:w="100" w:type="dxa"/>
              <w:bottom w:w="50" w:type="dxa"/>
              <w:right w:w="100" w:type="dxa"/>
            </w:tcMar>
          </w:tcPr>
          <w:p w14:paraId="739975AB" w14:textId="77777777" w:rsidR="00B712A8" w:rsidRDefault="00000000">
            <w:r>
              <w:rPr>
                <w:color w:val="1A1A1A"/>
                <w:sz w:val="19"/>
                <w:szCs w:val="19"/>
              </w:rPr>
              <w:t>Synchrone Operationen: Zeitpunkte berechnen, vergleichen, validieren</w:t>
            </w:r>
          </w:p>
        </w:tc>
        <w:tc>
          <w:tcPr>
            <w:tcW w:w="2600" w:type="dxa"/>
            <w:shd w:val="clear" w:color="auto" w:fill="FFFFFF"/>
            <w:tcMar>
              <w:top w:w="50" w:type="dxa"/>
              <w:left w:w="100" w:type="dxa"/>
              <w:bottom w:w="50" w:type="dxa"/>
              <w:right w:w="100" w:type="dxa"/>
            </w:tcMar>
          </w:tcPr>
          <w:p w14:paraId="739975AC" w14:textId="77777777" w:rsidR="00B712A8" w:rsidRDefault="00000000">
            <w:r>
              <w:rPr>
                <w:color w:val="1A1A1A"/>
                <w:sz w:val="19"/>
                <w:szCs w:val="19"/>
              </w:rPr>
              <w:t>TLS 1.3, JWT, RBAC</w:t>
            </w:r>
          </w:p>
        </w:tc>
      </w:tr>
      <w:tr w:rsidR="00B712A8" w14:paraId="739975B1" w14:textId="77777777">
        <w:tc>
          <w:tcPr>
            <w:tcW w:w="1600" w:type="dxa"/>
            <w:shd w:val="clear" w:color="auto" w:fill="EEF4FA"/>
            <w:tcMar>
              <w:top w:w="50" w:type="dxa"/>
              <w:left w:w="100" w:type="dxa"/>
              <w:bottom w:w="50" w:type="dxa"/>
              <w:right w:w="100" w:type="dxa"/>
            </w:tcMar>
          </w:tcPr>
          <w:p w14:paraId="739975AE" w14:textId="77777777" w:rsidR="00B712A8" w:rsidRDefault="00000000">
            <w:r>
              <w:rPr>
                <w:color w:val="1A1A1A"/>
                <w:sz w:val="19"/>
                <w:szCs w:val="19"/>
              </w:rPr>
              <w:t>GraphQL</w:t>
            </w:r>
          </w:p>
        </w:tc>
        <w:tc>
          <w:tcPr>
            <w:tcW w:w="4826" w:type="dxa"/>
            <w:shd w:val="clear" w:color="auto" w:fill="EEF4FA"/>
            <w:tcMar>
              <w:top w:w="50" w:type="dxa"/>
              <w:left w:w="100" w:type="dxa"/>
              <w:bottom w:w="50" w:type="dxa"/>
              <w:right w:w="100" w:type="dxa"/>
            </w:tcMar>
          </w:tcPr>
          <w:p w14:paraId="739975AF" w14:textId="77777777" w:rsidR="00B712A8" w:rsidRDefault="00000000">
            <w:r>
              <w:rPr>
                <w:color w:val="1A1A1A"/>
                <w:sz w:val="19"/>
                <w:szCs w:val="19"/>
              </w:rPr>
              <w:t>Flexible Abfragen; semantische Relationen; Domain-Katalog</w:t>
            </w:r>
          </w:p>
        </w:tc>
        <w:tc>
          <w:tcPr>
            <w:tcW w:w="2600" w:type="dxa"/>
            <w:shd w:val="clear" w:color="auto" w:fill="EEF4FA"/>
            <w:tcMar>
              <w:top w:w="50" w:type="dxa"/>
              <w:left w:w="100" w:type="dxa"/>
              <w:bottom w:w="50" w:type="dxa"/>
              <w:right w:w="100" w:type="dxa"/>
            </w:tcMar>
          </w:tcPr>
          <w:p w14:paraId="739975B0" w14:textId="77777777" w:rsidR="00B712A8" w:rsidRDefault="00000000">
            <w:r>
              <w:rPr>
                <w:color w:val="1A1A1A"/>
                <w:sz w:val="19"/>
                <w:szCs w:val="19"/>
              </w:rPr>
              <w:t>TLS 1.3, JWT, RBAC</w:t>
            </w:r>
          </w:p>
        </w:tc>
      </w:tr>
      <w:tr w:rsidR="00B712A8" w14:paraId="739975B5" w14:textId="77777777">
        <w:tc>
          <w:tcPr>
            <w:tcW w:w="1600" w:type="dxa"/>
            <w:shd w:val="clear" w:color="auto" w:fill="FFFFFF"/>
            <w:tcMar>
              <w:top w:w="50" w:type="dxa"/>
              <w:left w:w="100" w:type="dxa"/>
              <w:bottom w:w="50" w:type="dxa"/>
              <w:right w:w="100" w:type="dxa"/>
            </w:tcMar>
          </w:tcPr>
          <w:p w14:paraId="739975B2" w14:textId="77777777" w:rsidR="00B712A8" w:rsidRDefault="00000000">
            <w:r>
              <w:rPr>
                <w:color w:val="1A1A1A"/>
                <w:sz w:val="19"/>
                <w:szCs w:val="19"/>
              </w:rPr>
              <w:t>Webhooks</w:t>
            </w:r>
          </w:p>
        </w:tc>
        <w:tc>
          <w:tcPr>
            <w:tcW w:w="4826" w:type="dxa"/>
            <w:shd w:val="clear" w:color="auto" w:fill="FFFFFF"/>
            <w:tcMar>
              <w:top w:w="50" w:type="dxa"/>
              <w:left w:w="100" w:type="dxa"/>
              <w:bottom w:w="50" w:type="dxa"/>
              <w:right w:w="100" w:type="dxa"/>
            </w:tcMar>
          </w:tcPr>
          <w:p w14:paraId="739975B3" w14:textId="77777777" w:rsidR="00B712A8" w:rsidRDefault="00000000">
            <w:r>
              <w:rPr>
                <w:color w:val="1A1A1A"/>
                <w:sz w:val="19"/>
                <w:szCs w:val="19"/>
              </w:rPr>
              <w:t>Asynchrone Benachrichtigungen bei Domain-Updates oder neuen Versionen</w:t>
            </w:r>
          </w:p>
        </w:tc>
        <w:tc>
          <w:tcPr>
            <w:tcW w:w="2600" w:type="dxa"/>
            <w:shd w:val="clear" w:color="auto" w:fill="FFFFFF"/>
            <w:tcMar>
              <w:top w:w="50" w:type="dxa"/>
              <w:left w:w="100" w:type="dxa"/>
              <w:bottom w:w="50" w:type="dxa"/>
              <w:right w:w="100" w:type="dxa"/>
            </w:tcMar>
          </w:tcPr>
          <w:p w14:paraId="739975B4" w14:textId="77777777" w:rsidR="00B712A8" w:rsidRDefault="00000000">
            <w:r>
              <w:rPr>
                <w:color w:val="1A1A1A"/>
                <w:sz w:val="19"/>
                <w:szCs w:val="19"/>
              </w:rPr>
              <w:t>HMAC-Signatur</w:t>
            </w:r>
          </w:p>
        </w:tc>
      </w:tr>
      <w:tr w:rsidR="00B712A8" w14:paraId="739975B9" w14:textId="77777777">
        <w:tc>
          <w:tcPr>
            <w:tcW w:w="1600" w:type="dxa"/>
            <w:shd w:val="clear" w:color="auto" w:fill="EEF4FA"/>
            <w:tcMar>
              <w:top w:w="50" w:type="dxa"/>
              <w:left w:w="100" w:type="dxa"/>
              <w:bottom w:w="50" w:type="dxa"/>
              <w:right w:w="100" w:type="dxa"/>
            </w:tcMar>
          </w:tcPr>
          <w:p w14:paraId="739975B6" w14:textId="77777777" w:rsidR="00B712A8" w:rsidRDefault="00000000">
            <w:r>
              <w:rPr>
                <w:color w:val="1A1A1A"/>
                <w:sz w:val="19"/>
                <w:szCs w:val="19"/>
              </w:rPr>
              <w:t>Event-Bus</w:t>
            </w:r>
          </w:p>
        </w:tc>
        <w:tc>
          <w:tcPr>
            <w:tcW w:w="4826" w:type="dxa"/>
            <w:shd w:val="clear" w:color="auto" w:fill="EEF4FA"/>
            <w:tcMar>
              <w:top w:w="50" w:type="dxa"/>
              <w:left w:w="100" w:type="dxa"/>
              <w:bottom w:w="50" w:type="dxa"/>
              <w:right w:w="100" w:type="dxa"/>
            </w:tcMar>
          </w:tcPr>
          <w:p w14:paraId="739975B7" w14:textId="77777777" w:rsidR="00B712A8" w:rsidRDefault="00000000">
            <w:r>
              <w:rPr>
                <w:color w:val="1A1A1A"/>
                <w:sz w:val="19"/>
                <w:szCs w:val="19"/>
              </w:rPr>
              <w:t>Interne Microservice-Kommunikation (Kafka o.ä.)</w:t>
            </w:r>
          </w:p>
        </w:tc>
        <w:tc>
          <w:tcPr>
            <w:tcW w:w="2600" w:type="dxa"/>
            <w:shd w:val="clear" w:color="auto" w:fill="EEF4FA"/>
            <w:tcMar>
              <w:top w:w="50" w:type="dxa"/>
              <w:left w:w="100" w:type="dxa"/>
              <w:bottom w:w="50" w:type="dxa"/>
              <w:right w:w="100" w:type="dxa"/>
            </w:tcMar>
          </w:tcPr>
          <w:p w14:paraId="739975B8" w14:textId="77777777" w:rsidR="00B712A8" w:rsidRDefault="00000000">
            <w:r>
              <w:rPr>
                <w:color w:val="1A1A1A"/>
                <w:sz w:val="19"/>
                <w:szCs w:val="19"/>
              </w:rPr>
              <w:t>mTLS, Signatur</w:t>
            </w:r>
          </w:p>
        </w:tc>
      </w:tr>
    </w:tbl>
    <w:p w14:paraId="739975BA" w14:textId="77777777" w:rsidR="00B712A8" w:rsidRDefault="00B712A8">
      <w:pPr>
        <w:spacing w:before="6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000"/>
        <w:gridCol w:w="7026"/>
      </w:tblGrid>
      <w:tr w:rsidR="00B712A8" w14:paraId="739975BD" w14:textId="77777777">
        <w:trPr>
          <w:tblHeader/>
        </w:trPr>
        <w:tc>
          <w:tcPr>
            <w:tcW w:w="2000" w:type="dxa"/>
            <w:shd w:val="clear" w:color="auto" w:fill="1B3A6B"/>
            <w:tcMar>
              <w:top w:w="50" w:type="dxa"/>
              <w:left w:w="100" w:type="dxa"/>
              <w:bottom w:w="50" w:type="dxa"/>
              <w:right w:w="100" w:type="dxa"/>
            </w:tcMar>
          </w:tcPr>
          <w:p w14:paraId="739975BB" w14:textId="77777777" w:rsidR="00B712A8" w:rsidRDefault="00000000">
            <w:r>
              <w:rPr>
                <w:b/>
                <w:color w:val="FFFFFF"/>
                <w:sz w:val="18"/>
                <w:szCs w:val="18"/>
              </w:rPr>
              <w:t>HTTP-Fehlerklasse</w:t>
            </w:r>
          </w:p>
        </w:tc>
        <w:tc>
          <w:tcPr>
            <w:tcW w:w="7026" w:type="dxa"/>
            <w:shd w:val="clear" w:color="auto" w:fill="1B3A6B"/>
            <w:tcMar>
              <w:top w:w="50" w:type="dxa"/>
              <w:left w:w="100" w:type="dxa"/>
              <w:bottom w:w="50" w:type="dxa"/>
              <w:right w:w="100" w:type="dxa"/>
            </w:tcMar>
          </w:tcPr>
          <w:p w14:paraId="739975BC" w14:textId="77777777" w:rsidR="00B712A8" w:rsidRDefault="00000000">
            <w:r>
              <w:rPr>
                <w:b/>
                <w:color w:val="FFFFFF"/>
                <w:sz w:val="18"/>
                <w:szCs w:val="18"/>
              </w:rPr>
              <w:t>Bedeutung im ChronoGrid-Kontext</w:t>
            </w:r>
          </w:p>
        </w:tc>
      </w:tr>
      <w:tr w:rsidR="00B712A8" w14:paraId="739975C0" w14:textId="77777777">
        <w:tc>
          <w:tcPr>
            <w:tcW w:w="2000" w:type="dxa"/>
            <w:shd w:val="clear" w:color="auto" w:fill="FFFFFF"/>
            <w:tcMar>
              <w:top w:w="50" w:type="dxa"/>
              <w:left w:w="100" w:type="dxa"/>
              <w:bottom w:w="50" w:type="dxa"/>
              <w:right w:w="100" w:type="dxa"/>
            </w:tcMar>
          </w:tcPr>
          <w:p w14:paraId="739975BE" w14:textId="77777777" w:rsidR="00B712A8" w:rsidRDefault="00000000">
            <w:r>
              <w:rPr>
                <w:color w:val="1A1A1A"/>
                <w:sz w:val="19"/>
                <w:szCs w:val="19"/>
              </w:rPr>
              <w:t>400</w:t>
            </w:r>
          </w:p>
        </w:tc>
        <w:tc>
          <w:tcPr>
            <w:tcW w:w="7026" w:type="dxa"/>
            <w:shd w:val="clear" w:color="auto" w:fill="FFFFFF"/>
            <w:tcMar>
              <w:top w:w="50" w:type="dxa"/>
              <w:left w:w="100" w:type="dxa"/>
              <w:bottom w:w="50" w:type="dxa"/>
              <w:right w:w="100" w:type="dxa"/>
            </w:tcMar>
          </w:tcPr>
          <w:p w14:paraId="739975BF" w14:textId="77777777" w:rsidR="00B712A8" w:rsidRDefault="00000000">
            <w:r>
              <w:rPr>
                <w:color w:val="1A1A1A"/>
                <w:sz w:val="19"/>
                <w:szCs w:val="19"/>
              </w:rPr>
              <w:t>Ungültige Eingabe (inkl. CG-E-001 bis CG-E-008)</w:t>
            </w:r>
          </w:p>
        </w:tc>
      </w:tr>
      <w:tr w:rsidR="00B712A8" w14:paraId="739975C3" w14:textId="77777777">
        <w:tc>
          <w:tcPr>
            <w:tcW w:w="2000" w:type="dxa"/>
            <w:shd w:val="clear" w:color="auto" w:fill="EEF4FA"/>
            <w:tcMar>
              <w:top w:w="50" w:type="dxa"/>
              <w:left w:w="100" w:type="dxa"/>
              <w:bottom w:w="50" w:type="dxa"/>
              <w:right w:w="100" w:type="dxa"/>
            </w:tcMar>
          </w:tcPr>
          <w:p w14:paraId="739975C1" w14:textId="77777777" w:rsidR="00B712A8" w:rsidRDefault="00000000">
            <w:r>
              <w:rPr>
                <w:color w:val="1A1A1A"/>
                <w:sz w:val="19"/>
                <w:szCs w:val="19"/>
              </w:rPr>
              <w:t>401</w:t>
            </w:r>
          </w:p>
        </w:tc>
        <w:tc>
          <w:tcPr>
            <w:tcW w:w="7026" w:type="dxa"/>
            <w:shd w:val="clear" w:color="auto" w:fill="EEF4FA"/>
            <w:tcMar>
              <w:top w:w="50" w:type="dxa"/>
              <w:left w:w="100" w:type="dxa"/>
              <w:bottom w:w="50" w:type="dxa"/>
              <w:right w:w="100" w:type="dxa"/>
            </w:tcMar>
          </w:tcPr>
          <w:p w14:paraId="739975C2" w14:textId="77777777" w:rsidR="00B712A8" w:rsidRDefault="00000000">
            <w:r>
              <w:rPr>
                <w:color w:val="1A1A1A"/>
                <w:sz w:val="19"/>
                <w:szCs w:val="19"/>
              </w:rPr>
              <w:t>Nicht authentifiziert</w:t>
            </w:r>
          </w:p>
        </w:tc>
      </w:tr>
      <w:tr w:rsidR="00B712A8" w14:paraId="739975C6" w14:textId="77777777">
        <w:tc>
          <w:tcPr>
            <w:tcW w:w="2000" w:type="dxa"/>
            <w:shd w:val="clear" w:color="auto" w:fill="FFFFFF"/>
            <w:tcMar>
              <w:top w:w="50" w:type="dxa"/>
              <w:left w:w="100" w:type="dxa"/>
              <w:bottom w:w="50" w:type="dxa"/>
              <w:right w:w="100" w:type="dxa"/>
            </w:tcMar>
          </w:tcPr>
          <w:p w14:paraId="739975C4" w14:textId="77777777" w:rsidR="00B712A8" w:rsidRDefault="00000000">
            <w:r>
              <w:rPr>
                <w:color w:val="1A1A1A"/>
                <w:sz w:val="19"/>
                <w:szCs w:val="19"/>
              </w:rPr>
              <w:t>403</w:t>
            </w:r>
          </w:p>
        </w:tc>
        <w:tc>
          <w:tcPr>
            <w:tcW w:w="7026" w:type="dxa"/>
            <w:shd w:val="clear" w:color="auto" w:fill="FFFFFF"/>
            <w:tcMar>
              <w:top w:w="50" w:type="dxa"/>
              <w:left w:w="100" w:type="dxa"/>
              <w:bottom w:w="50" w:type="dxa"/>
              <w:right w:w="100" w:type="dxa"/>
            </w:tcMar>
          </w:tcPr>
          <w:p w14:paraId="739975C5" w14:textId="77777777" w:rsidR="00B712A8" w:rsidRDefault="00000000">
            <w:r>
              <w:rPr>
                <w:color w:val="1A1A1A"/>
                <w:sz w:val="19"/>
                <w:szCs w:val="19"/>
              </w:rPr>
              <w:t>Nicht autorisiert (RBAC)</w:t>
            </w:r>
          </w:p>
        </w:tc>
      </w:tr>
      <w:tr w:rsidR="00B712A8" w14:paraId="739975C9" w14:textId="77777777">
        <w:tc>
          <w:tcPr>
            <w:tcW w:w="2000" w:type="dxa"/>
            <w:shd w:val="clear" w:color="auto" w:fill="EEF4FA"/>
            <w:tcMar>
              <w:top w:w="50" w:type="dxa"/>
              <w:left w:w="100" w:type="dxa"/>
              <w:bottom w:w="50" w:type="dxa"/>
              <w:right w:w="100" w:type="dxa"/>
            </w:tcMar>
          </w:tcPr>
          <w:p w14:paraId="739975C7" w14:textId="77777777" w:rsidR="00B712A8" w:rsidRDefault="00000000">
            <w:r>
              <w:rPr>
                <w:color w:val="1A1A1A"/>
                <w:sz w:val="19"/>
                <w:szCs w:val="19"/>
              </w:rPr>
              <w:t>404</w:t>
            </w:r>
          </w:p>
        </w:tc>
        <w:tc>
          <w:tcPr>
            <w:tcW w:w="7026" w:type="dxa"/>
            <w:shd w:val="clear" w:color="auto" w:fill="EEF4FA"/>
            <w:tcMar>
              <w:top w:w="50" w:type="dxa"/>
              <w:left w:w="100" w:type="dxa"/>
              <w:bottom w:w="50" w:type="dxa"/>
              <w:right w:w="100" w:type="dxa"/>
            </w:tcMar>
          </w:tcPr>
          <w:p w14:paraId="739975C8" w14:textId="77777777" w:rsidR="00B712A8" w:rsidRDefault="00000000">
            <w:r>
              <w:rPr>
                <w:color w:val="1A1A1A"/>
                <w:sz w:val="19"/>
                <w:szCs w:val="19"/>
              </w:rPr>
              <w:t>Domain oder Ressource nicht gefunden</w:t>
            </w:r>
          </w:p>
        </w:tc>
      </w:tr>
      <w:tr w:rsidR="00B712A8" w14:paraId="739975CC" w14:textId="77777777">
        <w:tc>
          <w:tcPr>
            <w:tcW w:w="2000" w:type="dxa"/>
            <w:shd w:val="clear" w:color="auto" w:fill="FFFFFF"/>
            <w:tcMar>
              <w:top w:w="50" w:type="dxa"/>
              <w:left w:w="100" w:type="dxa"/>
              <w:bottom w:w="50" w:type="dxa"/>
              <w:right w:w="100" w:type="dxa"/>
            </w:tcMar>
          </w:tcPr>
          <w:p w14:paraId="739975CA" w14:textId="77777777" w:rsidR="00B712A8" w:rsidRDefault="00000000">
            <w:r>
              <w:rPr>
                <w:color w:val="1A1A1A"/>
                <w:sz w:val="19"/>
                <w:szCs w:val="19"/>
              </w:rPr>
              <w:t>409</w:t>
            </w:r>
          </w:p>
        </w:tc>
        <w:tc>
          <w:tcPr>
            <w:tcW w:w="7026" w:type="dxa"/>
            <w:shd w:val="clear" w:color="auto" w:fill="FFFFFF"/>
            <w:tcMar>
              <w:top w:w="50" w:type="dxa"/>
              <w:left w:w="100" w:type="dxa"/>
              <w:bottom w:w="50" w:type="dxa"/>
              <w:right w:w="100" w:type="dxa"/>
            </w:tcMar>
          </w:tcPr>
          <w:p w14:paraId="739975CB" w14:textId="77777777" w:rsidR="00B712A8" w:rsidRDefault="00000000">
            <w:r>
              <w:rPr>
                <w:color w:val="1A1A1A"/>
                <w:sz w:val="19"/>
                <w:szCs w:val="19"/>
              </w:rPr>
              <w:t>Versionskonflikt</w:t>
            </w:r>
          </w:p>
        </w:tc>
      </w:tr>
      <w:tr w:rsidR="00B712A8" w14:paraId="739975CF" w14:textId="77777777">
        <w:tc>
          <w:tcPr>
            <w:tcW w:w="2000" w:type="dxa"/>
            <w:shd w:val="clear" w:color="auto" w:fill="EEF4FA"/>
            <w:tcMar>
              <w:top w:w="50" w:type="dxa"/>
              <w:left w:w="100" w:type="dxa"/>
              <w:bottom w:w="50" w:type="dxa"/>
              <w:right w:w="100" w:type="dxa"/>
            </w:tcMar>
          </w:tcPr>
          <w:p w14:paraId="739975CD" w14:textId="77777777" w:rsidR="00B712A8" w:rsidRDefault="00000000">
            <w:r>
              <w:rPr>
                <w:color w:val="1A1A1A"/>
                <w:sz w:val="19"/>
                <w:szCs w:val="19"/>
              </w:rPr>
              <w:t>422</w:t>
            </w:r>
          </w:p>
        </w:tc>
        <w:tc>
          <w:tcPr>
            <w:tcW w:w="7026" w:type="dxa"/>
            <w:shd w:val="clear" w:color="auto" w:fill="EEF4FA"/>
            <w:tcMar>
              <w:top w:w="50" w:type="dxa"/>
              <w:left w:w="100" w:type="dxa"/>
              <w:bottom w:w="50" w:type="dxa"/>
              <w:right w:w="100" w:type="dxa"/>
            </w:tcMar>
          </w:tcPr>
          <w:p w14:paraId="739975CE" w14:textId="77777777" w:rsidR="00B712A8" w:rsidRDefault="00000000">
            <w:r>
              <w:rPr>
                <w:color w:val="1A1A1A"/>
                <w:sz w:val="19"/>
                <w:szCs w:val="19"/>
              </w:rPr>
              <w:t>Semantischer Fehler (Mapping-Fehler, Invariantenverletzung)</w:t>
            </w:r>
          </w:p>
        </w:tc>
      </w:tr>
      <w:tr w:rsidR="00B712A8" w14:paraId="739975D2" w14:textId="77777777">
        <w:tc>
          <w:tcPr>
            <w:tcW w:w="2000" w:type="dxa"/>
            <w:shd w:val="clear" w:color="auto" w:fill="FFFFFF"/>
            <w:tcMar>
              <w:top w:w="50" w:type="dxa"/>
              <w:left w:w="100" w:type="dxa"/>
              <w:bottom w:w="50" w:type="dxa"/>
              <w:right w:w="100" w:type="dxa"/>
            </w:tcMar>
          </w:tcPr>
          <w:p w14:paraId="739975D0" w14:textId="77777777" w:rsidR="00B712A8" w:rsidRDefault="00000000">
            <w:r>
              <w:rPr>
                <w:color w:val="1A1A1A"/>
                <w:sz w:val="19"/>
                <w:szCs w:val="19"/>
              </w:rPr>
              <w:t>500</w:t>
            </w:r>
          </w:p>
        </w:tc>
        <w:tc>
          <w:tcPr>
            <w:tcW w:w="7026" w:type="dxa"/>
            <w:shd w:val="clear" w:color="auto" w:fill="FFFFFF"/>
            <w:tcMar>
              <w:top w:w="50" w:type="dxa"/>
              <w:left w:w="100" w:type="dxa"/>
              <w:bottom w:w="50" w:type="dxa"/>
              <w:right w:w="100" w:type="dxa"/>
            </w:tcMar>
          </w:tcPr>
          <w:p w14:paraId="739975D1" w14:textId="77777777" w:rsidR="00B712A8" w:rsidRDefault="00000000">
            <w:r>
              <w:rPr>
                <w:color w:val="1A1A1A"/>
                <w:sz w:val="19"/>
                <w:szCs w:val="19"/>
              </w:rPr>
              <w:t>Interner Fehler (immer mit Fehler-ID für Audit-Log)</w:t>
            </w:r>
          </w:p>
        </w:tc>
      </w:tr>
    </w:tbl>
    <w:p w14:paraId="739975D3" w14:textId="77777777" w:rsidR="00B712A8" w:rsidRDefault="00B712A8">
      <w:pPr>
        <w:spacing w:before="80"/>
      </w:pPr>
    </w:p>
    <w:p w14:paraId="739975D4" w14:textId="77777777" w:rsidR="00B712A8" w:rsidRDefault="00000000">
      <w:pPr>
        <w:pStyle w:val="berschrift1"/>
      </w:pPr>
      <w:bookmarkStart w:id="40" w:name="_Toc225840964"/>
      <w:r>
        <w:t>7.  Storage-Spezifikation</w:t>
      </w:r>
      <w:bookmarkEnd w:id="40"/>
    </w:p>
    <w:p w14:paraId="739975D5" w14:textId="77777777" w:rsidR="00B712A8" w:rsidRDefault="00000000">
      <w:pPr>
        <w:pStyle w:val="berschrift2"/>
      </w:pPr>
      <w:bookmarkStart w:id="41" w:name="_Toc225840965"/>
      <w:r>
        <w:t>7.1  Deployment-Modelle</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26"/>
      </w:tblGrid>
      <w:tr w:rsidR="00B712A8" w14:paraId="739975D9"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D6" w14:textId="77777777" w:rsidR="00B712A8" w:rsidRDefault="00000000">
            <w:r>
              <w:rPr>
                <w:rFonts w:ascii="Calibri" w:eastAsia="Calibri" w:hAnsi="Calibri" w:cs="Calibri"/>
                <w:b/>
                <w:bCs/>
                <w:color w:val="FFFFFF"/>
                <w:sz w:val="18"/>
                <w:szCs w:val="18"/>
              </w:rPr>
              <w:lastRenderedPageBreak/>
              <w:t>Modell</w:t>
            </w:r>
          </w:p>
        </w:tc>
        <w:tc>
          <w:tcPr>
            <w:tcW w:w="4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D7" w14:textId="77777777" w:rsidR="00B712A8" w:rsidRDefault="00000000">
            <w:r>
              <w:rPr>
                <w:rFonts w:ascii="Calibri" w:eastAsia="Calibri" w:hAnsi="Calibri" w:cs="Calibri"/>
                <w:b/>
                <w:bCs/>
                <w:color w:val="FFFFFF"/>
                <w:sz w:val="18"/>
                <w:szCs w:val="18"/>
              </w:rPr>
              <w:t>Beschreibung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D8" w14:textId="77777777" w:rsidR="00B712A8" w:rsidRDefault="00000000">
            <w:r>
              <w:rPr>
                <w:rFonts w:ascii="Calibri" w:eastAsia="Calibri" w:hAnsi="Calibri" w:cs="Calibri"/>
                <w:b/>
                <w:bCs/>
                <w:color w:val="FFFFFF"/>
                <w:sz w:val="18"/>
                <w:szCs w:val="18"/>
              </w:rPr>
              <w:t>Anwendungsfall</w:t>
            </w:r>
          </w:p>
        </w:tc>
      </w:tr>
      <w:tr w:rsidR="00B712A8" w14:paraId="739975DD"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DA" w14:textId="77777777" w:rsidR="00B712A8" w:rsidRDefault="00000000">
            <w:r>
              <w:rPr>
                <w:rFonts w:ascii="Calibri" w:eastAsia="Calibri" w:hAnsi="Calibri" w:cs="Calibri"/>
                <w:color w:val="1A1A1A"/>
                <w:sz w:val="19"/>
                <w:szCs w:val="19"/>
              </w:rPr>
              <w:t>Embedded</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DB" w14:textId="77777777" w:rsidR="00B712A8" w:rsidRDefault="00000000">
            <w:r>
              <w:rPr>
                <w:rFonts w:ascii="Calibri" w:eastAsia="Calibri" w:hAnsi="Calibri" w:cs="Calibri"/>
                <w:color w:val="1A1A1A"/>
                <w:sz w:val="19"/>
                <w:szCs w:val="19"/>
              </w:rPr>
              <w:t>CTDDL-Definitionen in Anwendung eingebettet</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DC" w14:textId="77777777" w:rsidR="00B712A8" w:rsidRDefault="00000000">
            <w:r>
              <w:rPr>
                <w:rFonts w:ascii="Calibri" w:eastAsia="Calibri" w:hAnsi="Calibri" w:cs="Calibri"/>
                <w:color w:val="1A1A1A"/>
                <w:sz w:val="19"/>
                <w:szCs w:val="19"/>
              </w:rPr>
              <w:t>Offline, IoT, Standalone</w:t>
            </w:r>
          </w:p>
        </w:tc>
      </w:tr>
      <w:tr w:rsidR="00B712A8" w14:paraId="739975E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DE" w14:textId="77777777" w:rsidR="00B712A8" w:rsidRDefault="00000000">
            <w:r>
              <w:rPr>
                <w:rFonts w:ascii="Calibri" w:eastAsia="Calibri" w:hAnsi="Calibri" w:cs="Calibri"/>
                <w:color w:val="1A1A1A"/>
                <w:sz w:val="19"/>
                <w:szCs w:val="19"/>
              </w:rPr>
              <w:t>Registry (lokal)</w:t>
            </w:r>
          </w:p>
        </w:tc>
        <w:tc>
          <w:tcPr>
            <w:tcW w:w="4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DF" w14:textId="77777777" w:rsidR="00B712A8" w:rsidRDefault="00000000">
            <w:r>
              <w:rPr>
                <w:rFonts w:ascii="Calibri" w:eastAsia="Calibri" w:hAnsi="Calibri" w:cs="Calibri"/>
                <w:color w:val="1A1A1A"/>
                <w:sz w:val="19"/>
                <w:szCs w:val="19"/>
              </w:rPr>
              <w:t>Lokale Domain-Registry, kein Netzwerk</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E0" w14:textId="77777777" w:rsidR="00B712A8" w:rsidRDefault="00000000">
            <w:r>
              <w:rPr>
                <w:rFonts w:ascii="Calibri" w:eastAsia="Calibri" w:hAnsi="Calibri" w:cs="Calibri"/>
                <w:color w:val="1A1A1A"/>
                <w:sz w:val="19"/>
                <w:szCs w:val="19"/>
              </w:rPr>
              <w:t>Unternehmens-intern</w:t>
            </w:r>
          </w:p>
        </w:tc>
      </w:tr>
      <w:tr w:rsidR="00B712A8" w14:paraId="739975E5"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E2" w14:textId="77777777" w:rsidR="00B712A8" w:rsidRDefault="00000000">
            <w:r>
              <w:rPr>
                <w:rFonts w:ascii="Calibri" w:eastAsia="Calibri" w:hAnsi="Calibri" w:cs="Calibri"/>
                <w:color w:val="1A1A1A"/>
                <w:sz w:val="19"/>
                <w:szCs w:val="19"/>
              </w:rPr>
              <w:t>Registry (verteilt)</w:t>
            </w:r>
          </w:p>
        </w:tc>
        <w:tc>
          <w:tcPr>
            <w:tcW w:w="4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E3" w14:textId="77777777" w:rsidR="00B712A8" w:rsidRDefault="00000000">
            <w:r>
              <w:rPr>
                <w:rFonts w:ascii="Calibri" w:eastAsia="Calibri" w:hAnsi="Calibri" w:cs="Calibri"/>
                <w:color w:val="1A1A1A"/>
                <w:sz w:val="19"/>
                <w:szCs w:val="19"/>
              </w:rPr>
              <w:t>Föderierte Registries mit Synchronisation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E4" w14:textId="77777777" w:rsidR="00B712A8" w:rsidRDefault="00000000">
            <w:r>
              <w:rPr>
                <w:rFonts w:ascii="Calibri" w:eastAsia="Calibri" w:hAnsi="Calibri" w:cs="Calibri"/>
                <w:color w:val="1A1A1A"/>
                <w:sz w:val="19"/>
                <w:szCs w:val="19"/>
              </w:rPr>
              <w:t>Multi-Organisation</w:t>
            </w:r>
          </w:p>
        </w:tc>
      </w:tr>
      <w:tr w:rsidR="00B712A8" w14:paraId="739975E9"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E6" w14:textId="77777777" w:rsidR="00B712A8" w:rsidRDefault="00000000">
            <w:r>
              <w:rPr>
                <w:rFonts w:ascii="Calibri" w:eastAsia="Calibri" w:hAnsi="Calibri" w:cs="Calibri"/>
                <w:color w:val="1A1A1A"/>
                <w:sz w:val="19"/>
                <w:szCs w:val="19"/>
              </w:rPr>
              <w:t>Public Registry</w:t>
            </w:r>
          </w:p>
        </w:tc>
        <w:tc>
          <w:tcPr>
            <w:tcW w:w="4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E7" w14:textId="77777777" w:rsidR="00B712A8" w:rsidRDefault="00000000">
            <w:r>
              <w:rPr>
                <w:rFonts w:ascii="Calibri" w:eastAsia="Calibri" w:hAnsi="Calibri" w:cs="Calibri"/>
                <w:color w:val="1A1A1A"/>
                <w:sz w:val="19"/>
                <w:szCs w:val="19"/>
              </w:rPr>
              <w:t>Öffentliche ChronoGrid-Registry</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E8" w14:textId="77777777" w:rsidR="00B712A8" w:rsidRDefault="00000000">
            <w:r>
              <w:rPr>
                <w:rFonts w:ascii="Calibri" w:eastAsia="Calibri" w:hAnsi="Calibri" w:cs="Calibri"/>
                <w:color w:val="1A1A1A"/>
                <w:sz w:val="19"/>
                <w:szCs w:val="19"/>
              </w:rPr>
              <w:t>Interoperabilität, Standardisierung</w:t>
            </w:r>
          </w:p>
        </w:tc>
      </w:tr>
    </w:tbl>
    <w:p w14:paraId="739975EA" w14:textId="77777777" w:rsidR="00B712A8" w:rsidRDefault="00B712A8">
      <w:pPr>
        <w:spacing w:before="60"/>
      </w:pPr>
    </w:p>
    <w:p w14:paraId="739975EB" w14:textId="77777777" w:rsidR="00B712A8" w:rsidRDefault="00000000">
      <w:pPr>
        <w:pStyle w:val="berschrift2"/>
      </w:pPr>
      <w:bookmarkStart w:id="42" w:name="_Toc225840966"/>
      <w:r>
        <w:t>7.2  Backup-Strategien</w:t>
      </w:r>
      <w:bookmarkEnd w:id="42"/>
    </w:p>
    <w:p w14:paraId="739975EC" w14:textId="77777777" w:rsidR="00B712A8" w:rsidRDefault="00000000">
      <w:pPr>
        <w:pStyle w:val="Listenabsatz"/>
        <w:numPr>
          <w:ilvl w:val="0"/>
          <w:numId w:val="2"/>
        </w:numPr>
        <w:spacing w:before="30" w:after="30"/>
      </w:pPr>
      <w:r>
        <w:rPr>
          <w:rFonts w:ascii="Calibri" w:eastAsia="Calibri" w:hAnsi="Calibri" w:cs="Calibri"/>
          <w:color w:val="1A1A1A"/>
          <w:sz w:val="21"/>
          <w:szCs w:val="21"/>
        </w:rPr>
        <w:t>Versionierte Snapshots: jede Domain-Version wird unveränderlich archiviert</w:t>
      </w:r>
    </w:p>
    <w:p w14:paraId="739975ED" w14:textId="77777777" w:rsidR="00B712A8" w:rsidRDefault="00000000">
      <w:pPr>
        <w:pStyle w:val="Listenabsatz"/>
        <w:numPr>
          <w:ilvl w:val="0"/>
          <w:numId w:val="2"/>
        </w:numPr>
        <w:spacing w:before="30" w:after="30"/>
      </w:pPr>
      <w:r>
        <w:rPr>
          <w:rFonts w:ascii="Calibri" w:eastAsia="Calibri" w:hAnsi="Calibri" w:cs="Calibri"/>
          <w:color w:val="1A1A1A"/>
          <w:sz w:val="21"/>
          <w:szCs w:val="21"/>
        </w:rPr>
        <w:t>Cryptographic Anchoring: SHA-256-Hash jeder Domain-Definition als Integritätsprüfung</w:t>
      </w:r>
    </w:p>
    <w:p w14:paraId="739975EE" w14:textId="77777777" w:rsidR="00B712A8" w:rsidRDefault="00000000">
      <w:pPr>
        <w:pStyle w:val="Listenabsatz"/>
        <w:numPr>
          <w:ilvl w:val="0"/>
          <w:numId w:val="2"/>
        </w:numPr>
        <w:spacing w:before="30" w:after="30"/>
      </w:pPr>
      <w:r>
        <w:rPr>
          <w:rFonts w:ascii="Calibri" w:eastAsia="Calibri" w:hAnsi="Calibri" w:cs="Calibri"/>
          <w:color w:val="1A1A1A"/>
          <w:sz w:val="21"/>
          <w:szCs w:val="21"/>
        </w:rPr>
        <w:t>Georedundanz: mindestens drei geografisch verteilte Kopien für Public Registry</w:t>
      </w:r>
    </w:p>
    <w:p w14:paraId="739975EF" w14:textId="77777777" w:rsidR="00B712A8" w:rsidRDefault="00B712A8">
      <w:pPr>
        <w:spacing w:before="60"/>
      </w:pPr>
    </w:p>
    <w:p w14:paraId="739975F0" w14:textId="77777777" w:rsidR="00B712A8" w:rsidRDefault="00000000">
      <w:pPr>
        <w:pStyle w:val="berschrift2"/>
      </w:pPr>
      <w:bookmarkStart w:id="43" w:name="_Toc225840967"/>
      <w:r>
        <w:t>7.3  Performance-Anforderungen</w:t>
      </w:r>
      <w:bookmarkEnd w:id="43"/>
    </w:p>
    <w:p w14:paraId="739975F1" w14:textId="77777777" w:rsidR="00B712A8" w:rsidRDefault="00000000">
      <w:pPr>
        <w:spacing w:before="60" w:after="60"/>
      </w:pPr>
      <w:r>
        <w:rPr>
          <w:rFonts w:ascii="Calibri" w:eastAsia="Calibri" w:hAnsi="Calibri" w:cs="Calibri"/>
          <w:color w:val="1A1A1A"/>
          <w:sz w:val="22"/>
          <w:szCs w:val="22"/>
        </w:rPr>
        <w:t>Konvertierungsoperationen: &lt; 1 ms für Klasse-A-Mappings (Level 2 Engine). Relativistische Mappings (Klasse B): &lt; 100 ms für Standardmissionen. Registry-Lookups: &lt; 10 ms (lokal), &lt; 100 ms (verteilt).</w:t>
      </w:r>
    </w:p>
    <w:p w14:paraId="739975F2" w14:textId="77777777" w:rsidR="00B712A8" w:rsidRDefault="00B712A8">
      <w:pPr>
        <w:spacing w:before="80"/>
      </w:pPr>
    </w:p>
    <w:p w14:paraId="739975F3" w14:textId="77777777" w:rsidR="00B712A8" w:rsidRDefault="00000000">
      <w:pPr>
        <w:pStyle w:val="berschrift1"/>
      </w:pPr>
      <w:bookmarkStart w:id="44" w:name="_Toc225840968"/>
      <w:r>
        <w:t>8.  Sicherheitskonzept</w:t>
      </w:r>
      <w:bookmarkEnd w:id="44"/>
    </w:p>
    <w:p w14:paraId="739975F4" w14:textId="77777777" w:rsidR="00B712A8" w:rsidRDefault="00000000">
      <w:pPr>
        <w:pStyle w:val="berschrift2"/>
      </w:pPr>
      <w:bookmarkStart w:id="45" w:name="_Toc225840969"/>
      <w:r>
        <w:t>8.1  Zugriffskontrolle (RBAC)</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12A8" w14:paraId="739975F7"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F5" w14:textId="77777777" w:rsidR="00B712A8" w:rsidRDefault="00000000">
            <w:r>
              <w:rPr>
                <w:rFonts w:ascii="Calibri" w:eastAsia="Calibri" w:hAnsi="Calibri" w:cs="Calibri"/>
                <w:b/>
                <w:bCs/>
                <w:color w:val="FFFFFF"/>
                <w:sz w:val="18"/>
                <w:szCs w:val="18"/>
              </w:rPr>
              <w:t>Rolle</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5F6" w14:textId="77777777" w:rsidR="00B712A8" w:rsidRDefault="00000000">
            <w:r>
              <w:rPr>
                <w:rFonts w:ascii="Calibri" w:eastAsia="Calibri" w:hAnsi="Calibri" w:cs="Calibri"/>
                <w:b/>
                <w:bCs/>
                <w:color w:val="FFFFFF"/>
                <w:sz w:val="18"/>
                <w:szCs w:val="18"/>
              </w:rPr>
              <w:t>Rechte</w:t>
            </w:r>
          </w:p>
        </w:tc>
      </w:tr>
      <w:tr w:rsidR="00B712A8" w14:paraId="739975F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F8" w14:textId="77777777" w:rsidR="00B712A8" w:rsidRDefault="00000000">
            <w:r>
              <w:rPr>
                <w:rFonts w:ascii="Calibri" w:eastAsia="Calibri" w:hAnsi="Calibri" w:cs="Calibri"/>
                <w:color w:val="1A1A1A"/>
                <w:sz w:val="19"/>
                <w:szCs w:val="19"/>
              </w:rPr>
              <w:t>Reader</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F9" w14:textId="77777777" w:rsidR="00B712A8" w:rsidRDefault="00000000">
            <w:r>
              <w:rPr>
                <w:rFonts w:ascii="Calibri" w:eastAsia="Calibri" w:hAnsi="Calibri" w:cs="Calibri"/>
                <w:color w:val="1A1A1A"/>
                <w:sz w:val="19"/>
                <w:szCs w:val="19"/>
              </w:rPr>
              <w:t>Lesen von Domain-Definitionen und CGTA-Konvertierungen</w:t>
            </w:r>
          </w:p>
        </w:tc>
      </w:tr>
      <w:tr w:rsidR="00B712A8" w14:paraId="739975FD"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FB" w14:textId="77777777" w:rsidR="00B712A8" w:rsidRDefault="00000000">
            <w:r>
              <w:rPr>
                <w:rFonts w:ascii="Calibri" w:eastAsia="Calibri" w:hAnsi="Calibri" w:cs="Calibri"/>
                <w:color w:val="1A1A1A"/>
                <w:sz w:val="19"/>
                <w:szCs w:val="19"/>
              </w:rPr>
              <w:t>Contributor</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5FC" w14:textId="77777777" w:rsidR="00B712A8" w:rsidRDefault="00000000">
            <w:r>
              <w:rPr>
                <w:rFonts w:ascii="Calibri" w:eastAsia="Calibri" w:hAnsi="Calibri" w:cs="Calibri"/>
                <w:color w:val="1A1A1A"/>
                <w:sz w:val="19"/>
                <w:szCs w:val="19"/>
              </w:rPr>
              <w:t>Reader + Einreichen neuer Domain-Definitionen (Draft)</w:t>
            </w:r>
          </w:p>
        </w:tc>
      </w:tr>
      <w:tr w:rsidR="00B712A8" w14:paraId="7399760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FE" w14:textId="77777777" w:rsidR="00B712A8" w:rsidRDefault="00000000">
            <w:r>
              <w:rPr>
                <w:rFonts w:ascii="Calibri" w:eastAsia="Calibri" w:hAnsi="Calibri" w:cs="Calibri"/>
                <w:color w:val="1A1A1A"/>
                <w:sz w:val="19"/>
                <w:szCs w:val="19"/>
              </w:rPr>
              <w:t>Domain Maintainer</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5FF" w14:textId="77777777" w:rsidR="00B712A8" w:rsidRDefault="00000000">
            <w:r>
              <w:rPr>
                <w:rFonts w:ascii="Calibri" w:eastAsia="Calibri" w:hAnsi="Calibri" w:cs="Calibri"/>
                <w:color w:val="1A1A1A"/>
                <w:sz w:val="19"/>
                <w:szCs w:val="19"/>
              </w:rPr>
              <w:t>Contributor + Freigabe eigener Domains</w:t>
            </w:r>
          </w:p>
        </w:tc>
      </w:tr>
      <w:tr w:rsidR="00B712A8" w14:paraId="7399760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01" w14:textId="77777777" w:rsidR="00B712A8" w:rsidRDefault="00000000">
            <w:r>
              <w:rPr>
                <w:rFonts w:ascii="Calibri" w:eastAsia="Calibri" w:hAnsi="Calibri" w:cs="Calibri"/>
                <w:color w:val="1A1A1A"/>
                <w:sz w:val="19"/>
                <w:szCs w:val="19"/>
              </w:rPr>
              <w:t>TSC Member</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02" w14:textId="77777777" w:rsidR="00B712A8" w:rsidRDefault="00000000">
            <w:r>
              <w:rPr>
                <w:rFonts w:ascii="Calibri" w:eastAsia="Calibri" w:hAnsi="Calibri" w:cs="Calibri"/>
                <w:color w:val="1A1A1A"/>
                <w:sz w:val="19"/>
                <w:szCs w:val="19"/>
              </w:rPr>
              <w:t>Vollzugriff auf Domain-Registry, Voting-Rechte</w:t>
            </w:r>
          </w:p>
        </w:tc>
      </w:tr>
      <w:tr w:rsidR="00B712A8" w14:paraId="73997606"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04" w14:textId="77777777" w:rsidR="00B712A8" w:rsidRDefault="00000000">
            <w:r>
              <w:rPr>
                <w:rFonts w:ascii="Calibri" w:eastAsia="Calibri" w:hAnsi="Calibri" w:cs="Calibri"/>
                <w:color w:val="1A1A1A"/>
                <w:sz w:val="19"/>
                <w:szCs w:val="19"/>
              </w:rPr>
              <w:t>Admin</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05" w14:textId="77777777" w:rsidR="00B712A8" w:rsidRDefault="00000000">
            <w:r>
              <w:rPr>
                <w:rFonts w:ascii="Calibri" w:eastAsia="Calibri" w:hAnsi="Calibri" w:cs="Calibri"/>
                <w:color w:val="1A1A1A"/>
                <w:sz w:val="19"/>
                <w:szCs w:val="19"/>
              </w:rPr>
              <w:t>Systemadministration, Governance-Konfiguration</w:t>
            </w:r>
          </w:p>
        </w:tc>
      </w:tr>
    </w:tbl>
    <w:p w14:paraId="73997607" w14:textId="77777777" w:rsidR="00B712A8" w:rsidRDefault="00B712A8">
      <w:pPr>
        <w:spacing w:before="60"/>
      </w:pPr>
    </w:p>
    <w:p w14:paraId="73997608" w14:textId="77777777" w:rsidR="00B712A8" w:rsidRDefault="00000000">
      <w:pPr>
        <w:pStyle w:val="berschrift2"/>
      </w:pPr>
      <w:bookmarkStart w:id="46" w:name="_Toc225840970"/>
      <w:r>
        <w:t>8.2  Verschlüsselung und Integrität</w:t>
      </w:r>
      <w:bookmarkEnd w:id="46"/>
    </w:p>
    <w:p w14:paraId="73997609" w14:textId="77777777" w:rsidR="00B712A8" w:rsidRDefault="00000000">
      <w:pPr>
        <w:pStyle w:val="Listenabsatz"/>
        <w:numPr>
          <w:ilvl w:val="0"/>
          <w:numId w:val="2"/>
        </w:numPr>
        <w:spacing w:before="30" w:after="30"/>
      </w:pPr>
      <w:r>
        <w:rPr>
          <w:rFonts w:ascii="Calibri" w:eastAsia="Calibri" w:hAnsi="Calibri" w:cs="Calibri"/>
          <w:color w:val="1A1A1A"/>
          <w:sz w:val="21"/>
          <w:szCs w:val="21"/>
        </w:rPr>
        <w:t>Transport: TLS 1.3 für alle API-Kommunikation</w:t>
      </w:r>
    </w:p>
    <w:p w14:paraId="7399760A" w14:textId="77777777" w:rsidR="00B712A8" w:rsidRDefault="00000000">
      <w:pPr>
        <w:pStyle w:val="Listenabsatz"/>
        <w:numPr>
          <w:ilvl w:val="0"/>
          <w:numId w:val="2"/>
        </w:numPr>
        <w:spacing w:before="30" w:after="30"/>
      </w:pPr>
      <w:r>
        <w:rPr>
          <w:rFonts w:ascii="Calibri" w:eastAsia="Calibri" w:hAnsi="Calibri" w:cs="Calibri"/>
          <w:color w:val="1A1A1A"/>
          <w:sz w:val="21"/>
          <w:szCs w:val="21"/>
        </w:rPr>
        <w:t>Integrität: SHA-256 (FIPS 180-4) als MachineID für jeden Zeitpunkt</w:t>
      </w:r>
    </w:p>
    <w:p w14:paraId="7399760B" w14:textId="77777777" w:rsidR="00B712A8" w:rsidRDefault="00000000">
      <w:pPr>
        <w:pStyle w:val="Listenabsatz"/>
        <w:numPr>
          <w:ilvl w:val="0"/>
          <w:numId w:val="2"/>
        </w:numPr>
        <w:spacing w:before="30" w:after="30"/>
      </w:pPr>
      <w:r>
        <w:rPr>
          <w:rFonts w:ascii="Calibri" w:eastAsia="Calibri" w:hAnsi="Calibri" w:cs="Calibri"/>
          <w:color w:val="1A1A1A"/>
          <w:sz w:val="21"/>
          <w:szCs w:val="21"/>
        </w:rPr>
        <w:t>Domain-Fingerabdruck: SHA-256-Hash der CTDDL-Definition als Domain-Identifikator</w:t>
      </w:r>
    </w:p>
    <w:p w14:paraId="7399760C" w14:textId="77777777" w:rsidR="00B712A8" w:rsidRDefault="00B712A8">
      <w:pPr>
        <w:spacing w:before="60"/>
      </w:pPr>
    </w:p>
    <w:p w14:paraId="7399760D" w14:textId="77777777" w:rsidR="00B712A8" w:rsidRDefault="00000000">
      <w:pPr>
        <w:pStyle w:val="berschrift2"/>
      </w:pPr>
      <w:bookmarkStart w:id="47" w:name="_Toc225840971"/>
      <w:r>
        <w:t>8.3  Sicherheitsinvarianten</w:t>
      </w:r>
      <w:bookmarkEnd w:id="47"/>
    </w:p>
    <w:p w14:paraId="7399760E" w14:textId="77777777" w:rsidR="00B712A8" w:rsidRDefault="00000000">
      <w:pPr>
        <w:spacing w:before="60" w:after="60"/>
      </w:pPr>
      <w:r>
        <w:rPr>
          <w:rFonts w:ascii="Calibri" w:eastAsia="Calibri" w:hAnsi="Calibri" w:cs="Calibri"/>
          <w:color w:val="1A1A1A"/>
          <w:sz w:val="22"/>
          <w:szCs w:val="22"/>
        </w:rPr>
        <w:t>Alle Sicherheitsinvarianten sind Spezialfall der allgemeinen ChronoGrid-Invarianten (Kap. 4.6). I-D1 (Domain-Unveränderlichkeit) und I-S1 (Zeitpunkt-Immutabilität) sind die zentralen Sicherheitsgarantien: kein autorisierter oder unautorisierter Akteur kann einen gespeicherten Zeitpunkt nachträglich verändern.</w:t>
      </w:r>
    </w:p>
    <w:p w14:paraId="7399760F" w14:textId="77777777" w:rsidR="00B712A8" w:rsidRDefault="00B712A8">
      <w:pPr>
        <w:spacing w:before="80"/>
      </w:pPr>
    </w:p>
    <w:p w14:paraId="73997610" w14:textId="77777777" w:rsidR="00B712A8" w:rsidRDefault="00000000">
      <w:pPr>
        <w:pStyle w:val="berschrift1"/>
      </w:pPr>
      <w:bookmarkStart w:id="48" w:name="_Toc225840972"/>
      <w:r>
        <w:t>9.  Governance und Standardisierung</w:t>
      </w:r>
      <w:bookmarkEnd w:id="48"/>
    </w:p>
    <w:p w14:paraId="73997611" w14:textId="77777777" w:rsidR="00B712A8" w:rsidRDefault="00000000">
      <w:pPr>
        <w:pStyle w:val="berschrift2"/>
      </w:pPr>
      <w:bookmarkStart w:id="49" w:name="_Toc225840973"/>
      <w:r>
        <w:t>9.1  Grundprinzipien</w:t>
      </w:r>
      <w:bookmarkEnd w:id="49"/>
    </w:p>
    <w:p w14:paraId="73997612" w14:textId="77777777" w:rsidR="00B712A8" w:rsidRDefault="00000000">
      <w:pPr>
        <w:pStyle w:val="Listenabsatz"/>
        <w:numPr>
          <w:ilvl w:val="0"/>
          <w:numId w:val="2"/>
        </w:numPr>
        <w:spacing w:before="30" w:after="30"/>
      </w:pPr>
      <w:r>
        <w:rPr>
          <w:rFonts w:ascii="Calibri" w:eastAsia="Calibri" w:hAnsi="Calibri" w:cs="Calibri"/>
          <w:color w:val="1A1A1A"/>
          <w:sz w:val="21"/>
          <w:szCs w:val="21"/>
        </w:rPr>
        <w:t>Offenheit: alle Spezifikationen sind öffentlich zugänglich</w:t>
      </w:r>
    </w:p>
    <w:p w14:paraId="73997613" w14:textId="77777777" w:rsidR="00B712A8" w:rsidRDefault="00000000">
      <w:pPr>
        <w:pStyle w:val="Listenabsatz"/>
        <w:numPr>
          <w:ilvl w:val="0"/>
          <w:numId w:val="2"/>
        </w:numPr>
        <w:spacing w:before="30" w:after="30"/>
      </w:pPr>
      <w:r>
        <w:rPr>
          <w:rFonts w:ascii="Calibri" w:eastAsia="Calibri" w:hAnsi="Calibri" w:cs="Calibri"/>
          <w:color w:val="1A1A1A"/>
          <w:sz w:val="21"/>
          <w:szCs w:val="21"/>
        </w:rPr>
        <w:t>Konsensbasierung: Änderungen erfordern TSC-Mehrheitsbeschluss</w:t>
      </w:r>
    </w:p>
    <w:p w14:paraId="73997614" w14:textId="77777777" w:rsidR="00B712A8" w:rsidRDefault="00000000">
      <w:pPr>
        <w:pStyle w:val="Listenabsatz"/>
        <w:numPr>
          <w:ilvl w:val="0"/>
          <w:numId w:val="2"/>
        </w:numPr>
        <w:spacing w:before="30" w:after="30"/>
      </w:pPr>
      <w:r>
        <w:rPr>
          <w:rFonts w:ascii="Calibri" w:eastAsia="Calibri" w:hAnsi="Calibri" w:cs="Calibri"/>
          <w:color w:val="1A1A1A"/>
          <w:sz w:val="21"/>
          <w:szCs w:val="21"/>
        </w:rPr>
        <w:t>Stabilität: rückwärtsinkompatible Änderungen erfordern neue Hauptversion</w:t>
      </w:r>
    </w:p>
    <w:p w14:paraId="73997615" w14:textId="77777777" w:rsidR="00B712A8" w:rsidRDefault="00000000">
      <w:pPr>
        <w:pStyle w:val="Listenabsatz"/>
        <w:numPr>
          <w:ilvl w:val="0"/>
          <w:numId w:val="2"/>
        </w:numPr>
        <w:spacing w:before="30" w:after="30"/>
      </w:pPr>
      <w:r>
        <w:rPr>
          <w:rFonts w:ascii="Calibri" w:eastAsia="Calibri" w:hAnsi="Calibri" w:cs="Calibri"/>
          <w:color w:val="1A1A1A"/>
          <w:sz w:val="21"/>
          <w:szCs w:val="21"/>
        </w:rPr>
        <w:lastRenderedPageBreak/>
        <w:t>Transparenz: alle Entscheidungen werden dokumentiert und versioniert</w:t>
      </w:r>
    </w:p>
    <w:p w14:paraId="73997616" w14:textId="77777777" w:rsidR="00B712A8" w:rsidRDefault="00B712A8">
      <w:pPr>
        <w:spacing w:before="60"/>
      </w:pPr>
    </w:p>
    <w:p w14:paraId="73997617" w14:textId="77777777" w:rsidR="00B712A8" w:rsidRDefault="00000000">
      <w:pPr>
        <w:pStyle w:val="berschrift2"/>
      </w:pPr>
      <w:bookmarkStart w:id="50" w:name="_Toc225840974"/>
      <w:r>
        <w:t>9.2  Organisationsstruktur</w:t>
      </w:r>
      <w:bookmarkEnd w:id="50"/>
    </w:p>
    <w:p w14:paraId="73997618" w14:textId="77777777" w:rsidR="00B712A8" w:rsidRDefault="00000000">
      <w:pPr>
        <w:spacing w:before="60" w:after="60"/>
      </w:pPr>
      <w:r>
        <w:rPr>
          <w:rFonts w:ascii="Calibri" w:eastAsia="Calibri" w:hAnsi="Calibri" w:cs="Calibri"/>
          <w:color w:val="1A1A1A"/>
          <w:sz w:val="22"/>
          <w:szCs w:val="22"/>
        </w:rPr>
        <w:t>Details zur Organisationsstruktur (GB, TSC, DMC, CCO) sowie zum QM-System befinden sich in CG-ORG-2100 v1.4.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5726"/>
      </w:tblGrid>
      <w:tr w:rsidR="00B712A8" w14:paraId="7399761C"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19" w14:textId="77777777" w:rsidR="00B712A8" w:rsidRDefault="00000000">
            <w:r>
              <w:rPr>
                <w:rFonts w:ascii="Calibri" w:eastAsia="Calibri" w:hAnsi="Calibri" w:cs="Calibri"/>
                <w:b/>
                <w:bCs/>
                <w:color w:val="FFFFFF"/>
                <w:sz w:val="18"/>
                <w:szCs w:val="18"/>
              </w:rPr>
              <w:t>Gremium</w:t>
            </w:r>
          </w:p>
        </w:tc>
        <w:tc>
          <w:tcPr>
            <w:tcW w:w="9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1A" w14:textId="77777777" w:rsidR="00B712A8" w:rsidRDefault="00000000">
            <w:r>
              <w:rPr>
                <w:rFonts w:ascii="Calibri" w:eastAsia="Calibri" w:hAnsi="Calibri" w:cs="Calibri"/>
                <w:b/>
                <w:bCs/>
                <w:color w:val="FFFFFF"/>
                <w:sz w:val="18"/>
                <w:szCs w:val="18"/>
              </w:rPr>
              <w:t>Kürzel</w:t>
            </w:r>
          </w:p>
        </w:tc>
        <w:tc>
          <w:tcPr>
            <w:tcW w:w="57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1B" w14:textId="77777777" w:rsidR="00B712A8" w:rsidRDefault="00000000">
            <w:r>
              <w:rPr>
                <w:rFonts w:ascii="Calibri" w:eastAsia="Calibri" w:hAnsi="Calibri" w:cs="Calibri"/>
                <w:b/>
                <w:bCs/>
                <w:color w:val="FFFFFF"/>
                <w:sz w:val="18"/>
                <w:szCs w:val="18"/>
              </w:rPr>
              <w:t>Funktion</w:t>
            </w:r>
          </w:p>
        </w:tc>
      </w:tr>
      <w:tr w:rsidR="00B712A8" w14:paraId="7399762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1D" w14:textId="77777777" w:rsidR="00B712A8" w:rsidRDefault="00000000">
            <w:r>
              <w:rPr>
                <w:rFonts w:ascii="Calibri" w:eastAsia="Calibri" w:hAnsi="Calibri" w:cs="Calibri"/>
                <w:color w:val="1A1A1A"/>
                <w:sz w:val="19"/>
                <w:szCs w:val="19"/>
              </w:rPr>
              <w:t>Governing Board</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1E" w14:textId="77777777" w:rsidR="00B712A8" w:rsidRDefault="00000000">
            <w:r>
              <w:rPr>
                <w:rFonts w:ascii="Calibri" w:eastAsia="Calibri" w:hAnsi="Calibri" w:cs="Calibri"/>
                <w:color w:val="1A1A1A"/>
                <w:sz w:val="19"/>
                <w:szCs w:val="19"/>
              </w:rPr>
              <w:t>GB</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1F" w14:textId="77777777" w:rsidR="00B712A8" w:rsidRDefault="00000000">
            <w:r>
              <w:rPr>
                <w:rFonts w:ascii="Calibri" w:eastAsia="Calibri" w:hAnsi="Calibri" w:cs="Calibri"/>
                <w:color w:val="1A1A1A"/>
                <w:sz w:val="19"/>
                <w:szCs w:val="19"/>
              </w:rPr>
              <w:t>Strategische Ausrichtung, Budget, externe Partnerschaften</w:t>
            </w:r>
          </w:p>
        </w:tc>
      </w:tr>
      <w:tr w:rsidR="00B712A8" w14:paraId="7399762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1" w14:textId="77777777" w:rsidR="00B712A8" w:rsidRDefault="00000000">
            <w:r>
              <w:rPr>
                <w:rFonts w:ascii="Calibri" w:eastAsia="Calibri" w:hAnsi="Calibri" w:cs="Calibri"/>
                <w:color w:val="1A1A1A"/>
                <w:sz w:val="19"/>
                <w:szCs w:val="19"/>
              </w:rPr>
              <w:t>Technical Steering Committee</w:t>
            </w:r>
          </w:p>
        </w:tc>
        <w:tc>
          <w:tcPr>
            <w:tcW w:w="9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2" w14:textId="77777777" w:rsidR="00B712A8" w:rsidRDefault="00000000">
            <w:r>
              <w:rPr>
                <w:rFonts w:ascii="Calibri" w:eastAsia="Calibri" w:hAnsi="Calibri" w:cs="Calibri"/>
                <w:color w:val="1A1A1A"/>
                <w:sz w:val="19"/>
                <w:szCs w:val="19"/>
              </w:rPr>
              <w:t>TSC</w:t>
            </w:r>
          </w:p>
        </w:tc>
        <w:tc>
          <w:tcPr>
            <w:tcW w:w="57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3" w14:textId="77777777" w:rsidR="00B712A8" w:rsidRDefault="00000000">
            <w:r>
              <w:rPr>
                <w:rFonts w:ascii="Calibri" w:eastAsia="Calibri" w:hAnsi="Calibri" w:cs="Calibri"/>
                <w:color w:val="1A1A1A"/>
                <w:sz w:val="19"/>
                <w:szCs w:val="19"/>
              </w:rPr>
              <w:t>Technische Entscheidungen, Domain-Freigaben, Standard-Änderungen</w:t>
            </w:r>
          </w:p>
        </w:tc>
      </w:tr>
      <w:tr w:rsidR="00B712A8" w14:paraId="7399762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25" w14:textId="77777777" w:rsidR="00B712A8" w:rsidRDefault="00000000">
            <w:r>
              <w:rPr>
                <w:rFonts w:ascii="Calibri" w:eastAsia="Calibri" w:hAnsi="Calibri" w:cs="Calibri"/>
                <w:color w:val="1A1A1A"/>
                <w:sz w:val="19"/>
                <w:szCs w:val="19"/>
              </w:rPr>
              <w:t>Domain &amp; Mapping Council</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26" w14:textId="77777777" w:rsidR="00B712A8" w:rsidRDefault="00000000">
            <w:r>
              <w:rPr>
                <w:rFonts w:ascii="Calibri" w:eastAsia="Calibri" w:hAnsi="Calibri" w:cs="Calibri"/>
                <w:color w:val="1A1A1A"/>
                <w:sz w:val="19"/>
                <w:szCs w:val="19"/>
              </w:rPr>
              <w:t>DMC</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27" w14:textId="77777777" w:rsidR="00B712A8" w:rsidRDefault="00000000">
            <w:r>
              <w:rPr>
                <w:rFonts w:ascii="Calibri" w:eastAsia="Calibri" w:hAnsi="Calibri" w:cs="Calibri"/>
                <w:color w:val="1A1A1A"/>
                <w:sz w:val="19"/>
                <w:szCs w:val="19"/>
              </w:rPr>
              <w:t>Pflege und Review bestehender Domains</w:t>
            </w:r>
          </w:p>
        </w:tc>
      </w:tr>
      <w:tr w:rsidR="00B712A8" w14:paraId="7399762C"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9" w14:textId="77777777" w:rsidR="00B712A8" w:rsidRDefault="00000000">
            <w:r>
              <w:rPr>
                <w:rFonts w:ascii="Calibri" w:eastAsia="Calibri" w:hAnsi="Calibri" w:cs="Calibri"/>
                <w:color w:val="1A1A1A"/>
                <w:sz w:val="19"/>
                <w:szCs w:val="19"/>
              </w:rPr>
              <w:t>Certification &amp; Compliance Office</w:t>
            </w:r>
          </w:p>
        </w:tc>
        <w:tc>
          <w:tcPr>
            <w:tcW w:w="9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A" w14:textId="77777777" w:rsidR="00B712A8" w:rsidRDefault="00000000">
            <w:r>
              <w:rPr>
                <w:rFonts w:ascii="Calibri" w:eastAsia="Calibri" w:hAnsi="Calibri" w:cs="Calibri"/>
                <w:color w:val="1A1A1A"/>
                <w:sz w:val="19"/>
                <w:szCs w:val="19"/>
              </w:rPr>
              <w:t>CCO</w:t>
            </w:r>
          </w:p>
        </w:tc>
        <w:tc>
          <w:tcPr>
            <w:tcW w:w="57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2B" w14:textId="77777777" w:rsidR="00B712A8" w:rsidRDefault="00000000">
            <w:r>
              <w:rPr>
                <w:rFonts w:ascii="Calibri" w:eastAsia="Calibri" w:hAnsi="Calibri" w:cs="Calibri"/>
                <w:color w:val="1A1A1A"/>
                <w:sz w:val="19"/>
                <w:szCs w:val="19"/>
              </w:rPr>
              <w:t>Zertifizierung, Konformitätsprüfung</w:t>
            </w:r>
          </w:p>
        </w:tc>
      </w:tr>
    </w:tbl>
    <w:p w14:paraId="7399762D" w14:textId="77777777" w:rsidR="00B712A8" w:rsidRDefault="00B712A8">
      <w:pPr>
        <w:spacing w:before="60"/>
      </w:pPr>
    </w:p>
    <w:p w14:paraId="7399762E" w14:textId="77777777" w:rsidR="00B712A8" w:rsidRDefault="00000000">
      <w:pPr>
        <w:pStyle w:val="berschrift2"/>
      </w:pPr>
      <w:bookmarkStart w:id="51" w:name="_Toc225840975"/>
      <w:r>
        <w:t>9.3  Entscheidungsprozess: Domain-Definition</w:t>
      </w:r>
      <w:bookmarkEnd w:id="51"/>
    </w:p>
    <w:p w14:paraId="7399762F" w14:textId="77777777" w:rsidR="00B712A8" w:rsidRDefault="00000000">
      <w:pPr>
        <w:spacing w:before="60" w:after="60"/>
      </w:pPr>
      <w:r>
        <w:rPr>
          <w:rFonts w:ascii="Calibri" w:eastAsia="Calibri" w:hAnsi="Calibri" w:cs="Calibri"/>
          <w:color w:val="1A1A1A"/>
          <w:sz w:val="22"/>
          <w:szCs w:val="22"/>
        </w:rPr>
        <w:t>Neue TimeDomains durchlaufen einen fünfstufigen CIP-Prozess (ChronoGrid Improvement Process): Draft → Review → Public Comment → TSC Vote → Publikation. Details in CG-ORG-2100 v1.4 Kap. 3.</w:t>
      </w:r>
    </w:p>
    <w:p w14:paraId="73997630" w14:textId="77777777" w:rsidR="00B712A8" w:rsidRDefault="00000000">
      <w:pPr>
        <w:pStyle w:val="berschrift2"/>
      </w:pPr>
      <w:bookmarkStart w:id="52" w:name="_Toc225840976"/>
      <w:r>
        <w:t>9.4  Versionierungsmodell</w:t>
      </w:r>
      <w:bookmarkEnd w:id="52"/>
    </w:p>
    <w:p w14:paraId="73997631" w14:textId="77777777" w:rsidR="00B712A8" w:rsidRDefault="00000000">
      <w:pPr>
        <w:spacing w:before="60" w:after="60"/>
      </w:pPr>
      <w:r>
        <w:rPr>
          <w:rFonts w:ascii="Calibri" w:eastAsia="Calibri" w:hAnsi="Calibri" w:cs="Calibri"/>
          <w:color w:val="1A1A1A"/>
          <w:sz w:val="22"/>
          <w:szCs w:val="22"/>
        </w:rPr>
        <w:t>ChronoGrid verwendet Semantic Versioning (SemVer 2.0): MAJOR.MINOR[.PATCH]. MAJOR-Änderungen sind rückwärtsinkompatibel. MINOR-Änderungen sind rückwärtskompatibel. PATCH-Änderungen sind redaktionelle Korrekturen ohne inhaltliche Änderung.</w:t>
      </w:r>
    </w:p>
    <w:p w14:paraId="73997632" w14:textId="77777777" w:rsidR="00B712A8" w:rsidRDefault="00000000">
      <w:pPr>
        <w:pStyle w:val="berschrift2"/>
      </w:pPr>
      <w:bookmarkStart w:id="53" w:name="_Toc225840977"/>
      <w:r>
        <w:t>9.5  Zertifizierungsstufen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26"/>
      </w:tblGrid>
      <w:tr w:rsidR="00B712A8" w14:paraId="73997636" w14:textId="77777777">
        <w:trPr>
          <w:tblHeader/>
        </w:trPr>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33" w14:textId="77777777" w:rsidR="00B712A8" w:rsidRDefault="00000000">
            <w:r>
              <w:rPr>
                <w:rFonts w:ascii="Calibri" w:eastAsia="Calibri" w:hAnsi="Calibri" w:cs="Calibri"/>
                <w:b/>
                <w:bCs/>
                <w:color w:val="FFFFFF"/>
                <w:sz w:val="18"/>
                <w:szCs w:val="18"/>
              </w:rPr>
              <w:t>Level</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34" w14:textId="77777777" w:rsidR="00B712A8" w:rsidRDefault="00000000">
            <w:r>
              <w:rPr>
                <w:rFonts w:ascii="Calibri" w:eastAsia="Calibri" w:hAnsi="Calibri" w:cs="Calibri"/>
                <w:b/>
                <w:bCs/>
                <w:color w:val="FFFFFF"/>
                <w:sz w:val="18"/>
                <w:szCs w:val="18"/>
              </w:rPr>
              <w:t>Name</w:t>
            </w:r>
          </w:p>
        </w:tc>
        <w:tc>
          <w:tcPr>
            <w:tcW w:w="5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35" w14:textId="77777777" w:rsidR="00B712A8" w:rsidRDefault="00000000">
            <w:r>
              <w:rPr>
                <w:rFonts w:ascii="Calibri" w:eastAsia="Calibri" w:hAnsi="Calibri" w:cs="Calibri"/>
                <w:b/>
                <w:bCs/>
                <w:color w:val="FFFFFF"/>
                <w:sz w:val="18"/>
                <w:szCs w:val="18"/>
              </w:rPr>
              <w:t>Anforderung</w:t>
            </w:r>
          </w:p>
        </w:tc>
      </w:tr>
      <w:tr w:rsidR="00B712A8" w14:paraId="7399763A"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37" w14:textId="77777777" w:rsidR="00B712A8" w:rsidRDefault="00000000">
            <w:r>
              <w:rPr>
                <w:rFonts w:ascii="Calibri" w:eastAsia="Calibri" w:hAnsi="Calibri" w:cs="Calibri"/>
                <w:color w:val="1A1A1A"/>
                <w:sz w:val="19"/>
                <w:szCs w:val="19"/>
              </w:rPr>
              <w:t>Level 1</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38" w14:textId="77777777" w:rsidR="00B712A8" w:rsidRDefault="00000000">
            <w:r>
              <w:rPr>
                <w:rFonts w:ascii="Calibri" w:eastAsia="Calibri" w:hAnsi="Calibri" w:cs="Calibri"/>
                <w:color w:val="1A1A1A"/>
                <w:sz w:val="19"/>
                <w:szCs w:val="19"/>
              </w:rPr>
              <w:t>Basis-Konformität</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39" w14:textId="77777777" w:rsidR="00B712A8" w:rsidRDefault="00000000">
            <w:r>
              <w:rPr>
                <w:rFonts w:ascii="Calibri" w:eastAsia="Calibri" w:hAnsi="Calibri" w:cs="Calibri"/>
                <w:color w:val="1A1A1A"/>
                <w:sz w:val="19"/>
                <w:szCs w:val="19"/>
              </w:rPr>
              <w:t>CTDDL-Parser, CGTA-Validierung, CG-E-001/002</w:t>
            </w:r>
          </w:p>
        </w:tc>
      </w:tr>
      <w:tr w:rsidR="00B712A8" w14:paraId="7399763E"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3B" w14:textId="77777777" w:rsidR="00B712A8" w:rsidRDefault="00000000">
            <w:r>
              <w:rPr>
                <w:rFonts w:ascii="Calibri" w:eastAsia="Calibri" w:hAnsi="Calibri" w:cs="Calibri"/>
                <w:color w:val="1A1A1A"/>
                <w:sz w:val="19"/>
                <w:szCs w:val="19"/>
              </w:rPr>
              <w:t>Level 2</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3C" w14:textId="77777777" w:rsidR="00B712A8" w:rsidRDefault="00000000">
            <w:r>
              <w:rPr>
                <w:rFonts w:ascii="Calibri" w:eastAsia="Calibri" w:hAnsi="Calibri" w:cs="Calibri"/>
                <w:color w:val="1A1A1A"/>
                <w:sz w:val="19"/>
                <w:szCs w:val="19"/>
              </w:rPr>
              <w:t>Standard-Konformität</w:t>
            </w:r>
          </w:p>
        </w:tc>
        <w:tc>
          <w:tcPr>
            <w:tcW w:w="5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3D" w14:textId="77777777" w:rsidR="00B712A8" w:rsidRDefault="00000000">
            <w:r>
              <w:rPr>
                <w:rFonts w:ascii="Calibri" w:eastAsia="Calibri" w:hAnsi="Calibri" w:cs="Calibri"/>
                <w:color w:val="1A1A1A"/>
                <w:sz w:val="19"/>
                <w:szCs w:val="19"/>
              </w:rPr>
              <w:t>Level 1 + vollständige Engine, alle 155 Testsuite-Tests</w:t>
            </w:r>
          </w:p>
        </w:tc>
      </w:tr>
      <w:tr w:rsidR="00B712A8" w:rsidRPr="00714E55" w14:paraId="73997642"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3F" w14:textId="77777777" w:rsidR="00B712A8" w:rsidRDefault="00000000">
            <w:r>
              <w:rPr>
                <w:rFonts w:ascii="Calibri" w:eastAsia="Calibri" w:hAnsi="Calibri" w:cs="Calibri"/>
                <w:color w:val="1A1A1A"/>
                <w:sz w:val="19"/>
                <w:szCs w:val="19"/>
              </w:rPr>
              <w:t>Level 3</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0" w14:textId="77777777" w:rsidR="00B712A8" w:rsidRDefault="00000000">
            <w:r>
              <w:rPr>
                <w:rFonts w:ascii="Calibri" w:eastAsia="Calibri" w:hAnsi="Calibri" w:cs="Calibri"/>
                <w:color w:val="1A1A1A"/>
                <w:sz w:val="19"/>
                <w:szCs w:val="19"/>
              </w:rPr>
              <w:t>Referenz-Konformität</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1" w14:textId="77777777" w:rsidR="00B712A8" w:rsidRPr="00E04C36" w:rsidRDefault="00000000">
            <w:pPr>
              <w:rPr>
                <w:lang w:val="en-GB"/>
              </w:rPr>
            </w:pPr>
            <w:r>
              <w:rPr>
                <w:rFonts w:ascii="Calibri" w:eastAsia="Calibri" w:hAnsi="Calibri" w:cs="Calibri"/>
                <w:color w:val="1A1A1A"/>
                <w:sz w:val="19"/>
                <w:szCs w:val="19"/>
                <w:lang w:val="en-GB"/>
              </w:rPr>
              <w:t>Level 2 + BigInt, Cosmic/MissionTime, Audit-Trail</w:t>
            </w:r>
          </w:p>
        </w:tc>
      </w:tr>
    </w:tbl>
    <w:p w14:paraId="73997643" w14:textId="77777777" w:rsidR="00B712A8" w:rsidRPr="00E04C36" w:rsidRDefault="00B712A8">
      <w:pPr>
        <w:spacing w:before="60"/>
        <w:rPr>
          <w:lang w:val="en-GB"/>
        </w:rPr>
      </w:pPr>
    </w:p>
    <w:p w14:paraId="73997644" w14:textId="77777777" w:rsidR="00B712A8" w:rsidRDefault="00000000">
      <w:pPr>
        <w:pStyle w:val="berschrift2"/>
      </w:pPr>
      <w:bookmarkStart w:id="54" w:name="_Toc225840978"/>
      <w:r>
        <w:t>9.6  Standardisierungsstrategie</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2026"/>
      </w:tblGrid>
      <w:tr w:rsidR="00B712A8" w14:paraId="73997649"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45" w14:textId="77777777" w:rsidR="00B712A8" w:rsidRDefault="00000000">
            <w:r>
              <w:rPr>
                <w:rFonts w:ascii="Calibri" w:eastAsia="Calibri" w:hAnsi="Calibri" w:cs="Calibri"/>
                <w:b/>
                <w:bCs/>
                <w:color w:val="FFFFFF"/>
                <w:sz w:val="18"/>
                <w:szCs w:val="18"/>
              </w:rPr>
              <w:t>Organisation</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46" w14:textId="77777777" w:rsidR="00B712A8" w:rsidRDefault="00000000">
            <w:r>
              <w:rPr>
                <w:rFonts w:ascii="Calibri" w:eastAsia="Calibri" w:hAnsi="Calibri" w:cs="Calibri"/>
                <w:b/>
                <w:bCs/>
                <w:color w:val="FFFFFF"/>
                <w:sz w:val="18"/>
                <w:szCs w:val="18"/>
              </w:rPr>
              <w:t>Ziel</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47" w14:textId="77777777" w:rsidR="00B712A8" w:rsidRDefault="00000000">
            <w:r>
              <w:rPr>
                <w:rFonts w:ascii="Calibri" w:eastAsia="Calibri" w:hAnsi="Calibri" w:cs="Calibri"/>
                <w:b/>
                <w:bCs/>
                <w:color w:val="FFFFFF"/>
                <w:sz w:val="18"/>
                <w:szCs w:val="18"/>
              </w:rPr>
              <w:t>Zeithorizont</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48" w14:textId="77777777" w:rsidR="00B712A8" w:rsidRDefault="00000000">
            <w:r>
              <w:rPr>
                <w:rFonts w:ascii="Calibri" w:eastAsia="Calibri" w:hAnsi="Calibri" w:cs="Calibri"/>
                <w:b/>
                <w:bCs/>
                <w:color w:val="FFFFFF"/>
                <w:sz w:val="18"/>
                <w:szCs w:val="18"/>
              </w:rPr>
              <w:t>Status</w:t>
            </w:r>
          </w:p>
        </w:tc>
      </w:tr>
      <w:tr w:rsidR="00B712A8" w14:paraId="7399764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A" w14:textId="77777777" w:rsidR="00B712A8" w:rsidRDefault="00000000">
            <w:r>
              <w:rPr>
                <w:rFonts w:ascii="Calibri" w:eastAsia="Calibri" w:hAnsi="Calibri" w:cs="Calibri"/>
                <w:color w:val="1A1A1A"/>
                <w:sz w:val="19"/>
                <w:szCs w:val="19"/>
              </w:rPr>
              <w:t>Austrian Standards International</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B" w14:textId="77777777" w:rsidR="00B712A8" w:rsidRDefault="00000000">
            <w:r>
              <w:rPr>
                <w:rFonts w:ascii="Calibri" w:eastAsia="Calibri" w:hAnsi="Calibri" w:cs="Calibri"/>
                <w:color w:val="1A1A1A"/>
                <w:sz w:val="19"/>
                <w:szCs w:val="19"/>
              </w:rPr>
              <w:t>ASI/ON als nationaler Partner; ISO-Einreichung</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C" w14:textId="77777777" w:rsidR="00B712A8" w:rsidRDefault="00000000">
            <w:r>
              <w:rPr>
                <w:rFonts w:ascii="Calibri" w:eastAsia="Calibri" w:hAnsi="Calibri" w:cs="Calibri"/>
                <w:color w:val="1A1A1A"/>
                <w:sz w:val="19"/>
                <w:szCs w:val="19"/>
              </w:rPr>
              <w:t>1–3 Jahre</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4D" w14:textId="77777777" w:rsidR="00B712A8" w:rsidRDefault="00000000">
            <w:r>
              <w:rPr>
                <w:rFonts w:ascii="Calibri" w:eastAsia="Calibri" w:hAnsi="Calibri" w:cs="Calibri"/>
                <w:color w:val="1A1A1A"/>
                <w:sz w:val="19"/>
                <w:szCs w:val="19"/>
              </w:rPr>
              <w:t>Kontaktaufnahme geplant</w:t>
            </w:r>
          </w:p>
        </w:tc>
      </w:tr>
      <w:tr w:rsidR="00B712A8" w14:paraId="7399765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4F" w14:textId="77777777" w:rsidR="00B712A8" w:rsidRDefault="00000000">
            <w:r>
              <w:rPr>
                <w:rFonts w:ascii="Calibri" w:eastAsia="Calibri" w:hAnsi="Calibri" w:cs="Calibri"/>
                <w:color w:val="1A1A1A"/>
                <w:sz w:val="19"/>
                <w:szCs w:val="19"/>
              </w:rPr>
              <w:t>ISO TC 154</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0" w14:textId="77777777" w:rsidR="00B712A8" w:rsidRDefault="00000000">
            <w:r>
              <w:rPr>
                <w:rFonts w:ascii="Calibri" w:eastAsia="Calibri" w:hAnsi="Calibri" w:cs="Calibri"/>
                <w:color w:val="1A1A1A"/>
                <w:sz w:val="19"/>
                <w:szCs w:val="19"/>
              </w:rPr>
              <w:t>CTDDL als ISO-Norm</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1" w14:textId="77777777" w:rsidR="00B712A8" w:rsidRDefault="00000000">
            <w:r>
              <w:rPr>
                <w:rFonts w:ascii="Calibri" w:eastAsia="Calibri" w:hAnsi="Calibri" w:cs="Calibri"/>
                <w:color w:val="1A1A1A"/>
                <w:sz w:val="19"/>
                <w:szCs w:val="19"/>
              </w:rPr>
              <w:t>5–10 Jahre</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2" w14:textId="77777777" w:rsidR="00B712A8" w:rsidRDefault="00000000">
            <w:r>
              <w:rPr>
                <w:rFonts w:ascii="Calibri" w:eastAsia="Calibri" w:hAnsi="Calibri" w:cs="Calibri"/>
                <w:color w:val="1A1A1A"/>
                <w:sz w:val="19"/>
                <w:szCs w:val="19"/>
              </w:rPr>
              <w:t>Vorbereitung</w:t>
            </w:r>
          </w:p>
        </w:tc>
      </w:tr>
      <w:tr w:rsidR="00B712A8" w14:paraId="7399765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4" w14:textId="77777777" w:rsidR="00B712A8" w:rsidRDefault="00000000">
            <w:r>
              <w:rPr>
                <w:rFonts w:ascii="Calibri" w:eastAsia="Calibri" w:hAnsi="Calibri" w:cs="Calibri"/>
                <w:color w:val="1A1A1A"/>
                <w:sz w:val="19"/>
                <w:szCs w:val="19"/>
              </w:rPr>
              <w:t>W3C</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5" w14:textId="77777777" w:rsidR="00B712A8" w:rsidRDefault="00000000">
            <w:r>
              <w:rPr>
                <w:rFonts w:ascii="Calibri" w:eastAsia="Calibri" w:hAnsi="Calibri" w:cs="Calibri"/>
                <w:color w:val="1A1A1A"/>
                <w:sz w:val="19"/>
                <w:szCs w:val="19"/>
              </w:rPr>
              <w:t>Integration OWL-Time / CGTA</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6" w14:textId="77777777" w:rsidR="00B712A8" w:rsidRDefault="00000000">
            <w:r>
              <w:rPr>
                <w:rFonts w:ascii="Calibri" w:eastAsia="Calibri" w:hAnsi="Calibri" w:cs="Calibri"/>
                <w:color w:val="1A1A1A"/>
                <w:sz w:val="19"/>
                <w:szCs w:val="19"/>
              </w:rPr>
              <w:t>3–5 Jahre</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7" w14:textId="77777777" w:rsidR="00B712A8" w:rsidRDefault="00000000">
            <w:r>
              <w:rPr>
                <w:rFonts w:ascii="Calibri" w:eastAsia="Calibri" w:hAnsi="Calibri" w:cs="Calibri"/>
                <w:color w:val="1A1A1A"/>
                <w:sz w:val="19"/>
                <w:szCs w:val="19"/>
              </w:rPr>
              <w:t>Vorbereitung</w:t>
            </w:r>
          </w:p>
        </w:tc>
      </w:tr>
      <w:tr w:rsidR="00B712A8" w14:paraId="7399765D"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9" w14:textId="77777777" w:rsidR="00B712A8" w:rsidRDefault="00000000">
            <w:r>
              <w:rPr>
                <w:rFonts w:ascii="Calibri" w:eastAsia="Calibri" w:hAnsi="Calibri" w:cs="Calibri"/>
                <w:color w:val="1A1A1A"/>
                <w:sz w:val="19"/>
                <w:szCs w:val="19"/>
              </w:rPr>
              <w:t>IETF</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A" w14:textId="77777777" w:rsidR="00B712A8" w:rsidRDefault="00000000">
            <w:r>
              <w:rPr>
                <w:rFonts w:ascii="Calibri" w:eastAsia="Calibri" w:hAnsi="Calibri" w:cs="Calibri"/>
                <w:color w:val="1A1A1A"/>
                <w:sz w:val="19"/>
                <w:szCs w:val="19"/>
              </w:rPr>
              <w:t>RFC für CTDDL-Format</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B" w14:textId="77777777" w:rsidR="00B712A8" w:rsidRDefault="00000000">
            <w:r>
              <w:rPr>
                <w:rFonts w:ascii="Calibri" w:eastAsia="Calibri" w:hAnsi="Calibri" w:cs="Calibri"/>
                <w:color w:val="1A1A1A"/>
                <w:sz w:val="19"/>
                <w:szCs w:val="19"/>
              </w:rPr>
              <w:t>3–5 Jahre</w:t>
            </w:r>
          </w:p>
        </w:tc>
        <w:tc>
          <w:tcPr>
            <w:tcW w:w="2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5C" w14:textId="77777777" w:rsidR="00B712A8" w:rsidRDefault="00000000">
            <w:r>
              <w:rPr>
                <w:rFonts w:ascii="Calibri" w:eastAsia="Calibri" w:hAnsi="Calibri" w:cs="Calibri"/>
                <w:color w:val="1A1A1A"/>
                <w:sz w:val="19"/>
                <w:szCs w:val="19"/>
              </w:rPr>
              <w:t>Vorbereitung</w:t>
            </w:r>
          </w:p>
        </w:tc>
      </w:tr>
      <w:tr w:rsidR="00B712A8" w14:paraId="7399766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E" w14:textId="77777777" w:rsidR="00B712A8" w:rsidRDefault="00000000">
            <w:r>
              <w:rPr>
                <w:rFonts w:ascii="Calibri" w:eastAsia="Calibri" w:hAnsi="Calibri" w:cs="Calibri"/>
                <w:color w:val="1A1A1A"/>
                <w:sz w:val="19"/>
                <w:szCs w:val="19"/>
              </w:rPr>
              <w:t>ESA / NASA</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5F" w14:textId="77777777" w:rsidR="00B712A8" w:rsidRDefault="00000000">
            <w:r>
              <w:rPr>
                <w:rFonts w:ascii="Calibri" w:eastAsia="Calibri" w:hAnsi="Calibri" w:cs="Calibri"/>
                <w:color w:val="1A1A1A"/>
                <w:sz w:val="19"/>
                <w:szCs w:val="19"/>
              </w:rPr>
              <w:t>MissionTime-Domain Pilotprojekt</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60" w14:textId="77777777" w:rsidR="00B712A8" w:rsidRDefault="00000000">
            <w:r>
              <w:rPr>
                <w:rFonts w:ascii="Calibri" w:eastAsia="Calibri" w:hAnsi="Calibri" w:cs="Calibri"/>
                <w:color w:val="1A1A1A"/>
                <w:sz w:val="19"/>
                <w:szCs w:val="19"/>
              </w:rPr>
              <w:t>3–7 Jahre</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61" w14:textId="77777777" w:rsidR="00B712A8" w:rsidRDefault="00000000">
            <w:r>
              <w:rPr>
                <w:rFonts w:ascii="Calibri" w:eastAsia="Calibri" w:hAnsi="Calibri" w:cs="Calibri"/>
                <w:color w:val="1A1A1A"/>
                <w:sz w:val="19"/>
                <w:szCs w:val="19"/>
              </w:rPr>
              <w:t>Kooperationsangebot</w:t>
            </w:r>
          </w:p>
        </w:tc>
      </w:tr>
    </w:tbl>
    <w:p w14:paraId="73997663" w14:textId="77777777" w:rsidR="00B712A8" w:rsidRDefault="00B712A8">
      <w:pPr>
        <w:spacing w:before="80"/>
      </w:pPr>
    </w:p>
    <w:p w14:paraId="73997664" w14:textId="77777777" w:rsidR="00B712A8" w:rsidRDefault="00000000">
      <w:pPr>
        <w:pStyle w:val="berschrift1"/>
      </w:pPr>
      <w:bookmarkStart w:id="55" w:name="_Toc225840979"/>
      <w:r>
        <w:t>10.  Roadmap</w:t>
      </w:r>
      <w:bookmarkEnd w:id="55"/>
    </w:p>
    <w:p w14:paraId="73997665" w14:textId="77777777" w:rsidR="00B712A8" w:rsidRDefault="00000000">
      <w:pPr>
        <w:pStyle w:val="berschrift2"/>
      </w:pPr>
      <w:bookmarkStart w:id="56" w:name="_Toc225840980"/>
      <w:r>
        <w:t>10.1  Kurzfristig (0–2 Jahre)</w:t>
      </w:r>
      <w:bookmarkEnd w:id="56"/>
    </w:p>
    <w:p w14:paraId="73997666" w14:textId="77777777" w:rsidR="00B712A8" w:rsidRDefault="00000000">
      <w:pPr>
        <w:pStyle w:val="Listenabsatz"/>
        <w:numPr>
          <w:ilvl w:val="0"/>
          <w:numId w:val="2"/>
        </w:numPr>
        <w:spacing w:before="30" w:after="30"/>
      </w:pPr>
      <w:r>
        <w:rPr>
          <w:rFonts w:ascii="Calibri" w:eastAsia="Calibri" w:hAnsi="Calibri" w:cs="Calibri"/>
          <w:color w:val="1A1A1A"/>
          <w:sz w:val="21"/>
          <w:szCs w:val="21"/>
        </w:rPr>
        <w:t>EUIPO-Markenanmeldung "ChronoGrid" abschließen</w:t>
      </w:r>
    </w:p>
    <w:p w14:paraId="73997667" w14:textId="77777777" w:rsidR="00B712A8" w:rsidRDefault="00000000">
      <w:pPr>
        <w:pStyle w:val="Listenabsatz"/>
        <w:numPr>
          <w:ilvl w:val="0"/>
          <w:numId w:val="2"/>
        </w:numPr>
        <w:spacing w:before="30" w:after="30"/>
      </w:pPr>
      <w:r>
        <w:rPr>
          <w:rFonts w:ascii="Calibri" w:eastAsia="Calibri" w:hAnsi="Calibri" w:cs="Calibri"/>
          <w:color w:val="1A1A1A"/>
          <w:sz w:val="21"/>
          <w:szCs w:val="21"/>
        </w:rPr>
        <w:t>Technical Co-Founder gewinnen (TU Wien, Doktoranden-Programm)</w:t>
      </w:r>
    </w:p>
    <w:p w14:paraId="73997668" w14:textId="77777777" w:rsidR="00B712A8" w:rsidRDefault="00000000">
      <w:pPr>
        <w:pStyle w:val="Listenabsatz"/>
        <w:numPr>
          <w:ilvl w:val="0"/>
          <w:numId w:val="2"/>
        </w:numPr>
        <w:spacing w:before="30" w:after="30"/>
      </w:pPr>
      <w:r>
        <w:rPr>
          <w:rFonts w:ascii="Calibri" w:eastAsia="Calibri" w:hAnsi="Calibri" w:cs="Calibri"/>
          <w:color w:val="1A1A1A"/>
          <w:sz w:val="21"/>
          <w:szCs w:val="21"/>
        </w:rPr>
        <w:t>Erstkontakt TU Wien (Institut für Informationssysteme / Distributed Systems)</w:t>
      </w:r>
    </w:p>
    <w:p w14:paraId="73997669" w14:textId="77777777" w:rsidR="00B712A8" w:rsidRDefault="00000000">
      <w:pPr>
        <w:pStyle w:val="Listenabsatz"/>
        <w:numPr>
          <w:ilvl w:val="0"/>
          <w:numId w:val="2"/>
        </w:numPr>
        <w:spacing w:before="30" w:after="30"/>
      </w:pPr>
      <w:r>
        <w:rPr>
          <w:rFonts w:ascii="Calibri" w:eastAsia="Calibri" w:hAnsi="Calibri" w:cs="Calibri"/>
          <w:color w:val="1A1A1A"/>
          <w:sz w:val="21"/>
          <w:szCs w:val="21"/>
        </w:rPr>
        <w:lastRenderedPageBreak/>
        <w:t>Erstkontakt OEWF (Österreichisches Weltraum Forum) für MissionTime-Pilotprojekt</w:t>
      </w:r>
    </w:p>
    <w:p w14:paraId="7399766A" w14:textId="77777777" w:rsidR="00B712A8" w:rsidRDefault="00000000">
      <w:pPr>
        <w:pStyle w:val="Listenabsatz"/>
        <w:numPr>
          <w:ilvl w:val="0"/>
          <w:numId w:val="2"/>
        </w:numPr>
        <w:spacing w:before="30" w:after="30"/>
      </w:pPr>
      <w:r>
        <w:rPr>
          <w:rFonts w:ascii="Calibri" w:eastAsia="Calibri" w:hAnsi="Calibri" w:cs="Calibri"/>
          <w:color w:val="1A1A1A"/>
          <w:sz w:val="21"/>
          <w:szCs w:val="21"/>
        </w:rPr>
        <w:t>FFG Förderantrag (Basisprogramm) mit institutionellem Partner</w:t>
      </w:r>
    </w:p>
    <w:p w14:paraId="7399766B" w14:textId="77777777" w:rsidR="00B712A8" w:rsidRDefault="00000000">
      <w:pPr>
        <w:pStyle w:val="Listenabsatz"/>
        <w:numPr>
          <w:ilvl w:val="0"/>
          <w:numId w:val="2"/>
        </w:numPr>
        <w:spacing w:before="30" w:after="30"/>
      </w:pPr>
      <w:r>
        <w:rPr>
          <w:rFonts w:ascii="Calibri" w:eastAsia="Calibri" w:hAnsi="Calibri" w:cs="Calibri"/>
          <w:color w:val="1A1A1A"/>
          <w:sz w:val="21"/>
          <w:szCs w:val="21"/>
        </w:rPr>
        <w:t>Referenz-Engine-Implementierung (Go oder Rust) — Masterarbeit oder Post-Doc</w:t>
      </w:r>
    </w:p>
    <w:p w14:paraId="7399766C" w14:textId="77777777" w:rsidR="00B712A8" w:rsidRDefault="00000000">
      <w:pPr>
        <w:pStyle w:val="Listenabsatz"/>
        <w:numPr>
          <w:ilvl w:val="0"/>
          <w:numId w:val="2"/>
        </w:numPr>
        <w:spacing w:before="30" w:after="30"/>
      </w:pPr>
      <w:r>
        <w:rPr>
          <w:rFonts w:ascii="Calibri" w:eastAsia="Calibri" w:hAnsi="Calibri" w:cs="Calibri"/>
          <w:color w:val="1A1A1A"/>
          <w:sz w:val="21"/>
          <w:szCs w:val="21"/>
        </w:rPr>
        <w:t>CG-STD-4100 (Storage &amp; API) ausarbeiten</w:t>
      </w:r>
    </w:p>
    <w:p w14:paraId="7399766D" w14:textId="77777777" w:rsidR="00B712A8" w:rsidRDefault="00B712A8">
      <w:pPr>
        <w:spacing w:before="60"/>
      </w:pPr>
    </w:p>
    <w:p w14:paraId="7399766E" w14:textId="77777777" w:rsidR="00B712A8" w:rsidRDefault="00000000">
      <w:pPr>
        <w:pStyle w:val="berschrift2"/>
      </w:pPr>
      <w:bookmarkStart w:id="57" w:name="_Toc225840981"/>
      <w:r>
        <w:t>10.2  Mittelfristig (2–5 Jahre)</w:t>
      </w:r>
      <w:bookmarkEnd w:id="57"/>
    </w:p>
    <w:p w14:paraId="7399766F" w14:textId="77777777" w:rsidR="00B712A8" w:rsidRDefault="00000000">
      <w:pPr>
        <w:pStyle w:val="Listenabsatz"/>
        <w:numPr>
          <w:ilvl w:val="0"/>
          <w:numId w:val="2"/>
        </w:numPr>
        <w:spacing w:before="30" w:after="30"/>
      </w:pPr>
      <w:r>
        <w:rPr>
          <w:rFonts w:ascii="Calibri" w:eastAsia="Calibri" w:hAnsi="Calibri" w:cs="Calibri"/>
          <w:color w:val="1A1A1A"/>
          <w:sz w:val="21"/>
          <w:szCs w:val="21"/>
        </w:rPr>
        <w:t>Austrian Standards International: Einreichung als nationales Vorprojekt</w:t>
      </w:r>
    </w:p>
    <w:p w14:paraId="73997670"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W3C Note oder Community Group zu CGTA/OWL-Time-Integration</w:t>
      </w:r>
    </w:p>
    <w:p w14:paraId="73997671" w14:textId="77777777" w:rsidR="00B712A8" w:rsidRDefault="00000000">
      <w:pPr>
        <w:pStyle w:val="Listenabsatz"/>
        <w:numPr>
          <w:ilvl w:val="0"/>
          <w:numId w:val="2"/>
        </w:numPr>
        <w:spacing w:before="30" w:after="30"/>
      </w:pPr>
      <w:r>
        <w:rPr>
          <w:rFonts w:ascii="Calibri" w:eastAsia="Calibri" w:hAnsi="Calibri" w:cs="Calibri"/>
          <w:color w:val="1A1A1A"/>
          <w:sz w:val="21"/>
          <w:szCs w:val="21"/>
        </w:rPr>
        <w:t>Erste zertifizierte Level-1-Implementierung (Open Source)</w:t>
      </w:r>
    </w:p>
    <w:p w14:paraId="73997672" w14:textId="77777777" w:rsidR="00B712A8" w:rsidRDefault="00000000">
      <w:pPr>
        <w:pStyle w:val="Listenabsatz"/>
        <w:numPr>
          <w:ilvl w:val="0"/>
          <w:numId w:val="2"/>
        </w:numPr>
        <w:spacing w:before="30" w:after="30"/>
      </w:pPr>
      <w:r>
        <w:rPr>
          <w:rFonts w:ascii="Calibri" w:eastAsia="Calibri" w:hAnsi="Calibri" w:cs="Calibri"/>
          <w:color w:val="1A1A1A"/>
          <w:sz w:val="21"/>
          <w:szCs w:val="21"/>
        </w:rPr>
        <w:t>Pilotprojekt mit ESA oder NASA für MissionTime-Domain</w:t>
      </w:r>
    </w:p>
    <w:p w14:paraId="73997673" w14:textId="77777777" w:rsidR="00B712A8" w:rsidRDefault="00000000">
      <w:pPr>
        <w:pStyle w:val="Listenabsatz"/>
        <w:numPr>
          <w:ilvl w:val="0"/>
          <w:numId w:val="2"/>
        </w:numPr>
        <w:spacing w:before="30" w:after="30"/>
      </w:pPr>
      <w:r>
        <w:rPr>
          <w:rFonts w:ascii="Calibri" w:eastAsia="Calibri" w:hAnsi="Calibri" w:cs="Calibri"/>
          <w:color w:val="1A1A1A"/>
          <w:sz w:val="21"/>
          <w:szCs w:val="21"/>
        </w:rPr>
        <w:t>IETF Internet-Draft für CTDDL-Format</w:t>
      </w:r>
    </w:p>
    <w:p w14:paraId="73997674" w14:textId="77777777" w:rsidR="00B712A8" w:rsidRDefault="00B712A8">
      <w:pPr>
        <w:spacing w:before="60"/>
      </w:pPr>
    </w:p>
    <w:p w14:paraId="73997675" w14:textId="77777777" w:rsidR="00B712A8" w:rsidRDefault="00000000">
      <w:pPr>
        <w:pStyle w:val="berschrift2"/>
      </w:pPr>
      <w:bookmarkStart w:id="58" w:name="_Toc225840982"/>
      <w:r>
        <w:t>10.3  Langfristig (5–15 Jahre)</w:t>
      </w:r>
      <w:bookmarkEnd w:id="58"/>
    </w:p>
    <w:p w14:paraId="73997676" w14:textId="77777777" w:rsidR="00B712A8" w:rsidRDefault="00000000">
      <w:pPr>
        <w:pStyle w:val="Listenabsatz"/>
        <w:numPr>
          <w:ilvl w:val="0"/>
          <w:numId w:val="2"/>
        </w:numPr>
        <w:spacing w:before="30" w:after="30"/>
      </w:pPr>
      <w:r>
        <w:rPr>
          <w:rFonts w:ascii="Calibri" w:eastAsia="Calibri" w:hAnsi="Calibri" w:cs="Calibri"/>
          <w:color w:val="1A1A1A"/>
          <w:sz w:val="21"/>
          <w:szCs w:val="21"/>
        </w:rPr>
        <w:t>ISO TC 154: Einreichung CTDDL als ISO-Norm</w:t>
      </w:r>
    </w:p>
    <w:p w14:paraId="73997677" w14:textId="77777777" w:rsidR="00B712A8" w:rsidRDefault="00000000">
      <w:pPr>
        <w:pStyle w:val="Listenabsatz"/>
        <w:numPr>
          <w:ilvl w:val="0"/>
          <w:numId w:val="2"/>
        </w:numPr>
        <w:spacing w:before="30" w:after="30"/>
      </w:pPr>
      <w:r>
        <w:rPr>
          <w:rFonts w:ascii="Calibri" w:eastAsia="Calibri" w:hAnsi="Calibri" w:cs="Calibri"/>
          <w:color w:val="1A1A1A"/>
          <w:sz w:val="21"/>
          <w:szCs w:val="21"/>
        </w:rPr>
        <w:t>ChronoGrid als universeller Zeitstandard für wissenschaftliche Publikationen</w:t>
      </w:r>
    </w:p>
    <w:p w14:paraId="73997678" w14:textId="77777777" w:rsidR="00B712A8" w:rsidRDefault="00000000">
      <w:pPr>
        <w:pStyle w:val="Listenabsatz"/>
        <w:numPr>
          <w:ilvl w:val="0"/>
          <w:numId w:val="2"/>
        </w:numPr>
        <w:spacing w:before="30" w:after="30"/>
      </w:pPr>
      <w:r>
        <w:rPr>
          <w:rFonts w:ascii="Calibri" w:eastAsia="Calibri" w:hAnsi="Calibri" w:cs="Calibri"/>
          <w:color w:val="1A1A1A"/>
          <w:sz w:val="21"/>
          <w:szCs w:val="21"/>
        </w:rPr>
        <w:t>Integration in SQL-Datenbanken (PostgreSQL, SQLite) als nativer Datentyp</w:t>
      </w:r>
    </w:p>
    <w:p w14:paraId="73997679" w14:textId="77777777" w:rsidR="00B712A8" w:rsidRDefault="00000000">
      <w:pPr>
        <w:pStyle w:val="Listenabsatz"/>
        <w:numPr>
          <w:ilvl w:val="0"/>
          <w:numId w:val="2"/>
        </w:numPr>
        <w:spacing w:before="30" w:after="30"/>
      </w:pPr>
      <w:r>
        <w:rPr>
          <w:rFonts w:ascii="Calibri" w:eastAsia="Calibri" w:hAnsi="Calibri" w:cs="Calibri"/>
          <w:color w:val="1A1A1A"/>
          <w:sz w:val="21"/>
          <w:szCs w:val="21"/>
        </w:rPr>
        <w:t>Internationale Community mit &gt; 100 zertifizierten Implementierungen</w:t>
      </w:r>
    </w:p>
    <w:p w14:paraId="7399767A" w14:textId="77777777" w:rsidR="00B712A8" w:rsidRDefault="00B712A8">
      <w:pPr>
        <w:spacing w:before="80"/>
      </w:pPr>
    </w:p>
    <w:p w14:paraId="7399767B" w14:textId="77777777" w:rsidR="00B712A8" w:rsidRDefault="00000000">
      <w:pPr>
        <w:pStyle w:val="berschrift1"/>
      </w:pPr>
      <w:bookmarkStart w:id="59" w:name="_Toc225840983"/>
      <w:r>
        <w:t>11.  Dokumentenstruktur des ChronoGrid-Standards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000"/>
        <w:gridCol w:w="2226"/>
      </w:tblGrid>
      <w:tr w:rsidR="00B712A8" w14:paraId="73997680"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7C" w14:textId="77777777" w:rsidR="00B712A8" w:rsidRDefault="00000000">
            <w:r>
              <w:rPr>
                <w:rFonts w:ascii="Calibri" w:eastAsia="Calibri" w:hAnsi="Calibri" w:cs="Calibri"/>
                <w:b/>
                <w:bCs/>
                <w:color w:val="FFFFFF"/>
                <w:sz w:val="18"/>
                <w:szCs w:val="18"/>
              </w:rPr>
              <w:t>Dokument-Nr.</w:t>
            </w:r>
          </w:p>
        </w:tc>
        <w:tc>
          <w:tcPr>
            <w:tcW w:w="3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7D" w14:textId="77777777" w:rsidR="00B712A8" w:rsidRDefault="00000000">
            <w:r>
              <w:rPr>
                <w:rFonts w:ascii="Calibri" w:eastAsia="Calibri" w:hAnsi="Calibri" w:cs="Calibri"/>
                <w:b/>
                <w:bCs/>
                <w:color w:val="FFFFFF"/>
                <w:sz w:val="18"/>
                <w:szCs w:val="18"/>
              </w:rPr>
              <w:t>Titel</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7E" w14:textId="77777777" w:rsidR="00B712A8" w:rsidRDefault="00000000">
            <w:r>
              <w:rPr>
                <w:rFonts w:ascii="Calibri" w:eastAsia="Calibri" w:hAnsi="Calibri" w:cs="Calibri"/>
                <w:b/>
                <w:bCs/>
                <w:color w:val="FFFFFF"/>
                <w:sz w:val="18"/>
                <w:szCs w:val="18"/>
              </w:rPr>
              <w:t>Status</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7F" w14:textId="77777777" w:rsidR="00B712A8" w:rsidRDefault="00000000">
            <w:r>
              <w:rPr>
                <w:rFonts w:ascii="Calibri" w:eastAsia="Calibri" w:hAnsi="Calibri" w:cs="Calibri"/>
                <w:b/>
                <w:bCs/>
                <w:color w:val="FFFFFF"/>
                <w:sz w:val="18"/>
                <w:szCs w:val="18"/>
              </w:rPr>
              <w:t>Empfohlene Lesereihenfolge</w:t>
            </w:r>
          </w:p>
        </w:tc>
      </w:tr>
      <w:tr w:rsidR="00B712A8" w14:paraId="73997685"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81" w14:textId="77777777" w:rsidR="00B712A8" w:rsidRDefault="00000000">
            <w:r>
              <w:rPr>
                <w:rFonts w:ascii="Calibri" w:eastAsia="Calibri" w:hAnsi="Calibri" w:cs="Calibri"/>
                <w:color w:val="1A1A1A"/>
                <w:sz w:val="19"/>
                <w:szCs w:val="19"/>
              </w:rPr>
              <w:t>CG-STD-0000</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82" w14:textId="77777777" w:rsidR="00B712A8" w:rsidRDefault="00000000">
            <w:r>
              <w:rPr>
                <w:rFonts w:ascii="Calibri" w:eastAsia="Calibri" w:hAnsi="Calibri" w:cs="Calibri"/>
                <w:color w:val="1A1A1A"/>
                <w:sz w:val="19"/>
                <w:szCs w:val="19"/>
              </w:rPr>
              <w:t>Mathematische Grundlagen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83" w14:textId="77777777" w:rsidR="00B712A8" w:rsidRDefault="00000000">
            <w:r>
              <w:rPr>
                <w:rFonts w:ascii="Calibri" w:eastAsia="Calibri" w:hAnsi="Calibri" w:cs="Calibri"/>
                <w:color w:val="1A1A1A"/>
                <w:sz w:val="19"/>
                <w:szCs w:val="19"/>
              </w:rPr>
              <w:t>DRAFT v0.2</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84" w14:textId="77777777" w:rsidR="00B712A8" w:rsidRDefault="00000000">
            <w:r>
              <w:rPr>
                <w:rFonts w:ascii="Calibri" w:eastAsia="Calibri" w:hAnsi="Calibri" w:cs="Calibri"/>
                <w:color w:val="1A1A1A"/>
                <w:sz w:val="19"/>
                <w:szCs w:val="19"/>
              </w:rPr>
              <w:t>1 — formale Basis</w:t>
            </w:r>
          </w:p>
        </w:tc>
      </w:tr>
      <w:tr w:rsidR="00B712A8" w14:paraId="7399768A"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6" w14:textId="77777777" w:rsidR="00B712A8" w:rsidRDefault="00000000">
            <w:r>
              <w:rPr>
                <w:rFonts w:ascii="Calibri" w:eastAsia="Calibri" w:hAnsi="Calibri" w:cs="Calibri"/>
                <w:color w:val="1A1A1A"/>
                <w:sz w:val="19"/>
                <w:szCs w:val="19"/>
              </w:rPr>
              <w:t>CG-STD-1000</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7" w14:textId="77777777" w:rsidR="00B712A8" w:rsidRDefault="00000000">
            <w:r>
              <w:rPr>
                <w:rFonts w:ascii="Calibri" w:eastAsia="Calibri" w:hAnsi="Calibri" w:cs="Calibri"/>
                <w:color w:val="1A1A1A"/>
                <w:sz w:val="19"/>
                <w:szCs w:val="19"/>
              </w:rPr>
              <w:t>Terminologie &amp; Abkürzungen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8" w14:textId="77777777" w:rsidR="00B712A8" w:rsidRDefault="00000000">
            <w:r>
              <w:rPr>
                <w:rFonts w:ascii="Calibri" w:eastAsia="Calibri" w:hAnsi="Calibri" w:cs="Calibri"/>
                <w:color w:val="1A1A1A"/>
                <w:sz w:val="19"/>
                <w:szCs w:val="19"/>
              </w:rPr>
              <w:t>Freigegeben v1.0</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9" w14:textId="77777777" w:rsidR="00B712A8" w:rsidRDefault="00000000">
            <w:r>
              <w:rPr>
                <w:rFonts w:ascii="Calibri" w:eastAsia="Calibri" w:hAnsi="Calibri" w:cs="Calibri"/>
                <w:color w:val="1A1A1A"/>
                <w:sz w:val="19"/>
                <w:szCs w:val="19"/>
              </w:rPr>
              <w:t>2 — Normatives Glossar</w:t>
            </w:r>
          </w:p>
        </w:tc>
      </w:tr>
      <w:tr w:rsidR="00B712A8" w14:paraId="7399768F"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B" w14:textId="77777777" w:rsidR="00B712A8" w:rsidRDefault="00000000">
            <w:r>
              <w:rPr>
                <w:rFonts w:ascii="Calibri" w:eastAsia="Calibri" w:hAnsi="Calibri" w:cs="Calibri"/>
                <w:color w:val="1A1A1A"/>
                <w:sz w:val="19"/>
                <w:szCs w:val="19"/>
              </w:rPr>
              <w:t>CG-STD-1100</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C" w14:textId="77777777" w:rsidR="00B712A8" w:rsidRDefault="00000000">
            <w:r>
              <w:rPr>
                <w:rFonts w:ascii="Calibri" w:eastAsia="Calibri" w:hAnsi="Calibri" w:cs="Calibri"/>
                <w:color w:val="1A1A1A"/>
                <w:sz w:val="19"/>
                <w:szCs w:val="19"/>
              </w:rPr>
              <w:t>Technisches Masterdokument (dieses Dok.)</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D" w14:textId="77777777" w:rsidR="00B712A8" w:rsidRDefault="00000000">
            <w:r>
              <w:rPr>
                <w:rFonts w:ascii="Calibri" w:eastAsia="Calibri" w:hAnsi="Calibri" w:cs="Calibri"/>
                <w:color w:val="1A1A1A"/>
                <w:sz w:val="19"/>
                <w:szCs w:val="19"/>
              </w:rPr>
              <w:t>Freigegeben v2.5</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8E" w14:textId="77777777" w:rsidR="00B712A8" w:rsidRDefault="00000000">
            <w:r>
              <w:rPr>
                <w:rFonts w:ascii="Calibri" w:eastAsia="Calibri" w:hAnsi="Calibri" w:cs="Calibri"/>
                <w:color w:val="1A1A1A"/>
                <w:sz w:val="19"/>
                <w:szCs w:val="19"/>
              </w:rPr>
              <w:t>3 — Überblick und Konzepte</w:t>
            </w:r>
          </w:p>
        </w:tc>
      </w:tr>
      <w:tr w:rsidR="00B712A8" w14:paraId="73997694"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0" w14:textId="77777777" w:rsidR="00B712A8" w:rsidRDefault="00000000">
            <w:r>
              <w:rPr>
                <w:rFonts w:ascii="Calibri" w:eastAsia="Calibri" w:hAnsi="Calibri" w:cs="Calibri"/>
                <w:color w:val="1A1A1A"/>
                <w:sz w:val="19"/>
                <w:szCs w:val="19"/>
              </w:rPr>
              <w:t>CG-STD-2100</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1" w14:textId="77777777" w:rsidR="00B712A8" w:rsidRDefault="00000000">
            <w:r>
              <w:rPr>
                <w:rFonts w:ascii="Calibri" w:eastAsia="Calibri" w:hAnsi="Calibri" w:cs="Calibri"/>
                <w:color w:val="1A1A1A"/>
                <w:sz w:val="19"/>
                <w:szCs w:val="19"/>
              </w:rPr>
              <w:t>CTDDL Spezifikation (unified)</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2" w14:textId="77777777" w:rsidR="00B712A8" w:rsidRDefault="00000000">
            <w:r>
              <w:rPr>
                <w:rFonts w:ascii="Calibri" w:eastAsia="Calibri" w:hAnsi="Calibri" w:cs="Calibri"/>
                <w:color w:val="1A1A1A"/>
                <w:sz w:val="19"/>
                <w:szCs w:val="19"/>
              </w:rPr>
              <w:t>Freigegeben v1.2</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3" w14:textId="77777777" w:rsidR="00B712A8" w:rsidRDefault="00000000">
            <w:r>
              <w:rPr>
                <w:rFonts w:ascii="Calibri" w:eastAsia="Calibri" w:hAnsi="Calibri" w:cs="Calibri"/>
                <w:color w:val="1A1A1A"/>
                <w:sz w:val="19"/>
                <w:szCs w:val="19"/>
              </w:rPr>
              <w:t>4 — Sprache und Fehlercodes</w:t>
            </w:r>
          </w:p>
        </w:tc>
      </w:tr>
      <w:tr w:rsidR="00B712A8" w14:paraId="73997699"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95" w14:textId="77777777" w:rsidR="00B712A8" w:rsidRDefault="00000000">
            <w:r>
              <w:rPr>
                <w:rFonts w:ascii="Calibri" w:eastAsia="Calibri" w:hAnsi="Calibri" w:cs="Calibri"/>
                <w:color w:val="1A1A1A"/>
                <w:sz w:val="19"/>
                <w:szCs w:val="19"/>
              </w:rPr>
              <w:t>CG-STD-3100</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96" w14:textId="77777777" w:rsidR="00B712A8" w:rsidRDefault="00000000">
            <w:r>
              <w:rPr>
                <w:rFonts w:ascii="Calibri" w:eastAsia="Calibri" w:hAnsi="Calibri" w:cs="Calibri"/>
                <w:color w:val="1A1A1A"/>
                <w:sz w:val="19"/>
                <w:szCs w:val="19"/>
              </w:rPr>
              <w:t>Engine-Spezifikation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97" w14:textId="77777777" w:rsidR="00B712A8" w:rsidRDefault="00000000">
            <w:r>
              <w:rPr>
                <w:rFonts w:ascii="Calibri" w:eastAsia="Calibri" w:hAnsi="Calibri" w:cs="Calibri"/>
                <w:color w:val="1A1A1A"/>
                <w:sz w:val="19"/>
                <w:szCs w:val="19"/>
              </w:rPr>
              <w:t>Freigegeben v1.2</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98" w14:textId="77777777" w:rsidR="00B712A8" w:rsidRDefault="00000000">
            <w:r>
              <w:rPr>
                <w:rFonts w:ascii="Calibri" w:eastAsia="Calibri" w:hAnsi="Calibri" w:cs="Calibri"/>
                <w:color w:val="1A1A1A"/>
                <w:sz w:val="19"/>
                <w:szCs w:val="19"/>
              </w:rPr>
              <w:t>5 — Implementierung</w:t>
            </w:r>
          </w:p>
        </w:tc>
      </w:tr>
      <w:tr w:rsidR="00B712A8" w14:paraId="7399769E"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A" w14:textId="77777777" w:rsidR="00B712A8" w:rsidRDefault="00000000">
            <w:r>
              <w:rPr>
                <w:rFonts w:ascii="Calibri" w:eastAsia="Calibri" w:hAnsi="Calibri" w:cs="Calibri"/>
                <w:color w:val="1A1A1A"/>
                <w:sz w:val="19"/>
                <w:szCs w:val="19"/>
              </w:rPr>
              <w:t>CG-ORG-2100</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B" w14:textId="77777777" w:rsidR="00B712A8" w:rsidRDefault="00000000">
            <w:r>
              <w:rPr>
                <w:rFonts w:ascii="Calibri" w:eastAsia="Calibri" w:hAnsi="Calibri" w:cs="Calibri"/>
                <w:color w:val="1A1A1A"/>
                <w:sz w:val="19"/>
                <w:szCs w:val="19"/>
              </w:rPr>
              <w:t>Organisations- &amp; QM-System</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C" w14:textId="77777777" w:rsidR="00B712A8" w:rsidRDefault="00000000">
            <w:r>
              <w:rPr>
                <w:rFonts w:ascii="Calibri" w:eastAsia="Calibri" w:hAnsi="Calibri" w:cs="Calibri"/>
                <w:color w:val="1A1A1A"/>
                <w:sz w:val="19"/>
                <w:szCs w:val="19"/>
              </w:rPr>
              <w:t>Freigegeben v1.1</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9D" w14:textId="77777777" w:rsidR="00B712A8" w:rsidRDefault="00000000">
            <w:r>
              <w:rPr>
                <w:rFonts w:ascii="Calibri" w:eastAsia="Calibri" w:hAnsi="Calibri" w:cs="Calibri"/>
                <w:color w:val="1A1A1A"/>
                <w:sz w:val="19"/>
                <w:szCs w:val="19"/>
              </w:rPr>
              <w:t>6 — Governance</w:t>
            </w:r>
          </w:p>
        </w:tc>
      </w:tr>
      <w:tr w:rsidR="00B712A8" w14:paraId="739976A3"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9F" w14:textId="77777777" w:rsidR="00B712A8" w:rsidRDefault="00000000">
            <w:r>
              <w:rPr>
                <w:rFonts w:ascii="Calibri" w:eastAsia="Calibri" w:hAnsi="Calibri" w:cs="Calibri"/>
                <w:color w:val="1A1A1A"/>
                <w:sz w:val="19"/>
                <w:szCs w:val="19"/>
              </w:rPr>
              <w:t>CG-STD-4100</w:t>
            </w:r>
          </w:p>
        </w:tc>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A0" w14:textId="77777777" w:rsidR="00B712A8" w:rsidRDefault="00000000">
            <w:r>
              <w:rPr>
                <w:rFonts w:ascii="Calibri" w:eastAsia="Calibri" w:hAnsi="Calibri" w:cs="Calibri"/>
                <w:color w:val="1A1A1A"/>
                <w:sz w:val="19"/>
                <w:szCs w:val="19"/>
              </w:rPr>
              <w:t>Storage &amp; API Spezifikation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A1" w14:textId="77777777" w:rsidR="00B712A8" w:rsidRDefault="00000000">
            <w:r>
              <w:rPr>
                <w:rFonts w:ascii="Calibri" w:eastAsia="Calibri" w:hAnsi="Calibri" w:cs="Calibri"/>
                <w:color w:val="1A1A1A"/>
                <w:sz w:val="19"/>
                <w:szCs w:val="19"/>
              </w:rPr>
              <w:t>DRAFT v0.4</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A2" w14:textId="77777777" w:rsidR="00B712A8" w:rsidRDefault="00000000">
            <w:r>
              <w:rPr>
                <w:rFonts w:ascii="Calibri" w:eastAsia="Calibri" w:hAnsi="Calibri" w:cs="Calibri"/>
                <w:color w:val="1A1A1A"/>
                <w:sz w:val="19"/>
                <w:szCs w:val="19"/>
              </w:rPr>
              <w:t>7 — Storage &amp; API</w:t>
            </w:r>
          </w:p>
        </w:tc>
      </w:tr>
      <w:tr w:rsidR="00B712A8" w14:paraId="739976A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A4" w14:textId="77777777" w:rsidR="00B712A8" w:rsidRDefault="00000000">
            <w:r>
              <w:rPr>
                <w:rFonts w:ascii="Calibri" w:eastAsia="Calibri" w:hAnsi="Calibri" w:cs="Calibri"/>
                <w:color w:val="1A1A1A"/>
                <w:sz w:val="19"/>
                <w:szCs w:val="19"/>
              </w:rPr>
              <w:t>CG-STD-5100</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A5" w14:textId="77777777" w:rsidR="00B712A8" w:rsidRDefault="00000000">
            <w:r>
              <w:rPr>
                <w:rFonts w:ascii="Calibri" w:eastAsia="Calibri" w:hAnsi="Calibri" w:cs="Calibri"/>
                <w:color w:val="1A1A1A"/>
                <w:sz w:val="19"/>
                <w:szCs w:val="19"/>
              </w:rPr>
              <w:t>Governance &amp; Zertifizierung (Detail)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A6" w14:textId="77777777" w:rsidR="00B712A8" w:rsidRDefault="00000000">
            <w:r>
              <w:rPr>
                <w:rFonts w:ascii="Calibri" w:eastAsia="Calibri" w:hAnsi="Calibri" w:cs="Calibri"/>
                <w:color w:val="1A1A1A"/>
                <w:sz w:val="19"/>
                <w:szCs w:val="19"/>
              </w:rPr>
              <w:t>Freigegeben v1.1</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A7" w14:textId="77777777" w:rsidR="00B712A8" w:rsidRDefault="00000000">
            <w:r>
              <w:rPr>
                <w:rFonts w:ascii="Calibri" w:eastAsia="Calibri" w:hAnsi="Calibri" w:cs="Calibri"/>
                <w:color w:val="1A1A1A"/>
                <w:sz w:val="19"/>
                <w:szCs w:val="19"/>
              </w:rPr>
              <w:t>8 — Governance &amp; Zert.</w:t>
            </w:r>
          </w:p>
        </w:tc>
      </w:tr>
      <w:tr w:rsidR="00B712A8" w14:paraId="739976AD" w14:textId="77777777">
        <w:tc>
          <w:tcPr>
            <w:tcW w:w="1800" w:type="dxa"/>
            <w:shd w:val="clear" w:color="auto" w:fill="EEF4FA"/>
            <w:tcMar>
              <w:top w:w="50" w:type="dxa"/>
              <w:left w:w="100" w:type="dxa"/>
              <w:bottom w:w="50" w:type="dxa"/>
              <w:right w:w="100" w:type="dxa"/>
            </w:tcMar>
          </w:tcPr>
          <w:p w14:paraId="739976A9" w14:textId="77777777" w:rsidR="00B712A8" w:rsidRDefault="00000000">
            <w:r>
              <w:rPr>
                <w:rFonts w:ascii="Courier New" w:hAnsi="Courier New"/>
                <w:color w:val="1A1A1A"/>
                <w:sz w:val="19"/>
                <w:szCs w:val="19"/>
              </w:rPr>
              <w:t>CG-STD-6100</w:t>
            </w:r>
          </w:p>
        </w:tc>
        <w:tc>
          <w:tcPr>
            <w:tcW w:w="3000" w:type="dxa"/>
            <w:shd w:val="clear" w:color="auto" w:fill="EEF4FA"/>
            <w:tcMar>
              <w:top w:w="50" w:type="dxa"/>
              <w:left w:w="100" w:type="dxa"/>
              <w:bottom w:w="50" w:type="dxa"/>
              <w:right w:w="100" w:type="dxa"/>
            </w:tcMar>
          </w:tcPr>
          <w:p w14:paraId="739976AA" w14:textId="77777777" w:rsidR="00B712A8" w:rsidRDefault="00000000">
            <w:r>
              <w:rPr>
                <w:rFonts w:ascii="Calibri" w:hAnsi="Calibri"/>
                <w:color w:val="1A1A1A"/>
                <w:sz w:val="19"/>
                <w:szCs w:val="19"/>
              </w:rPr>
              <w:t>CGUAS &amp; CGFS — Universeller Adressraum und Filesystem Standard</w:t>
            </w:r>
          </w:p>
        </w:tc>
        <w:tc>
          <w:tcPr>
            <w:tcW w:w="2000" w:type="dxa"/>
            <w:shd w:val="clear" w:color="auto" w:fill="EEF4FA"/>
            <w:tcMar>
              <w:top w:w="50" w:type="dxa"/>
              <w:left w:w="100" w:type="dxa"/>
              <w:bottom w:w="50" w:type="dxa"/>
              <w:right w:w="100" w:type="dxa"/>
            </w:tcMar>
          </w:tcPr>
          <w:p w14:paraId="739976AB" w14:textId="77777777" w:rsidR="00B712A8" w:rsidRDefault="00000000">
            <w:r>
              <w:rPr>
                <w:rFonts w:ascii="Calibri" w:hAnsi="Calibri"/>
                <w:color w:val="1A1A1A"/>
                <w:sz w:val="19"/>
                <w:szCs w:val="19"/>
              </w:rPr>
              <w:t>DRAFT v0.1</w:t>
            </w:r>
          </w:p>
        </w:tc>
        <w:tc>
          <w:tcPr>
            <w:tcW w:w="2226" w:type="dxa"/>
            <w:shd w:val="clear" w:color="auto" w:fill="EEF4FA"/>
            <w:tcMar>
              <w:top w:w="50" w:type="dxa"/>
              <w:left w:w="100" w:type="dxa"/>
              <w:bottom w:w="50" w:type="dxa"/>
              <w:right w:w="100" w:type="dxa"/>
            </w:tcMar>
          </w:tcPr>
          <w:p w14:paraId="739976AC" w14:textId="77777777" w:rsidR="00B712A8" w:rsidRDefault="00000000">
            <w:r>
              <w:rPr>
                <w:rFonts w:ascii="Calibri" w:hAnsi="Calibri"/>
                <w:color w:val="1A1A1A"/>
                <w:sz w:val="19"/>
                <w:szCs w:val="19"/>
              </w:rPr>
              <w:t>9 — Erweiterungsschichten</w:t>
            </w:r>
          </w:p>
        </w:tc>
      </w:tr>
    </w:tbl>
    <w:p w14:paraId="739976AE" w14:textId="77777777" w:rsidR="00B712A8" w:rsidRDefault="00B712A8">
      <w:pPr>
        <w:spacing w:before="80"/>
      </w:pPr>
    </w:p>
    <w:p w14:paraId="739976AF" w14:textId="77777777" w:rsidR="00B712A8" w:rsidRDefault="00000000">
      <w:pPr>
        <w:pStyle w:val="berschrift1"/>
      </w:pPr>
      <w:bookmarkStart w:id="60" w:name="_Toc225840984"/>
      <w:r>
        <w:t>12.  Glossar</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12A8" w14:paraId="739976B2"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B0" w14:textId="77777777" w:rsidR="00B712A8" w:rsidRDefault="00000000">
            <w:r>
              <w:rPr>
                <w:rFonts w:ascii="Calibri" w:eastAsia="Calibri" w:hAnsi="Calibri" w:cs="Calibri"/>
                <w:b/>
                <w:bCs/>
                <w:color w:val="FFFFFF"/>
                <w:sz w:val="18"/>
                <w:szCs w:val="18"/>
              </w:rPr>
              <w:t>Begriff</w:t>
            </w:r>
          </w:p>
        </w:tc>
        <w:tc>
          <w:tcPr>
            <w:tcW w:w="6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39976B1" w14:textId="77777777" w:rsidR="00B712A8" w:rsidRDefault="00000000">
            <w:r>
              <w:rPr>
                <w:rFonts w:ascii="Calibri" w:eastAsia="Calibri" w:hAnsi="Calibri" w:cs="Calibri"/>
                <w:b/>
                <w:bCs/>
                <w:color w:val="FFFFFF"/>
                <w:sz w:val="18"/>
                <w:szCs w:val="18"/>
              </w:rPr>
              <w:t>Definition</w:t>
            </w:r>
          </w:p>
        </w:tc>
      </w:tr>
      <w:tr w:rsidR="00B712A8" w14:paraId="739976B5"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B3" w14:textId="77777777" w:rsidR="00B712A8" w:rsidRDefault="00000000">
            <w:r>
              <w:rPr>
                <w:rFonts w:ascii="Calibri" w:eastAsia="Calibri" w:hAnsi="Calibri" w:cs="Calibri"/>
                <w:color w:val="1A1A1A"/>
                <w:sz w:val="19"/>
                <w:szCs w:val="19"/>
              </w:rPr>
              <w:t>CGTA</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B4" w14:textId="77777777" w:rsidR="00B712A8" w:rsidRDefault="00000000">
            <w:r>
              <w:rPr>
                <w:rFonts w:ascii="Calibri" w:eastAsia="Calibri" w:hAnsi="Calibri" w:cs="Calibri"/>
                <w:color w:val="1A1A1A"/>
                <w:sz w:val="19"/>
                <w:szCs w:val="19"/>
              </w:rPr>
              <w:t>ChronoGrid Time Address — eindeutige, globale Zeitadresse in der Form CG:&lt;Domain&gt;:&lt;Wert&gt;/&lt;Version&gt;</w:t>
            </w:r>
          </w:p>
        </w:tc>
      </w:tr>
      <w:tr w:rsidR="00B712A8" w14:paraId="739976B8"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B6" w14:textId="77777777" w:rsidR="00B712A8" w:rsidRDefault="00000000">
            <w:r>
              <w:rPr>
                <w:rFonts w:ascii="Calibri" w:eastAsia="Calibri" w:hAnsi="Calibri" w:cs="Calibri"/>
                <w:color w:val="1A1A1A"/>
                <w:sz w:val="19"/>
                <w:szCs w:val="19"/>
              </w:rPr>
              <w:t>CTDDL</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B7" w14:textId="77777777" w:rsidR="00B712A8" w:rsidRDefault="00000000">
            <w:r>
              <w:rPr>
                <w:rFonts w:ascii="Calibri" w:eastAsia="Calibri" w:hAnsi="Calibri" w:cs="Calibri"/>
                <w:color w:val="1A1A1A"/>
                <w:sz w:val="19"/>
                <w:szCs w:val="19"/>
              </w:rPr>
              <w:t>ChronoGrid Time Domain Definition Language — formale JSON-basierte Sprache zur Beschreibung von TimeDomains</w:t>
            </w:r>
          </w:p>
        </w:tc>
      </w:tr>
      <w:tr w:rsidR="00B712A8" w14:paraId="739976BB"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B9" w14:textId="77777777" w:rsidR="00B712A8" w:rsidRDefault="00000000">
            <w:r>
              <w:rPr>
                <w:rFonts w:ascii="Calibri" w:eastAsia="Calibri" w:hAnsi="Calibri" w:cs="Calibri"/>
                <w:color w:val="1A1A1A"/>
                <w:sz w:val="19"/>
                <w:szCs w:val="19"/>
              </w:rPr>
              <w:t>TimeDomain</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BA" w14:textId="77777777" w:rsidR="00B712A8" w:rsidRDefault="00000000">
            <w:r>
              <w:rPr>
                <w:rFonts w:ascii="Calibri" w:eastAsia="Calibri" w:hAnsi="Calibri" w:cs="Calibri"/>
                <w:color w:val="1A1A1A"/>
                <w:sz w:val="19"/>
                <w:szCs w:val="19"/>
              </w:rPr>
              <w:t>Formal definiertes Zeitsystem mit Granularität, Extent, Hierarchie und Mapping-Regeln</w:t>
            </w:r>
          </w:p>
        </w:tc>
      </w:tr>
      <w:tr w:rsidR="00B712A8" w14:paraId="739976B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BC" w14:textId="77777777" w:rsidR="00B712A8" w:rsidRDefault="00000000">
            <w:r>
              <w:rPr>
                <w:rFonts w:ascii="Calibri" w:eastAsia="Calibri" w:hAnsi="Calibri" w:cs="Calibri"/>
                <w:color w:val="1A1A1A"/>
                <w:sz w:val="19"/>
                <w:szCs w:val="19"/>
              </w:rPr>
              <w:lastRenderedPageBreak/>
              <w:t>Granularität</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BD" w14:textId="77777777" w:rsidR="00B712A8" w:rsidRDefault="00000000">
            <w:r>
              <w:rPr>
                <w:rFonts w:ascii="Calibri" w:eastAsia="Calibri" w:hAnsi="Calibri" w:cs="Calibri"/>
                <w:color w:val="1A1A1A"/>
                <w:sz w:val="19"/>
                <w:szCs w:val="19"/>
              </w:rPr>
              <w:t>Kleinste darstellbare Zeiteinheit einer Domain (z.B. Nanosekunde, Sekunde, Jahr)</w:t>
            </w:r>
          </w:p>
        </w:tc>
      </w:tr>
      <w:tr w:rsidR="00B712A8" w14:paraId="739976C1"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BF" w14:textId="77777777" w:rsidR="00B712A8" w:rsidRDefault="00000000">
            <w:r>
              <w:rPr>
                <w:rFonts w:ascii="Calibri" w:eastAsia="Calibri" w:hAnsi="Calibri" w:cs="Calibri"/>
                <w:color w:val="1A1A1A"/>
                <w:sz w:val="19"/>
                <w:szCs w:val="19"/>
              </w:rPr>
              <w:t>Extent</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C0" w14:textId="77777777" w:rsidR="00B712A8" w:rsidRDefault="00000000">
            <w:r>
              <w:rPr>
                <w:rFonts w:ascii="Calibri" w:eastAsia="Calibri" w:hAnsi="Calibri" w:cs="Calibri"/>
                <w:color w:val="1A1A1A"/>
                <w:sz w:val="19"/>
                <w:szCs w:val="19"/>
              </w:rPr>
              <w:t>Wertebereich einer Domain [min, max] — außerhalb ungültig (CG-E-003)</w:t>
            </w:r>
          </w:p>
        </w:tc>
      </w:tr>
      <w:tr w:rsidR="00B712A8" w14:paraId="739976C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2" w14:textId="77777777" w:rsidR="00B712A8" w:rsidRDefault="00000000">
            <w:r>
              <w:rPr>
                <w:rFonts w:ascii="Calibri" w:eastAsia="Calibri" w:hAnsi="Calibri" w:cs="Calibri"/>
                <w:color w:val="1A1A1A"/>
                <w:sz w:val="19"/>
                <w:szCs w:val="19"/>
              </w:rPr>
              <w:t>Mapping</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3" w14:textId="77777777" w:rsidR="00B712A8" w:rsidRDefault="00000000">
            <w:r>
              <w:rPr>
                <w:rFonts w:ascii="Calibri" w:eastAsia="Calibri" w:hAnsi="Calibri" w:cs="Calibri"/>
                <w:color w:val="1A1A1A"/>
                <w:sz w:val="19"/>
                <w:szCs w:val="19"/>
              </w:rPr>
              <w:t>Konvertierungsregel zwischen zwei TimeDomains; Klasse A (Funktion) oder Klasse B (Funktional)</w:t>
            </w:r>
          </w:p>
        </w:tc>
      </w:tr>
      <w:tr w:rsidR="00B712A8" w14:paraId="739976C7"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C5" w14:textId="77777777" w:rsidR="00B712A8" w:rsidRDefault="00000000">
            <w:r>
              <w:rPr>
                <w:rFonts w:ascii="Calibri" w:eastAsia="Calibri" w:hAnsi="Calibri" w:cs="Calibri"/>
                <w:color w:val="1A1A1A"/>
                <w:sz w:val="19"/>
                <w:szCs w:val="19"/>
              </w:rPr>
              <w:t>Klasse-A-Mapping</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C6" w14:textId="77777777" w:rsidR="00B712A8" w:rsidRDefault="00000000">
            <w:r>
              <w:rPr>
                <w:rFonts w:ascii="Calibri" w:eastAsia="Calibri" w:hAnsi="Calibri" w:cs="Calibri"/>
                <w:color w:val="1A1A1A"/>
                <w:sz w:val="19"/>
                <w:szCs w:val="19"/>
              </w:rPr>
              <w:t>Mapping als Funktion M: ℤ∞ → ℤ∞ (linear, piecewise-linear, nonlinear)</w:t>
            </w:r>
          </w:p>
        </w:tc>
      </w:tr>
      <w:tr w:rsidR="00B712A8" w14:paraId="739976CA"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8" w14:textId="77777777" w:rsidR="00B712A8" w:rsidRDefault="00000000">
            <w:r>
              <w:rPr>
                <w:rFonts w:ascii="Calibri" w:eastAsia="Calibri" w:hAnsi="Calibri" w:cs="Calibri"/>
                <w:color w:val="1A1A1A"/>
                <w:sz w:val="19"/>
                <w:szCs w:val="19"/>
              </w:rPr>
              <w:t>Klasse-B-Mapping</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9" w14:textId="77777777" w:rsidR="00B712A8" w:rsidRDefault="00000000">
            <w:r>
              <w:rPr>
                <w:rFonts w:ascii="Calibri" w:eastAsia="Calibri" w:hAnsi="Calibri" w:cs="Calibri"/>
                <w:color w:val="1A1A1A"/>
                <w:sz w:val="19"/>
                <w:szCs w:val="19"/>
              </w:rPr>
              <w:t>Mapping als Funktional F[W](τ) über eine Weltlinie W — für relativistische Domains</w:t>
            </w:r>
          </w:p>
        </w:tc>
      </w:tr>
      <w:tr w:rsidR="00B712A8" w14:paraId="739976CD"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CB" w14:textId="77777777" w:rsidR="00B712A8" w:rsidRDefault="00000000">
            <w:r>
              <w:rPr>
                <w:rFonts w:ascii="Calibri" w:eastAsia="Calibri" w:hAnsi="Calibri" w:cs="Calibri"/>
                <w:color w:val="1A1A1A"/>
                <w:sz w:val="19"/>
                <w:szCs w:val="19"/>
              </w:rPr>
              <w:t>Weltlinie</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CC" w14:textId="77777777" w:rsidR="00B712A8" w:rsidRDefault="00000000">
            <w:r>
              <w:rPr>
                <w:rFonts w:ascii="Calibri" w:eastAsia="Calibri" w:hAnsi="Calibri" w:cs="Calibri"/>
                <w:color w:val="1A1A1A"/>
                <w:sz w:val="19"/>
                <w:szCs w:val="19"/>
              </w:rPr>
              <w:t>Parametrisierte Kurve im Minkowski-Raum — Pflichtparameter für Klasse-B-Mappings</w:t>
            </w:r>
          </w:p>
        </w:tc>
      </w:tr>
      <w:tr w:rsidR="00B712A8" w14:paraId="739976D0"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E" w14:textId="77777777" w:rsidR="00B712A8" w:rsidRDefault="00000000">
            <w:r>
              <w:rPr>
                <w:rFonts w:ascii="Calibri" w:eastAsia="Calibri" w:hAnsi="Calibri" w:cs="Calibri"/>
                <w:color w:val="1A1A1A"/>
                <w:sz w:val="19"/>
                <w:szCs w:val="19"/>
              </w:rPr>
              <w:t>Ephemeride</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CF" w14:textId="77777777" w:rsidR="00B712A8" w:rsidRDefault="00000000">
            <w:r>
              <w:rPr>
                <w:rFonts w:ascii="Calibri" w:eastAsia="Calibri" w:hAnsi="Calibri" w:cs="Calibri"/>
                <w:color w:val="1A1A1A"/>
                <w:sz w:val="19"/>
                <w:szCs w:val="19"/>
              </w:rPr>
              <w:t>Diskrete Approximation einer Weltlinie: E_W = {(t_i, x_i, v_i, Φ_i)}</w:t>
            </w:r>
          </w:p>
        </w:tc>
      </w:tr>
      <w:tr w:rsidR="00B712A8" w14:paraId="739976D3"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1" w14:textId="77777777" w:rsidR="00B712A8" w:rsidRDefault="00000000">
            <w:r>
              <w:rPr>
                <w:rFonts w:ascii="Calibri" w:eastAsia="Calibri" w:hAnsi="Calibri" w:cs="Calibri"/>
                <w:color w:val="1A1A1A"/>
                <w:sz w:val="19"/>
                <w:szCs w:val="19"/>
              </w:rPr>
              <w:t>MachineID</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2" w14:textId="77777777" w:rsidR="00B712A8" w:rsidRDefault="00000000">
            <w:r>
              <w:rPr>
                <w:rFonts w:ascii="Calibri" w:eastAsia="Calibri" w:hAnsi="Calibri" w:cs="Calibri"/>
                <w:color w:val="1A1A1A"/>
                <w:sz w:val="19"/>
                <w:szCs w:val="19"/>
              </w:rPr>
              <w:t>SHA-256-Hash eines CGTA-Zeitpunkts — 32-Byte-Fingerabdruck zur Integritätssicherung</w:t>
            </w:r>
          </w:p>
        </w:tc>
      </w:tr>
      <w:tr w:rsidR="00B712A8" w14:paraId="739976D6"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D4" w14:textId="77777777" w:rsidR="00B712A8" w:rsidRDefault="00000000">
            <w:r>
              <w:rPr>
                <w:rFonts w:ascii="Calibri" w:eastAsia="Calibri" w:hAnsi="Calibri" w:cs="Calibri"/>
                <w:color w:val="1A1A1A"/>
                <w:sz w:val="19"/>
                <w:szCs w:val="19"/>
              </w:rPr>
              <w:t>I-E1</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D5" w14:textId="77777777" w:rsidR="00B712A8" w:rsidRDefault="00000000">
            <w:r>
              <w:rPr>
                <w:rFonts w:ascii="Calibri" w:eastAsia="Calibri" w:hAnsi="Calibri" w:cs="Calibri"/>
                <w:color w:val="1A1A1A"/>
                <w:sz w:val="19"/>
                <w:szCs w:val="19"/>
              </w:rPr>
              <w:t>Invariante: ChronoGrid definiert keinen universellen Zeitursprung</w:t>
            </w:r>
          </w:p>
        </w:tc>
      </w:tr>
      <w:tr w:rsidR="00B712A8" w14:paraId="739976D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7" w14:textId="77777777" w:rsidR="00B712A8" w:rsidRDefault="00000000">
            <w:r>
              <w:rPr>
                <w:rFonts w:ascii="Calibri" w:eastAsia="Calibri" w:hAnsi="Calibri" w:cs="Calibri"/>
                <w:color w:val="1A1A1A"/>
                <w:sz w:val="19"/>
                <w:szCs w:val="19"/>
              </w:rPr>
              <w:t>TCB</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8" w14:textId="77777777" w:rsidR="00B712A8" w:rsidRDefault="00000000">
            <w:r>
              <w:rPr>
                <w:rFonts w:ascii="Calibri" w:eastAsia="Calibri" w:hAnsi="Calibri" w:cs="Calibri"/>
                <w:color w:val="1A1A1A"/>
                <w:sz w:val="19"/>
                <w:szCs w:val="19"/>
              </w:rPr>
              <w:t>Barycentric Coordinate Time — normativer Referenzrahmen für Klasse-B-Mappings (IAU 1991)</w:t>
            </w:r>
          </w:p>
        </w:tc>
      </w:tr>
      <w:tr w:rsidR="00B712A8" w14:paraId="739976DC"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DA" w14:textId="77777777" w:rsidR="00B712A8" w:rsidRDefault="00000000">
            <w:r>
              <w:rPr>
                <w:rFonts w:ascii="Calibri" w:eastAsia="Calibri" w:hAnsi="Calibri" w:cs="Calibri"/>
                <w:color w:val="1A1A1A"/>
                <w:sz w:val="19"/>
                <w:szCs w:val="19"/>
              </w:rPr>
              <w:t>CIP</w:t>
            </w:r>
          </w:p>
        </w:tc>
        <w:tc>
          <w:tcPr>
            <w:tcW w:w="6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39976DB" w14:textId="77777777" w:rsidR="00B712A8" w:rsidRDefault="00000000">
            <w:r>
              <w:rPr>
                <w:rFonts w:ascii="Calibri" w:eastAsia="Calibri" w:hAnsi="Calibri" w:cs="Calibri"/>
                <w:color w:val="1A1A1A"/>
                <w:sz w:val="19"/>
                <w:szCs w:val="19"/>
              </w:rPr>
              <w:t>ChronoGrid Improvement Process — fünfstufiges Verfahren für neue Domain-Definitionen</w:t>
            </w:r>
          </w:p>
        </w:tc>
      </w:tr>
      <w:tr w:rsidR="00B712A8" w14:paraId="739976D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D" w14:textId="77777777" w:rsidR="00B712A8" w:rsidRDefault="00000000">
            <w:r>
              <w:rPr>
                <w:rFonts w:ascii="Calibri" w:eastAsia="Calibri" w:hAnsi="Calibri" w:cs="Calibri"/>
                <w:color w:val="1A1A1A"/>
                <w:sz w:val="19"/>
                <w:szCs w:val="19"/>
              </w:rPr>
              <w:t>scientific_dependency</w:t>
            </w:r>
          </w:p>
        </w:tc>
        <w:tc>
          <w:tcPr>
            <w:tcW w:w="6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9976DE" w14:textId="77777777" w:rsidR="00B712A8" w:rsidRDefault="00000000">
            <w:r>
              <w:rPr>
                <w:rFonts w:ascii="Calibri" w:eastAsia="Calibri" w:hAnsi="Calibri" w:cs="Calibri"/>
                <w:color w:val="1A1A1A"/>
                <w:sz w:val="19"/>
                <w:szCs w:val="19"/>
              </w:rPr>
              <w:t>CTDDL-Pflichtfeld bei stability: low/medium — maschinenlesbarer Verweis auf Messwert-Quelle</w:t>
            </w:r>
          </w:p>
        </w:tc>
      </w:tr>
    </w:tbl>
    <w:p w14:paraId="739976E0" w14:textId="77777777" w:rsidR="00B712A8" w:rsidRDefault="00B712A8">
      <w:pPr>
        <w:spacing w:before="80"/>
      </w:pPr>
    </w:p>
    <w:p w14:paraId="5EF9D1FD" w14:textId="77777777" w:rsidR="00E36939" w:rsidRDefault="00E36939">
      <w:pPr>
        <w:spacing w:before="80"/>
      </w:pPr>
    </w:p>
    <w:p w14:paraId="30F9C14F" w14:textId="77777777" w:rsidR="00E36939" w:rsidRDefault="00000000">
      <w:pPr>
        <w:pStyle w:val="berschrift1"/>
      </w:pPr>
      <w:bookmarkStart w:id="61" w:name="_Toc225840985"/>
      <w:r>
        <w:t>13.  Konformität (Conformance Clause)</w:t>
      </w:r>
      <w:bookmarkEnd w:id="61"/>
    </w:p>
    <w:p w14:paraId="7879CAD6" w14:textId="77777777" w:rsidR="00E36939" w:rsidRPr="00840515" w:rsidRDefault="00000000" w:rsidP="00840515">
      <w:pPr>
        <w:pStyle w:val="Listenabsatz"/>
        <w:numPr>
          <w:ilvl w:val="0"/>
          <w:numId w:val="3"/>
        </w:num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Normative Grundlage: ISO/IEC Directives, Part 2, 7th edition (2021), Clause 7. Schlüsselwörter folgen ISO/IEC Directives Part 2, Anhang H sowie RFC 2119:</w:t>
      </w:r>
    </w:p>
    <w:tbl>
      <w:tblPr>
        <w:tblW w:w="8500" w:type="dxa"/>
        <w:tblBorders>
          <w:top w:val="single" w:sz="4" w:space="0" w:color="C8D8E8"/>
          <w:left w:val="single" w:sz="4" w:space="0" w:color="C8D8E8"/>
          <w:bottom w:val="single" w:sz="4" w:space="0" w:color="C8D8E8"/>
          <w:right w:val="single" w:sz="4" w:space="0" w:color="C8D8E8"/>
          <w:insideH w:val="single" w:sz="4" w:space="0" w:color="C8D8E8"/>
          <w:insideV w:val="single" w:sz="4" w:space="0" w:color="C8D8E8"/>
        </w:tblBorders>
        <w:tblLook w:val="04A0" w:firstRow="1" w:lastRow="0" w:firstColumn="1" w:lastColumn="0" w:noHBand="0" w:noVBand="1"/>
      </w:tblPr>
      <w:tblGrid>
        <w:gridCol w:w="2500"/>
        <w:gridCol w:w="6000"/>
      </w:tblGrid>
      <w:tr w:rsidR="00666444" w:rsidRPr="00840515" w14:paraId="5D5A376D" w14:textId="77777777">
        <w:tc>
          <w:tcPr>
            <w:tcW w:w="2500" w:type="dxa"/>
            <w:shd w:val="clear" w:color="auto" w:fill="EBF3FA"/>
          </w:tcPr>
          <w:p w14:paraId="432A87D0"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Begriff</w:t>
            </w:r>
          </w:p>
        </w:tc>
        <w:tc>
          <w:tcPr>
            <w:tcW w:w="6000" w:type="dxa"/>
            <w:shd w:val="clear" w:color="auto" w:fill="EBF3FA"/>
          </w:tcPr>
          <w:p w14:paraId="51A90CBB"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Modalität</w:t>
            </w:r>
          </w:p>
        </w:tc>
      </w:tr>
      <w:tr w:rsidR="00666444" w:rsidRPr="00840515" w14:paraId="748AEAB4" w14:textId="77777777">
        <w:tc>
          <w:tcPr>
            <w:tcW w:w="2500" w:type="dxa"/>
          </w:tcPr>
          <w:p w14:paraId="690D341A"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muss / shall</w:t>
            </w:r>
          </w:p>
        </w:tc>
        <w:tc>
          <w:tcPr>
            <w:tcW w:w="6000" w:type="dxa"/>
          </w:tcPr>
          <w:p w14:paraId="3A94ABAD"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Absolute Anforderung — Verletzung bedeutet Nicht-Konformität</w:t>
            </w:r>
          </w:p>
        </w:tc>
      </w:tr>
      <w:tr w:rsidR="00666444" w:rsidRPr="00840515" w14:paraId="0D61157F" w14:textId="77777777">
        <w:tc>
          <w:tcPr>
            <w:tcW w:w="2500" w:type="dxa"/>
          </w:tcPr>
          <w:p w14:paraId="105AF9F3"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soll / should</w:t>
            </w:r>
          </w:p>
        </w:tc>
        <w:tc>
          <w:tcPr>
            <w:tcW w:w="6000" w:type="dxa"/>
          </w:tcPr>
          <w:p w14:paraId="0D338AD0"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Empfehlung — Abweichung ist zu begründen</w:t>
            </w:r>
          </w:p>
        </w:tc>
      </w:tr>
      <w:tr w:rsidR="00666444" w:rsidRPr="00840515" w14:paraId="39819827" w14:textId="77777777">
        <w:tc>
          <w:tcPr>
            <w:tcW w:w="2500" w:type="dxa"/>
          </w:tcPr>
          <w:p w14:paraId="60826AFF"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darf / may</w:t>
            </w:r>
          </w:p>
        </w:tc>
        <w:tc>
          <w:tcPr>
            <w:tcW w:w="6000" w:type="dxa"/>
          </w:tcPr>
          <w:p w14:paraId="064FABE1"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Erlaubte Option — keine Verpflichtung</w:t>
            </w:r>
          </w:p>
        </w:tc>
      </w:tr>
      <w:tr w:rsidR="00666444" w:rsidRPr="00840515" w14:paraId="0E772C64" w14:textId="77777777">
        <w:tc>
          <w:tcPr>
            <w:tcW w:w="2500" w:type="dxa"/>
          </w:tcPr>
          <w:p w14:paraId="3BB6D999"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darf nicht / shall not</w:t>
            </w:r>
          </w:p>
        </w:tc>
        <w:tc>
          <w:tcPr>
            <w:tcW w:w="6000" w:type="dxa"/>
          </w:tcPr>
          <w:p w14:paraId="70C69CB8" w14:textId="77777777" w:rsidR="00666444" w:rsidRPr="00840515" w:rsidRDefault="00000000" w:rsidP="00840515">
            <w:pPr>
              <w:pStyle w:val="Listenabsatz"/>
              <w:numPr>
                <w:ilvl w:val="0"/>
                <w:numId w:val="3"/>
              </w:numPr>
              <w:spacing w:before="40" w:after="40"/>
              <w:rPr>
                <w:rFonts w:ascii="Calibri" w:eastAsia="Calibri" w:hAnsi="Calibri" w:cs="Calibri"/>
                <w:color w:val="1A1A1A"/>
                <w:sz w:val="21"/>
                <w:szCs w:val="21"/>
                <w:lang w:val="en-GB"/>
              </w:rPr>
            </w:pPr>
            <w:r>
              <w:rPr>
                <w:rFonts w:ascii="Calibri" w:eastAsia="Calibri" w:hAnsi="Calibri" w:cs="Calibri"/>
                <w:color w:val="1A1A1A"/>
                <w:sz w:val="21"/>
                <w:szCs w:val="21"/>
                <w:lang w:val="en-GB"/>
              </w:rPr>
              <w:t>Absolutes Verbot</w:t>
            </w:r>
          </w:p>
        </w:tc>
      </w:tr>
    </w:tbl>
    <w:p w14:paraId="0CEEC163" w14:textId="77777777" w:rsidR="00E36939" w:rsidRDefault="00E36939">
      <w:pPr>
        <w:spacing w:before="80"/>
      </w:pPr>
    </w:p>
    <w:p w14:paraId="3E7DAA43" w14:textId="77777777" w:rsidR="00E36939" w:rsidRDefault="00000000">
      <w:pPr>
        <w:pStyle w:val="berschrift2"/>
      </w:pPr>
      <w:bookmarkStart w:id="62" w:name="_Toc225840986"/>
      <w:r>
        <w:t>13.1  Anwendungsbereich der Konformitätsklausel</w:t>
      </w:r>
      <w:bookmarkEnd w:id="62"/>
    </w:p>
    <w:p w14:paraId="75F9A820"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Diese Klausel definiert die Mindestanforderungen an Implementierungen, die Konformität mit CG-STD-1100 beanspruchen. Konformität bezieht sich auf drei Implementierungsklassen:</w:t>
      </w:r>
    </w:p>
    <w:p w14:paraId="05B3C106"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Klasse A — CGTA-Prozessor: Software oder Hardware, die CGTA-Werte erzeugt, parst oder validiert.</w:t>
      </w:r>
    </w:p>
    <w:p w14:paraId="5C00BE26"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Klasse B — ChronoGrid Engine: Vollständige Laufzeitumgebung mit CTDDL-Interpreter und Konvertierungsmodul.</w:t>
      </w:r>
    </w:p>
    <w:p w14:paraId="238B8FC6"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Klasse C — ChronoGrid Registry: Verwaltungssystem für Domain-Definitionen im Mehrbenutzerbetrieb.</w:t>
      </w:r>
    </w:p>
    <w:p w14:paraId="3C175BD9"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Implementierung darf Konformität für eine oder mehrere Klassen beanspruchen; sie muss alle Anforderungen der beanspruchten Klasse vollständig erfüllen.</w:t>
      </w:r>
    </w:p>
    <w:p w14:paraId="672B6128" w14:textId="77777777" w:rsidR="00E36939" w:rsidRDefault="00E36939">
      <w:pPr>
        <w:spacing w:before="80"/>
      </w:pPr>
    </w:p>
    <w:p w14:paraId="063B26C2" w14:textId="77777777" w:rsidR="00E36939" w:rsidRDefault="00000000">
      <w:pPr>
        <w:pStyle w:val="berschrift2"/>
      </w:pPr>
      <w:bookmarkStart w:id="63" w:name="_Toc225840987"/>
      <w:r>
        <w:lastRenderedPageBreak/>
        <w:t>13.2  Anforderungen an Klasse A — CGTA-Prozessor</w:t>
      </w:r>
      <w:bookmarkEnd w:id="63"/>
    </w:p>
    <w:p w14:paraId="264A912F" w14:textId="77777777" w:rsidR="00E36939" w:rsidRDefault="00000000">
      <w:pPr>
        <w:pStyle w:val="berschrift3"/>
      </w:pPr>
      <w:bookmarkStart w:id="64" w:name="_Toc225840988"/>
      <w:r>
        <w:t>13.2.1  Syntaktische Konformität</w:t>
      </w:r>
      <w:bookmarkEnd w:id="64"/>
    </w:p>
    <w:p w14:paraId="15B06E1A"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(A-S1) Ein CGTA-Prozessor muss die in Kap. 4.3.1 definierte CGTA-Syntax vollständig implementieren: CG:&lt;DomainName&gt;:&lt;Zeitwert&gt;[&lt;Qualifier&gt;]/&lt;Version&gt;</w:t>
      </w:r>
    </w:p>
    <w:p w14:paraId="2C7C8D80"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(A-S2) Ein CGTA-Prozessor muss CGTA-Werte mit unbekanntem &lt;DomainName&gt; zurückweisen und den Fehlercode CG-E-001 zurückgeben.</w:t>
      </w:r>
    </w:p>
    <w:p w14:paraId="414D27DD"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(A-S3) Ein CGTA-Prozessor muss CGTA-Werte mit syntaktisch ungültigem &lt;Zeitwert&gt; zurückweisen und den Fehlercode CG-E-002 zurückgeben.</w:t>
      </w:r>
    </w:p>
    <w:p w14:paraId="47FF243F"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(A-S4) Ein CGTA-Prozessor darf nicht einen CGTA-Wert ohne explizite &lt;Version&gt; als gültig akzeptieren.</w:t>
      </w:r>
    </w:p>
    <w:p w14:paraId="221E725C" w14:textId="77777777" w:rsidR="00E36939" w:rsidRDefault="00000000">
      <w:pPr>
        <w:pStyle w:val="berschrift3"/>
      </w:pPr>
      <w:bookmarkStart w:id="65" w:name="_Toc225840989"/>
      <w:r>
        <w:t>13.2.2  Semantische Konformität</w:t>
      </w:r>
      <w:bookmarkEnd w:id="65"/>
    </w:p>
    <w:p w14:paraId="0515F55D"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(A-M1) Ein CGTA-Prozessor muss die Invariante I-R1 (Eindeutiger Zeitwert) einhalten: Für jeden gültigen CGTA-Wert muss genau ein absoluter numerischer Wert existieren.</w:t>
      </w:r>
    </w:p>
    <w:p w14:paraId="36729E44"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(A-M2) Ein CGTA-Prozessor muss die Invariante I-R3 (Determinismus) einhalten: Dieselbe Eingabe muss auf jedem Zielsystem zu identischer Ausgabe führen.</w:t>
      </w:r>
    </w:p>
    <w:p w14:paraId="662E7A5B"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(A-M3) Ein CGTA-Prozessor muss die Invariante I-D1 (Domain-Unveränderlichkeit) respektieren und darf nicht einen CGTA-Wert für eine zurückgezogene Domain-Version ohne Hinweis erzeugen.</w:t>
      </w:r>
    </w:p>
    <w:p w14:paraId="2018E53B" w14:textId="77777777" w:rsidR="00E36939" w:rsidRDefault="00000000">
      <w:pPr>
        <w:pStyle w:val="berschrift3"/>
      </w:pPr>
      <w:bookmarkStart w:id="66" w:name="_Toc225840990"/>
      <w:r>
        <w:t>13.2.3  Identifier-Generierung</w:t>
      </w:r>
      <w:bookmarkEnd w:id="66"/>
    </w:p>
    <w:p w14:paraId="761EB8AF"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(A-I1) Ein CGTA-Prozessor muss beim Erzeugen von CGTA-Werten den &lt;DomainName&gt; exakt so verwenden, wie er in der registrierten CTDDL-Definition hinterlegt ist — einschließlich Groß-/Kleinschreibung.</w:t>
      </w:r>
    </w:p>
    <w:p w14:paraId="13A010E1"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(A-I2) Ein CGTA-Prozessor darf nicht CGTA-Werte mit nicht registrierten Domain-Namen in öffentlichen oder Verbund-Kontexten erzeugen. In isolierten Deployments soll der Domain-Name durch das Präfix local: als lokal gekennzeichnet werden.</w:t>
      </w:r>
    </w:p>
    <w:p w14:paraId="7EB45297"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(A-I3) Ein CGTA-Prozessor muss die Lebensdauer von CGTA-Werten als unbegrenzt behandeln. Eine Ablaufzeit für CGTA-Werte ist konzeptionell unzulässig und darf nicht implementiert werden.</w:t>
      </w:r>
    </w:p>
    <w:p w14:paraId="66D1564D" w14:textId="77777777" w:rsidR="00E36939" w:rsidRDefault="00E36939">
      <w:pPr>
        <w:spacing w:before="80"/>
      </w:pPr>
    </w:p>
    <w:p w14:paraId="07E8B419" w14:textId="77777777" w:rsidR="00E36939" w:rsidRDefault="00000000">
      <w:pPr>
        <w:pStyle w:val="berschrift2"/>
      </w:pPr>
      <w:bookmarkStart w:id="67" w:name="_Toc225840991"/>
      <w:r>
        <w:t>13.3  Anforderungen an Klasse B — ChronoGrid Engine</w:t>
      </w:r>
      <w:bookmarkEnd w:id="67"/>
    </w:p>
    <w:p w14:paraId="0551DAAF"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konforme ChronoGrid Engine umfasst alle Anforderungen von Klasse A sowie:</w:t>
      </w:r>
    </w:p>
    <w:p w14:paraId="303F1682" w14:textId="77777777" w:rsidR="00E36939" w:rsidRDefault="00000000">
      <w:pPr>
        <w:pStyle w:val="berschrift3"/>
      </w:pPr>
      <w:bookmarkStart w:id="68" w:name="_Toc225840992"/>
      <w:r>
        <w:t>13.3.1  CTDDL-Interpreter</w:t>
      </w:r>
      <w:bookmarkEnd w:id="68"/>
    </w:p>
    <w:p w14:paraId="7F4F5622"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(B-C1) Eine ChronoGrid Engine muss einen vollständigen CTDDL-Interpreter implementieren, der alle Pflichtfelder gemäß Kap. 5.2 parst und validiert.</w:t>
      </w:r>
    </w:p>
    <w:p w14:paraId="21A85F8C"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(B-C2) Eine ChronoGrid Engine muss CTDDL-Definitionen mit fehlenden Pflichtfeldern zurückweisen und darf nicht stillschweigend Standardwerte ergänzen.</w:t>
      </w:r>
    </w:p>
    <w:p w14:paraId="536647D0"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(B-C3) Eine ChronoGrid Engine soll CTDDL-Definitionen gegen das JSON Schema (Draft 2020-12) validieren, bevor eine Domain registriert wird.</w:t>
      </w:r>
    </w:p>
    <w:p w14:paraId="15DDDB1F" w14:textId="77777777" w:rsidR="00E36939" w:rsidRDefault="00000000">
      <w:pPr>
        <w:pStyle w:val="berschrift3"/>
      </w:pPr>
      <w:bookmarkStart w:id="69" w:name="_Toc225840993"/>
      <w:r>
        <w:t>13.3.2  Konvertierungsoperationen</w:t>
      </w:r>
      <w:bookmarkEnd w:id="69"/>
    </w:p>
    <w:p w14:paraId="7B2BDE98"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hAnsi="Calibri" w:cs="Calibri"/>
          <w:sz w:val="19"/>
          <w:szCs w:val="19"/>
        </w:rPr>
        <w:t>(</w:t>
      </w:r>
      <w:r>
        <w:rPr>
          <w:rFonts w:ascii="Calibri" w:eastAsia="Calibri" w:hAnsi="Calibri" w:cs="Calibri"/>
          <w:color w:val="1A1A1A"/>
          <w:sz w:val="21"/>
          <w:szCs w:val="21"/>
          <w:lang w:val="en-GB"/>
        </w:rPr>
        <w:t>B-K1) Eine ChronoGrid Engine muss Klasse-A-Mappings in weniger als 1 ms ausführen (Referenzhardware gemäß CG-STD-3100 Anhang A).</w:t>
      </w:r>
    </w:p>
    <w:p w14:paraId="5D075F1C"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(B-K2) Eine ChronoGrid Engine muss die Invariante I-M1 (Mapping-Eindeutigkeit) für alle Klasse-A-Mappings gewährleisten.</w:t>
      </w:r>
    </w:p>
    <w:p w14:paraId="7ED8929B"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(B-K3) Eine ChronoGrid Engine, die Klasse-B-Mappings implementiert, muss dies durch das CTDDL-Feld scientific_dependency deklarieren.</w:t>
      </w:r>
    </w:p>
    <w:p w14:paraId="557D318E"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(B-K4) Eine ChronoGrid Engine muss bei nicht auflösbarem Mapping den Fehlercode CG-E-004 zurückgeben und darf keinen Näherungswert ohne Kennzeichnung ausgeben.</w:t>
      </w:r>
    </w:p>
    <w:p w14:paraId="3EE2E822" w14:textId="77777777" w:rsidR="00E36939" w:rsidRDefault="00000000">
      <w:pPr>
        <w:pStyle w:val="berschrift3"/>
      </w:pPr>
      <w:bookmarkStart w:id="70" w:name="_Toc225840994"/>
      <w:r>
        <w:t>13.3.3  BigInt-Arithmetik</w:t>
      </w:r>
      <w:bookmarkEnd w:id="70"/>
    </w:p>
    <w:p w14:paraId="21F02823"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lastRenderedPageBreak/>
        <w:t xml:space="preserve">(B-B1) Eine Level-3-Engine muss ganzzahlige Arithmetik ohne obere Schranke (BigInt, </w:t>
      </w:r>
      <w:r>
        <w:rPr>
          <w:rFonts w:ascii="Cambria Math" w:eastAsia="Calibri" w:hAnsi="Cambria Math" w:cs="Cambria Math"/>
          <w:color w:val="1A1A1A"/>
          <w:sz w:val="21"/>
          <w:szCs w:val="21"/>
          <w:lang w:val="en-GB"/>
        </w:rPr>
        <w:t>ℤ</w:t>
      </w:r>
      <w:r>
        <w:rPr>
          <w:rFonts w:ascii="Calibri" w:eastAsia="Calibri" w:hAnsi="Calibri" w:cs="Calibri"/>
          <w:color w:val="1A1A1A"/>
          <w:sz w:val="21"/>
          <w:szCs w:val="21"/>
          <w:lang w:val="en-GB"/>
        </w:rPr>
        <w:t>∞) für alle internen Zeitwertberechnungen verwenden.</w:t>
      </w:r>
    </w:p>
    <w:p w14:paraId="15407AA5"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(B-B2) Eine Level-3-Engine darf nicht Gleitkomma-Arithmetik für die Berechnung oder Speicherung von CGTA-Werten verwenden.</w:t>
      </w:r>
    </w:p>
    <w:p w14:paraId="65ADBAB2" w14:textId="77777777" w:rsidR="00E36939" w:rsidRDefault="00E36939">
      <w:pPr>
        <w:spacing w:before="80"/>
      </w:pPr>
    </w:p>
    <w:p w14:paraId="54E025B1" w14:textId="77777777" w:rsidR="00E36939" w:rsidRDefault="00000000">
      <w:pPr>
        <w:pStyle w:val="berschrift2"/>
      </w:pPr>
      <w:bookmarkStart w:id="71" w:name="_Toc225840995"/>
      <w:r>
        <w:t>13.4  Anforderungen an Klasse C — ChronoGrid Registry</w:t>
      </w:r>
      <w:bookmarkEnd w:id="71"/>
    </w:p>
    <w:p w14:paraId="3612C7C6"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konforme Registry umfässt alle Anforderungen der Klassen A und B sowie:</w:t>
      </w:r>
    </w:p>
    <w:p w14:paraId="0986D3EB" w14:textId="77777777" w:rsidR="00E36939" w:rsidRDefault="00000000">
      <w:pPr>
        <w:pStyle w:val="berschrift3"/>
      </w:pPr>
      <w:bookmarkStart w:id="72" w:name="_Toc225840996"/>
      <w:r>
        <w:t>13.4.1  Domain-Registrierung</w:t>
      </w:r>
      <w:bookmarkEnd w:id="72"/>
    </w:p>
    <w:p w14:paraId="147CA1CF"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(C-R1) Eine Registry muss jeden Registrierungsantrag auf Eindeutigkeit des name-Feldes prüfen, bevor die Domain aktiviert wird.</w:t>
      </w:r>
    </w:p>
    <w:p w14:paraId="0C5847F6"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(C-R2) Eine Registry muss einen Antrag mit bereits aktivem Domain-Namen zurückweisen und darf nicht stillschweigend eine neue Version anlegen.</w:t>
      </w:r>
    </w:p>
    <w:p w14:paraId="31CD5FF7"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(C-R3) Eine Registry muss jede registrierte Domain-Definition mit einem unveränderlichen CGTA-Zeitstempel der Registrierung versehen und dauerhaft aufbewahren.</w:t>
      </w:r>
    </w:p>
    <w:p w14:paraId="2EE75807"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(C-R4) Eine Registry darf eine Domain-Definition nicht löschen. Zurückgezogene Domains müssen mit Status WITHDRAWN markiert und dauerhaft abrufbar bleiben.</w:t>
      </w:r>
    </w:p>
    <w:p w14:paraId="7C28E173" w14:textId="77777777" w:rsidR="00E36939" w:rsidRDefault="00000000">
      <w:pPr>
        <w:pStyle w:val="berschrift3"/>
      </w:pPr>
      <w:bookmarkStart w:id="73" w:name="_Toc225840997"/>
      <w:r>
        <w:t>13.4.2  Konfliktauflösung im Verbundbetrieb</w:t>
      </w:r>
      <w:bookmarkEnd w:id="73"/>
    </w:p>
    <w:p w14:paraId="475E01F9"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(C-F1) In einer föderierten Registry-Topologie muss jede Teilregistry einen global eindeutigen Registry-Identifier als URI-Präfix-Komponente im Domain-Namen führen (z. B. CG:at.chronogrid.greg:…).</w:t>
      </w:r>
    </w:p>
    <w:p w14:paraId="7C7E7768"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(C-F2) Bei Synchronisierung zwischen Registries muss die empfangende Registry einen Namensraumkonflikt als CG-E-009 melden und ablehnen; eine automatische Umbenennung darf nicht stattfinden.</w:t>
      </w:r>
    </w:p>
    <w:p w14:paraId="1AB7DBB3"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(C-F3) Eine Registry muss für jede Domain einen Provenance-Datensatz führen (Registry-ID, CGTA-Zeitstempel, SHA-256-Prüfsumme der CTDDL-Definition).</w:t>
      </w:r>
    </w:p>
    <w:p w14:paraId="1A7432E1" w14:textId="77777777" w:rsidR="00E36939" w:rsidRDefault="00000000">
      <w:pPr>
        <w:spacing w:before="60" w:after="60"/>
        <w:ind w:left="360"/>
      </w:pPr>
      <w:r>
        <w:rPr>
          <w:rFonts w:ascii="Calibri" w:eastAsia="Calibri" w:hAnsi="Calibri" w:cs="Calibri"/>
          <w:color w:val="1A1A1A"/>
          <w:sz w:val="21"/>
          <w:szCs w:val="21"/>
          <w:lang w:val="en-GB"/>
        </w:rPr>
        <w:t>(C-F4) Eine Registry soll Synchronisierungsoperationen idempotent implementieren</w:t>
      </w:r>
      <w:r>
        <w:rPr>
          <w:sz w:val="19"/>
          <w:szCs w:val="19"/>
        </w:rPr>
        <w:t>.</w:t>
      </w:r>
    </w:p>
    <w:p w14:paraId="76D094D6" w14:textId="77777777" w:rsidR="00E36939" w:rsidRDefault="00000000">
      <w:pPr>
        <w:pStyle w:val="berschrift3"/>
      </w:pPr>
      <w:bookmarkStart w:id="74" w:name="_Toc225840998"/>
      <w:r>
        <w:t>13.4.3  Zugriffsschutz und Integrität</w:t>
      </w:r>
      <w:bookmarkEnd w:id="74"/>
    </w:p>
    <w:p w14:paraId="3AEAD14D"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(C-S1) Eine Registry muss Schreibzugriffe über ein Rollensystem mit mindestens den Rollen registry-admin und domain-submitter kontrollieren.</w:t>
      </w:r>
    </w:p>
    <w:p w14:paraId="5D6C3EAD"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(C-S2) Eine Registry muss alle Schreiboperationen mit CGTA-Zeitstempel, Benutzeridentität und Änderungstyp protokollieren. Dieses Protokoll darf nicht gelöscht werden.</w:t>
      </w:r>
    </w:p>
    <w:p w14:paraId="1CAD6C89" w14:textId="77777777" w:rsidR="00E36939" w:rsidRDefault="00E36939">
      <w:pPr>
        <w:spacing w:before="80"/>
      </w:pPr>
    </w:p>
    <w:p w14:paraId="442976A5" w14:textId="77777777" w:rsidR="00E36939" w:rsidRDefault="00000000">
      <w:pPr>
        <w:pStyle w:val="berschrift2"/>
      </w:pPr>
      <w:bookmarkStart w:id="75" w:name="_Toc225840999"/>
      <w:r>
        <w:t>13.5  Abgrenzung zu ISO/IEC 9834 (Object Identifier)</w:t>
      </w:r>
      <w:bookmarkEnd w:id="75"/>
    </w:p>
    <w:p w14:paraId="05B97E99"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ChronoGrid-Identifier sind von ISO/IEC 9834-Objektidentifikatoren (OIDs) zu unterscheiden: OIDs identifizieren Objekte im OSI-Informationsmodell durch hierarchische Baumstruktur; sie sind weder zeitbezogen noch unveränderlich in ihrer Bedeutung. CGTA identifiziert absolute Zeitpunkte; CGUA identifiziert Speicherorte im universellen Zeitadressraum durch BigInt-basierte Raumkoordinaten.</w:t>
      </w:r>
    </w:p>
    <w:p w14:paraId="383A6137"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Implementierung darf OID-Mechanismen für die interne Organisationsstruktur von Registries verwenden, ist dazu aber nicht verpflichtet. CGUA-Werte dürfen nicht als OIDs im Sinne von ISO/IEC 9834 deklariert werden, da ihr Semantikmodell unvereinbar ist.</w:t>
      </w:r>
    </w:p>
    <w:p w14:paraId="32B04636" w14:textId="77777777" w:rsidR="00E36939" w:rsidRDefault="00E36939">
      <w:pPr>
        <w:spacing w:before="80"/>
      </w:pPr>
    </w:p>
    <w:p w14:paraId="2F82472E" w14:textId="77777777" w:rsidR="00E36939" w:rsidRDefault="00000000">
      <w:pPr>
        <w:pStyle w:val="berschrift2"/>
      </w:pPr>
      <w:bookmarkStart w:id="76" w:name="_Toc225841000"/>
      <w:r>
        <w:t>13.6  Konformitätsstufen</w:t>
      </w:r>
      <w:bookmarkEnd w:id="76"/>
    </w:p>
    <w:p w14:paraId="33F18714" w14:textId="77777777" w:rsidR="00E36939" w:rsidRDefault="00000000">
      <w:pPr>
        <w:pStyle w:val="berschrift3"/>
      </w:pPr>
      <w:bookmarkStart w:id="77" w:name="_Toc225841001"/>
      <w:r>
        <w:t>13.6.1  Level 1 — Basis-Konformität</w:t>
      </w:r>
      <w:bookmarkEnd w:id="77"/>
    </w:p>
    <w:p w14:paraId="53D7DC29"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Implementierung erfüllt Level 1, wenn sie alle Anforderungen der Klasse A (Kap. 13.2) vollständig implementiert und die Testfälle TC-001–TC-100 der CG-STD-3100 Testsuite besteht. Level-1-Implementierungen dürfen als „ChronoGrid CGTA Processor — Level 1 Conformant“ gekennzeichnet werden.</w:t>
      </w:r>
    </w:p>
    <w:p w14:paraId="1B25FF31" w14:textId="77777777" w:rsidR="00E36939" w:rsidRDefault="00000000">
      <w:pPr>
        <w:pStyle w:val="berschrift3"/>
      </w:pPr>
      <w:bookmarkStart w:id="78" w:name="_Toc225841002"/>
      <w:r>
        <w:lastRenderedPageBreak/>
        <w:t>13.6.2  Level 2 — Standard-Konformität</w:t>
      </w:r>
      <w:bookmarkEnd w:id="78"/>
    </w:p>
    <w:p w14:paraId="1BBBBCAA"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Implementierung erfüllt Level 2, wenn sie Level 1 erfüllt, alle Anforderungen der Klasse B (Kap. 13.3) implementiert und alle 155 Tests der CG-STD-3100 Testsuite besteht. Level-2-Implementierungen dürfen als „ChronoGrid Engine — Level 2 Conformant“ gekennzeichnet werden.</w:t>
      </w:r>
    </w:p>
    <w:p w14:paraId="0C4192A3" w14:textId="77777777" w:rsidR="00E36939" w:rsidRDefault="00000000">
      <w:pPr>
        <w:pStyle w:val="berschrift3"/>
      </w:pPr>
      <w:bookmarkStart w:id="79" w:name="_Toc225841003"/>
      <w:r>
        <w:t>13.6.3  Level 3 — Referenz-Konformität</w:t>
      </w:r>
      <w:bookmarkEnd w:id="79"/>
    </w:p>
    <w:p w14:paraId="4AA338A0" w14:textId="77777777" w:rsidR="00E36939" w:rsidRPr="00840515" w:rsidRDefault="00000000">
      <w:pPr>
        <w:spacing w:before="80" w:after="80"/>
        <w:rPr>
          <w:rFonts w:ascii="Calibri" w:eastAsia="Calibri" w:hAnsi="Calibri" w:cs="Calibri"/>
          <w:color w:val="1A1A1A"/>
          <w:sz w:val="21"/>
          <w:szCs w:val="21"/>
          <w:lang w:val="en-GB"/>
        </w:rPr>
      </w:pPr>
      <w:r>
        <w:rPr>
          <w:rFonts w:ascii="Calibri" w:eastAsia="Calibri" w:hAnsi="Calibri" w:cs="Calibri"/>
          <w:color w:val="1A1A1A"/>
          <w:sz w:val="21"/>
          <w:szCs w:val="21"/>
          <w:lang w:val="en-GB"/>
        </w:rPr>
        <w:t>Eine Implementierung erfüllt Level 3, wenn sie Level 2 erfüllt und zusätzlich BigInt-Arithmetik gemäß B-B1/B-B2 implementiert, Klasse-B-Mappings unterstützt, einen vollständigen Audit-Trail gemäß C-S2 führt und alle Anforderungen der Klasse C (Kap. 13.4) erfüllt. Level-3-Implementierungen dürfen als „ChronoGrid Reference Engine — Level 3 Conformant“ gekennzeichnet werden.</w:t>
      </w:r>
    </w:p>
    <w:p w14:paraId="72C041EA" w14:textId="77777777" w:rsidR="00E36939" w:rsidRDefault="00E36939">
      <w:pPr>
        <w:spacing w:before="80"/>
      </w:pPr>
    </w:p>
    <w:p w14:paraId="54ADAE82" w14:textId="77777777" w:rsidR="00E36939" w:rsidRDefault="00000000">
      <w:pPr>
        <w:pStyle w:val="berschrift2"/>
      </w:pPr>
      <w:bookmarkStart w:id="80" w:name="_Toc225841004"/>
      <w:r>
        <w:t>13.7  Konformitätsnachweise</w:t>
      </w:r>
      <w:bookmarkEnd w:id="80"/>
    </w:p>
    <w:p w14:paraId="260C9ED9"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(N1) Eine Implementierung, die Konformität beansprucht, muss einen dokumentierten Testbericht vorlegen, der alle relevanten Testfälle der CG-STD-3100 Testsuite nachweist.</w:t>
      </w:r>
    </w:p>
    <w:p w14:paraId="4D36BAB5"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(N2) Der Testbericht muss enthalten: verwendete Softwareversion, Testumgebung, Datum der Ausführung, Ergebnis (pass/fail) für jeden Testfall.</w:t>
      </w:r>
    </w:p>
    <w:p w14:paraId="47A57D5B"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(N3) Implementierungen sollen Konformitätstests durch eine unabhängige Stelle durchführen lassen, sofern kommerzielle Produkte oder öffentliche Infrastruktur betroffen sind.</w:t>
      </w:r>
    </w:p>
    <w:p w14:paraId="32C6F077" w14:textId="77777777" w:rsidR="00E36939" w:rsidRPr="00840515" w:rsidRDefault="00000000">
      <w:pPr>
        <w:spacing w:before="60" w:after="60"/>
        <w:ind w:left="360"/>
        <w:rPr>
          <w:rFonts w:ascii="Calibri" w:eastAsia="Calibri" w:hAnsi="Calibri" w:cs="Calibri"/>
          <w:color w:val="1A1A1A"/>
          <w:sz w:val="21"/>
          <w:szCs w:val="21"/>
          <w:lang w:val="en-GB"/>
        </w:rPr>
      </w:pPr>
      <w:r>
        <w:rPr>
          <w:rFonts w:ascii="Calibri" w:eastAsia="Calibri" w:hAnsi="Calibri" w:cs="Calibri"/>
          <w:color w:val="1A1A1A"/>
          <w:sz w:val="21"/>
          <w:szCs w:val="21"/>
          <w:lang w:val="en-GB"/>
        </w:rPr>
        <w:t>(N4) ChronoGrid Systems darf Konformitätszertifikate für Implementierungen ausstellen, die den Prüfprozess gemäß CG-ORG-2100 Kap. 8 erfolgreich durchlaufen haben.</w:t>
      </w:r>
    </w:p>
    <w:p w14:paraId="1503C7FF" w14:textId="77777777" w:rsidR="00E36939" w:rsidRDefault="00E36939">
      <w:pPr>
        <w:spacing w:before="80"/>
      </w:pPr>
    </w:p>
    <w:p w14:paraId="739976E1" w14:textId="77777777" w:rsidR="00B712A8" w:rsidRDefault="00000000">
      <w:pPr>
        <w:pStyle w:val="berschrift1"/>
      </w:pPr>
      <w:bookmarkStart w:id="81" w:name="_Toc225841005"/>
      <w:r>
        <w:t>14.  Referenzen</w:t>
      </w:r>
      <w:bookmarkEnd w:id="81"/>
    </w:p>
    <w:p w14:paraId="739976E2" w14:textId="77777777" w:rsidR="00B712A8" w:rsidRDefault="00000000">
      <w:pPr>
        <w:pStyle w:val="berschrift2"/>
      </w:pPr>
      <w:bookmarkStart w:id="82" w:name="_Toc225841006"/>
      <w:r>
        <w:t>Normative Referenzen</w:t>
      </w:r>
      <w:bookmarkEnd w:id="82"/>
    </w:p>
    <w:p w14:paraId="739976E3"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RFC 5234 — Augmented BNF for Syntax Specifications (ABNF), IETF, 2008</w:t>
      </w:r>
    </w:p>
    <w:p w14:paraId="739976E4" w14:textId="77777777" w:rsidR="00B712A8" w:rsidRDefault="00000000">
      <w:pPr>
        <w:pStyle w:val="Listenabsatz"/>
        <w:numPr>
          <w:ilvl w:val="0"/>
          <w:numId w:val="2"/>
        </w:numPr>
        <w:spacing w:before="30" w:after="30"/>
      </w:pPr>
      <w:r>
        <w:rPr>
          <w:rFonts w:ascii="Calibri" w:eastAsia="Calibri" w:hAnsi="Calibri" w:cs="Calibri"/>
          <w:color w:val="1A1A1A"/>
          <w:sz w:val="21"/>
          <w:szCs w:val="21"/>
        </w:rPr>
        <w:t>JSON Schema Draft 2020-12 — https://json-schema.org/draft/2020-12/schema</w:t>
      </w:r>
    </w:p>
    <w:p w14:paraId="739976E5"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ISO 8601:2019 — Date and time — Representations for information interchange</w:t>
      </w:r>
    </w:p>
    <w:p w14:paraId="739976E6"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FIPS 180-4 — Secure Hash Standard (SHS), SHA-256, NIST, 2015</w:t>
      </w:r>
    </w:p>
    <w:p w14:paraId="739976E7" w14:textId="77777777" w:rsidR="00B712A8" w:rsidRDefault="00000000">
      <w:pPr>
        <w:pStyle w:val="Listenabsatz"/>
        <w:numPr>
          <w:ilvl w:val="0"/>
          <w:numId w:val="2"/>
        </w:numPr>
        <w:spacing w:before="30" w:after="30"/>
      </w:pPr>
      <w:r>
        <w:rPr>
          <w:rFonts w:ascii="Calibri" w:eastAsia="Calibri" w:hAnsi="Calibri" w:cs="Calibri"/>
          <w:color w:val="1A1A1A"/>
          <w:sz w:val="21"/>
          <w:szCs w:val="21"/>
        </w:rPr>
        <w:t>SemVer 2.0.0 — Semantic Versioning Specification, https://semver.org</w:t>
      </w:r>
    </w:p>
    <w:p w14:paraId="739976E8"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IAU 1991 — Resolution A4 — Barycentric Coordinate Time (TCB) Definition</w:t>
      </w:r>
    </w:p>
    <w:p w14:paraId="739976E9" w14:textId="77777777" w:rsidR="00B712A8" w:rsidRPr="00E04C36" w:rsidRDefault="00B712A8">
      <w:pPr>
        <w:spacing w:before="40"/>
        <w:rPr>
          <w:lang w:val="en-GB"/>
        </w:rPr>
      </w:pPr>
    </w:p>
    <w:p w14:paraId="739976EA" w14:textId="77777777" w:rsidR="00B712A8" w:rsidRDefault="00000000">
      <w:pPr>
        <w:pStyle w:val="berschrift2"/>
      </w:pPr>
      <w:bookmarkStart w:id="83" w:name="_Toc225841007"/>
      <w:r>
        <w:t>Informative Referenzen</w:t>
      </w:r>
      <w:bookmarkEnd w:id="83"/>
    </w:p>
    <w:p w14:paraId="739976EB" w14:textId="77777777" w:rsidR="00B712A8" w:rsidRDefault="00000000">
      <w:pPr>
        <w:pStyle w:val="Listenabsatz"/>
        <w:numPr>
          <w:ilvl w:val="0"/>
          <w:numId w:val="2"/>
        </w:numPr>
        <w:spacing w:before="30" w:after="30"/>
      </w:pPr>
      <w:r>
        <w:rPr>
          <w:rFonts w:ascii="Calibri" w:eastAsia="Calibri" w:hAnsi="Calibri" w:cs="Calibri"/>
          <w:color w:val="1A1A1A"/>
          <w:sz w:val="21"/>
          <w:szCs w:val="21"/>
          <w:lang w:val="en-GB"/>
        </w:rPr>
        <w:t xml:space="preserve">Allen, J.F. (1983): Maintaining Knowledge about Temporal Intervals. </w:t>
      </w:r>
      <w:r>
        <w:rPr>
          <w:rFonts w:ascii="Calibri" w:eastAsia="Calibri" w:hAnsi="Calibri" w:cs="Calibri"/>
          <w:color w:val="1A1A1A"/>
          <w:sz w:val="21"/>
          <w:szCs w:val="21"/>
        </w:rPr>
        <w:t>CACM 26(11)</w:t>
      </w:r>
    </w:p>
    <w:p w14:paraId="739976EC" w14:textId="77777777" w:rsidR="00B712A8" w:rsidRDefault="00000000">
      <w:pPr>
        <w:pStyle w:val="Listenabsatz"/>
        <w:numPr>
          <w:ilvl w:val="0"/>
          <w:numId w:val="2"/>
        </w:numPr>
        <w:spacing w:before="30" w:after="30"/>
      </w:pPr>
      <w:r>
        <w:rPr>
          <w:rFonts w:ascii="Calibri" w:eastAsia="Calibri" w:hAnsi="Calibri" w:cs="Calibri"/>
          <w:color w:val="1A1A1A"/>
          <w:sz w:val="21"/>
          <w:szCs w:val="21"/>
          <w:lang w:val="en-GB"/>
        </w:rPr>
        <w:t xml:space="preserve">Planck Collaboration (2020): Planck 2018 results. A&amp;A 641, A6. </w:t>
      </w:r>
      <w:r>
        <w:rPr>
          <w:rFonts w:ascii="Calibri" w:eastAsia="Calibri" w:hAnsi="Calibri" w:cs="Calibri"/>
          <w:color w:val="1A1A1A"/>
          <w:sz w:val="21"/>
          <w:szCs w:val="21"/>
        </w:rPr>
        <w:t>DOI: 10.1051/0004-6361/201833887</w:t>
      </w:r>
    </w:p>
    <w:p w14:paraId="739976ED" w14:textId="77777777" w:rsidR="00B712A8" w:rsidRPr="00E04C36" w:rsidRDefault="00000000">
      <w:pPr>
        <w:pStyle w:val="Listenabsatz"/>
        <w:numPr>
          <w:ilvl w:val="0"/>
          <w:numId w:val="2"/>
        </w:numPr>
        <w:spacing w:before="30" w:after="30"/>
        <w:rPr>
          <w:lang w:val="en-GB"/>
        </w:rPr>
      </w:pPr>
      <w:r>
        <w:rPr>
          <w:rFonts w:ascii="Calibri" w:eastAsia="Calibri" w:hAnsi="Calibri" w:cs="Calibri"/>
          <w:color w:val="1A1A1A"/>
          <w:sz w:val="21"/>
          <w:szCs w:val="21"/>
          <w:lang w:val="en-GB"/>
        </w:rPr>
        <w:t>IERS Bulletin C — Leap Second Announcements, https://www.iers.org</w:t>
      </w:r>
    </w:p>
    <w:p w14:paraId="739976EE" w14:textId="77777777" w:rsidR="00B712A8" w:rsidRDefault="00000000">
      <w:pPr>
        <w:pStyle w:val="Listenabsatz"/>
        <w:numPr>
          <w:ilvl w:val="0"/>
          <w:numId w:val="2"/>
        </w:numPr>
        <w:spacing w:before="30" w:after="30"/>
      </w:pPr>
      <w:r>
        <w:rPr>
          <w:rFonts w:ascii="Calibri" w:eastAsia="Calibri" w:hAnsi="Calibri" w:cs="Calibri"/>
          <w:color w:val="1A1A1A"/>
          <w:sz w:val="21"/>
          <w:szCs w:val="21"/>
          <w:lang w:val="en-GB"/>
        </w:rPr>
        <w:t xml:space="preserve">OWL-Time: An OWL-2 DL Ontology of Time. </w:t>
      </w:r>
      <w:r>
        <w:rPr>
          <w:rFonts w:ascii="Calibri" w:eastAsia="Calibri" w:hAnsi="Calibri" w:cs="Calibri"/>
          <w:color w:val="1A1A1A"/>
          <w:sz w:val="21"/>
          <w:szCs w:val="21"/>
        </w:rPr>
        <w:t>W3C Recommendation, 2022</w:t>
      </w:r>
    </w:p>
    <w:p w14:paraId="739976EF" w14:textId="77777777" w:rsidR="00B712A8" w:rsidRDefault="00B712A8">
      <w:pPr>
        <w:spacing w:before="120"/>
      </w:pPr>
    </w:p>
    <w:p w14:paraId="739976F0" w14:textId="77777777" w:rsidR="00B712A8" w:rsidRDefault="00B712A8">
      <w:pPr>
        <w:pBdr>
          <w:bottom w:val="single" w:sz="4" w:space="2" w:color="17A589"/>
        </w:pBdr>
        <w:spacing w:before="40" w:after="40"/>
      </w:pPr>
    </w:p>
    <w:p w14:paraId="739976F1" w14:textId="77777777" w:rsidR="00B712A8" w:rsidRDefault="00B712A8">
      <w:pPr>
        <w:spacing w:before="40"/>
      </w:pPr>
    </w:p>
    <w:p w14:paraId="739976F2" w14:textId="77777777" w:rsidR="00B712A8" w:rsidRDefault="00000000">
      <w:pPr>
        <w:spacing w:after="20"/>
        <w:jc w:val="center"/>
      </w:pPr>
      <w:r>
        <w:rPr>
          <w:rFonts w:ascii="Calibri" w:eastAsia="Calibri" w:hAnsi="Calibri" w:cs="Calibri"/>
          <w:color w:val="555555"/>
          <w:sz w:val="18"/>
          <w:szCs w:val="18"/>
        </w:rPr>
        <w:t>CG-STD-1100-2026 v2.5  ·  Technisches Masterdokument  ·  April 2026</w:t>
      </w:r>
    </w:p>
    <w:p w14:paraId="739976F3" w14:textId="77777777" w:rsidR="00B712A8" w:rsidRDefault="00000000">
      <w:pPr>
        <w:jc w:val="center"/>
      </w:pPr>
      <w:r>
        <w:rPr>
          <w:rFonts w:ascii="Calibri" w:eastAsia="Calibri" w:hAnsi="Calibri" w:cs="Calibri"/>
          <w:color w:val="555555"/>
          <w:sz w:val="18"/>
          <w:szCs w:val="18"/>
        </w:rPr>
        <w:t>ChronoGrid Systems  ·  Kurt, Founder &amp; Lead Architect  ·  Neunkirchen, Niederösterreich</w:t>
      </w:r>
    </w:p>
    <w:sectPr w:rsidR="00B712A8">
      <w:headerReference w:type="default" r:id="rId8"/>
      <w:footerReference w:type="default" r:id="rId9"/>
      <w:pgSz w:w="11906" w:h="16838"/>
      <w:pgMar w:top="1200" w:right="1200" w:bottom="1200" w:left="12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5486" w14:textId="77777777" w:rsidR="0045334F" w:rsidRDefault="0045334F">
      <w:r>
        <w:separator/>
      </w:r>
    </w:p>
  </w:endnote>
  <w:endnote w:type="continuationSeparator" w:id="0">
    <w:p w14:paraId="50328CB5" w14:textId="77777777" w:rsidR="0045334F" w:rsidRDefault="00453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5AC2" w14:textId="01F72126" w:rsidR="00E302BA" w:rsidRPr="00E302BA" w:rsidRDefault="00000000" w:rsidP="00E302BA">
    <w:pPr>
      <w:pBdr>
        <w:top w:val="single" w:sz="6" w:space="2" w:color="17A589"/>
      </w:pBdr>
      <w:tabs>
        <w:tab w:val="right" w:pos="9026"/>
      </w:tabs>
      <w:spacing w:before="60"/>
      <w:rPr>
        <w:rFonts w:ascii="Calibri" w:eastAsia="Calibri" w:hAnsi="Calibri" w:cs="Calibri"/>
        <w:color w:val="555555"/>
        <w:sz w:val="15"/>
        <w:szCs w:val="15"/>
      </w:rPr>
    </w:pPr>
    <w:r>
      <w:rPr>
        <w:rFonts w:ascii="Calibri" w:eastAsia="Calibri" w:hAnsi="Calibri" w:cs="Calibri"/>
        <w:color w:val="555555"/>
        <w:sz w:val="15"/>
        <w:szCs w:val="15"/>
      </w:rPr>
      <w:t>CG-STD-1100-2026 v2.3  ·  Freigegeben  ·  Ersetzt v2.2</w:t>
    </w:r>
    <w:r>
      <w:rPr>
        <w:sz w:val="15"/>
        <w:szCs w:val="15"/>
      </w:rPr>
      <w:tab/>
    </w:r>
    <w:r>
      <w:rPr>
        <w:rFonts w:ascii="Calibri" w:eastAsia="Calibri" w:hAnsi="Calibri" w:cs="Calibri"/>
        <w:color w:val="555555"/>
        <w:sz w:val="15"/>
        <w:szCs w:val="15"/>
      </w:rPr>
      <w:t xml:space="preserve">Seite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sidR="00E04C36">
      <w:rPr>
        <w:rFonts w:ascii="Calibri" w:eastAsia="Calibri" w:hAnsi="Calibri" w:cs="Calibri"/>
        <w:noProof/>
        <w:color w:val="555555"/>
        <w:sz w:val="15"/>
        <w:szCs w:val="15"/>
      </w:rPr>
      <w:t>1</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 </w:t>
    </w:r>
    <w:r w:rsidR="00E04C36">
      <w:rPr>
        <w:rFonts w:ascii="Calibri" w:eastAsia="Calibri" w:hAnsi="Calibri" w:cs="Calibri"/>
        <w:color w:val="555555"/>
        <w:sz w:val="15"/>
        <w:szCs w:val="15"/>
      </w:rPr>
      <w:t>1</w:t>
    </w:r>
    <w:r w:rsidR="00E302BA">
      <w:rPr>
        <w:rFonts w:ascii="Calibri" w:eastAsia="Calibri" w:hAnsi="Calibri" w:cs="Calibri"/>
        <w:color w:val="555555"/>
        <w:sz w:val="15"/>
        <w:szCs w:val="15"/>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8270D" w14:textId="77777777" w:rsidR="0045334F" w:rsidRDefault="0045334F">
      <w:r>
        <w:separator/>
      </w:r>
    </w:p>
  </w:footnote>
  <w:footnote w:type="continuationSeparator" w:id="0">
    <w:p w14:paraId="6C04866E" w14:textId="77777777" w:rsidR="0045334F" w:rsidRDefault="00453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76F4" w14:textId="77777777" w:rsidR="00B712A8" w:rsidRDefault="00000000">
    <w:pPr>
      <w:pBdr>
        <w:bottom w:val="single" w:sz="6" w:space="2" w:color="17A589"/>
      </w:pBdr>
      <w:tabs>
        <w:tab w:val="right" w:pos="9026"/>
      </w:tabs>
      <w:spacing w:after="60"/>
    </w:pPr>
    <w:r>
      <w:rPr>
        <w:rFonts w:ascii="Calibri" w:eastAsia="Calibri" w:hAnsi="Calibri" w:cs="Calibri"/>
        <w:color w:val="555555"/>
        <w:sz w:val="16"/>
        <w:szCs w:val="16"/>
      </w:rPr>
      <w:t>CG-STD-1100-2026  ·  Technisches Masterdokument  ·  Version 2.5</w:t>
    </w:r>
    <w:r>
      <w:rPr>
        <w:sz w:val="16"/>
        <w:szCs w:val="16"/>
      </w:rPr>
      <w:tab/>
    </w:r>
    <w:r>
      <w:rPr>
        <w:rFonts w:ascii="Calibri" w:eastAsia="Calibri" w:hAnsi="Calibri" w:cs="Calibri"/>
        <w:color w:val="555555"/>
        <w:sz w:val="16"/>
        <w:szCs w:val="16"/>
      </w:rPr>
      <w:t>ChronoGrid Systems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609A"/>
    <w:multiLevelType w:val="hybridMultilevel"/>
    <w:tmpl w:val="886C4278"/>
    <w:lvl w:ilvl="0" w:tplc="64BE5806">
      <w:start w:val="1"/>
      <w:numFmt w:val="bullet"/>
      <w:lvlText w:val="•"/>
      <w:lvlJc w:val="left"/>
      <w:pPr>
        <w:ind w:left="560" w:hanging="280"/>
      </w:pPr>
    </w:lvl>
    <w:lvl w:ilvl="1" w:tplc="730AA06A">
      <w:numFmt w:val="decimal"/>
      <w:lvlText w:val=""/>
      <w:lvlJc w:val="left"/>
    </w:lvl>
    <w:lvl w:ilvl="2" w:tplc="6F4E7D78">
      <w:numFmt w:val="decimal"/>
      <w:lvlText w:val=""/>
      <w:lvlJc w:val="left"/>
    </w:lvl>
    <w:lvl w:ilvl="3" w:tplc="CBBA416C">
      <w:numFmt w:val="decimal"/>
      <w:lvlText w:val=""/>
      <w:lvlJc w:val="left"/>
    </w:lvl>
    <w:lvl w:ilvl="4" w:tplc="413ACE72">
      <w:numFmt w:val="decimal"/>
      <w:lvlText w:val=""/>
      <w:lvlJc w:val="left"/>
    </w:lvl>
    <w:lvl w:ilvl="5" w:tplc="8F30CC52">
      <w:numFmt w:val="decimal"/>
      <w:lvlText w:val=""/>
      <w:lvlJc w:val="left"/>
    </w:lvl>
    <w:lvl w:ilvl="6" w:tplc="EAFA26D2">
      <w:numFmt w:val="decimal"/>
      <w:lvlText w:val=""/>
      <w:lvlJc w:val="left"/>
    </w:lvl>
    <w:lvl w:ilvl="7" w:tplc="C2967BCE">
      <w:numFmt w:val="decimal"/>
      <w:lvlText w:val=""/>
      <w:lvlJc w:val="left"/>
    </w:lvl>
    <w:lvl w:ilvl="8" w:tplc="FB04608E">
      <w:numFmt w:val="decimal"/>
      <w:lvlText w:val=""/>
      <w:lvlJc w:val="left"/>
    </w:lvl>
  </w:abstractNum>
  <w:abstractNum w:abstractNumId="1" w15:restartNumberingAfterBreak="0">
    <w:nsid w:val="59794C7C"/>
    <w:multiLevelType w:val="hybridMultilevel"/>
    <w:tmpl w:val="F314E9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60DE6F0B"/>
    <w:multiLevelType w:val="hybridMultilevel"/>
    <w:tmpl w:val="4EC2CED6"/>
    <w:lvl w:ilvl="0" w:tplc="8200C74C">
      <w:start w:val="1"/>
      <w:numFmt w:val="bullet"/>
      <w:lvlText w:val="●"/>
      <w:lvlJc w:val="left"/>
      <w:pPr>
        <w:ind w:left="720" w:hanging="360"/>
      </w:pPr>
    </w:lvl>
    <w:lvl w:ilvl="1" w:tplc="45DC6C92">
      <w:start w:val="1"/>
      <w:numFmt w:val="bullet"/>
      <w:lvlText w:val="○"/>
      <w:lvlJc w:val="left"/>
      <w:pPr>
        <w:ind w:left="1440" w:hanging="360"/>
      </w:pPr>
    </w:lvl>
    <w:lvl w:ilvl="2" w:tplc="768A1002">
      <w:start w:val="1"/>
      <w:numFmt w:val="bullet"/>
      <w:lvlText w:val="■"/>
      <w:lvlJc w:val="left"/>
      <w:pPr>
        <w:ind w:left="2160" w:hanging="360"/>
      </w:pPr>
    </w:lvl>
    <w:lvl w:ilvl="3" w:tplc="8CA0818A">
      <w:start w:val="1"/>
      <w:numFmt w:val="bullet"/>
      <w:lvlText w:val="●"/>
      <w:lvlJc w:val="left"/>
      <w:pPr>
        <w:ind w:left="2880" w:hanging="360"/>
      </w:pPr>
    </w:lvl>
    <w:lvl w:ilvl="4" w:tplc="1C2E5BA0">
      <w:start w:val="1"/>
      <w:numFmt w:val="bullet"/>
      <w:lvlText w:val="○"/>
      <w:lvlJc w:val="left"/>
      <w:pPr>
        <w:ind w:left="3600" w:hanging="360"/>
      </w:pPr>
    </w:lvl>
    <w:lvl w:ilvl="5" w:tplc="758C18B4">
      <w:start w:val="1"/>
      <w:numFmt w:val="bullet"/>
      <w:lvlText w:val="■"/>
      <w:lvlJc w:val="left"/>
      <w:pPr>
        <w:ind w:left="4320" w:hanging="360"/>
      </w:pPr>
    </w:lvl>
    <w:lvl w:ilvl="6" w:tplc="3A6E0B9E">
      <w:start w:val="1"/>
      <w:numFmt w:val="bullet"/>
      <w:lvlText w:val="●"/>
      <w:lvlJc w:val="left"/>
      <w:pPr>
        <w:ind w:left="5040" w:hanging="360"/>
      </w:pPr>
    </w:lvl>
    <w:lvl w:ilvl="7" w:tplc="F2C04DE4">
      <w:start w:val="1"/>
      <w:numFmt w:val="bullet"/>
      <w:lvlText w:val="●"/>
      <w:lvlJc w:val="left"/>
      <w:pPr>
        <w:ind w:left="5760" w:hanging="360"/>
      </w:pPr>
    </w:lvl>
    <w:lvl w:ilvl="8" w:tplc="730640CC">
      <w:start w:val="1"/>
      <w:numFmt w:val="bullet"/>
      <w:lvlText w:val="●"/>
      <w:lvlJc w:val="left"/>
      <w:pPr>
        <w:ind w:left="6480" w:hanging="360"/>
      </w:pPr>
    </w:lvl>
  </w:abstractNum>
  <w:num w:numId="1" w16cid:durableId="343174506">
    <w:abstractNumId w:val="2"/>
    <w:lvlOverride w:ilvl="0">
      <w:startOverride w:val="1"/>
    </w:lvlOverride>
  </w:num>
  <w:num w:numId="2" w16cid:durableId="149909205">
    <w:abstractNumId w:val="0"/>
    <w:lvlOverride w:ilvl="0">
      <w:startOverride w:val="1"/>
    </w:lvlOverride>
  </w:num>
  <w:num w:numId="3" w16cid:durableId="123544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2A8"/>
    <w:rsid w:val="00045085"/>
    <w:rsid w:val="0021774A"/>
    <w:rsid w:val="002C4FD1"/>
    <w:rsid w:val="0038229E"/>
    <w:rsid w:val="003B062D"/>
    <w:rsid w:val="0045178F"/>
    <w:rsid w:val="0045334F"/>
    <w:rsid w:val="005D64E7"/>
    <w:rsid w:val="0062383C"/>
    <w:rsid w:val="00666444"/>
    <w:rsid w:val="00714E55"/>
    <w:rsid w:val="007E72B3"/>
    <w:rsid w:val="00840515"/>
    <w:rsid w:val="00975BA1"/>
    <w:rsid w:val="00B41091"/>
    <w:rsid w:val="00B712A8"/>
    <w:rsid w:val="00B87837"/>
    <w:rsid w:val="00DE74AF"/>
    <w:rsid w:val="00E04C36"/>
    <w:rsid w:val="00E302BA"/>
    <w:rsid w:val="00E36939"/>
    <w:rsid w:val="00EC1EF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730A"/>
  <w15:docId w15:val="{A782813A-C9B3-4A53-8F3C-A2F71725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17A589"/>
      </w:pBdr>
      <w:spacing w:before="280" w:after="100"/>
      <w:outlineLvl w:val="0"/>
    </w:pPr>
    <w:rPr>
      <w:rFonts w:ascii="Georgia" w:eastAsia="Georgia" w:hAnsi="Georgia" w:cs="Georgia"/>
      <w:b/>
      <w:bCs/>
      <w:color w:val="1B3A6B"/>
      <w:sz w:val="34"/>
      <w:szCs w:val="34"/>
    </w:rPr>
  </w:style>
  <w:style w:type="paragraph" w:styleId="berschrift2">
    <w:name w:val="heading 2"/>
    <w:uiPriority w:val="9"/>
    <w:unhideWhenUsed/>
    <w:qFormat/>
    <w:pPr>
      <w:spacing w:before="200" w:after="60"/>
      <w:outlineLvl w:val="1"/>
    </w:pPr>
    <w:rPr>
      <w:rFonts w:ascii="Calibri" w:eastAsia="Calibri" w:hAnsi="Calibri" w:cs="Calibri"/>
      <w:b/>
      <w:bCs/>
      <w:color w:val="1B3A6B"/>
      <w:sz w:val="26"/>
      <w:szCs w:val="26"/>
    </w:rPr>
  </w:style>
  <w:style w:type="paragraph" w:styleId="berschrift3">
    <w:name w:val="heading 3"/>
    <w:uiPriority w:val="9"/>
    <w:unhideWhenUsed/>
    <w:qFormat/>
    <w:pPr>
      <w:spacing w:before="160" w:after="40"/>
      <w:outlineLvl w:val="2"/>
    </w:pPr>
    <w:rPr>
      <w:rFonts w:ascii="Calibri" w:eastAsia="Calibri" w:hAnsi="Calibri" w:cs="Calibri"/>
      <w:b/>
      <w:bCs/>
      <w:color w:val="2E6DA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E04C36"/>
    <w:pPr>
      <w:spacing w:after="100"/>
    </w:pPr>
  </w:style>
  <w:style w:type="paragraph" w:styleId="Verzeichnis2">
    <w:name w:val="toc 2"/>
    <w:basedOn w:val="Standard"/>
    <w:next w:val="Standard"/>
    <w:autoRedefine/>
    <w:uiPriority w:val="39"/>
    <w:unhideWhenUsed/>
    <w:rsid w:val="00E04C36"/>
    <w:pPr>
      <w:spacing w:after="100"/>
      <w:ind w:left="200"/>
    </w:pPr>
  </w:style>
  <w:style w:type="paragraph" w:styleId="Verzeichnis3">
    <w:name w:val="toc 3"/>
    <w:basedOn w:val="Standard"/>
    <w:next w:val="Standard"/>
    <w:autoRedefine/>
    <w:uiPriority w:val="39"/>
    <w:unhideWhenUsed/>
    <w:rsid w:val="00E04C36"/>
    <w:pPr>
      <w:spacing w:after="100"/>
      <w:ind w:left="400"/>
    </w:pPr>
  </w:style>
  <w:style w:type="paragraph" w:styleId="Kopfzeile">
    <w:name w:val="header"/>
    <w:basedOn w:val="Standard"/>
    <w:link w:val="KopfzeileZchn"/>
    <w:uiPriority w:val="99"/>
    <w:unhideWhenUsed/>
    <w:rsid w:val="00E04C36"/>
    <w:pPr>
      <w:tabs>
        <w:tab w:val="center" w:pos="4536"/>
        <w:tab w:val="right" w:pos="9072"/>
      </w:tabs>
    </w:pPr>
  </w:style>
  <w:style w:type="character" w:customStyle="1" w:styleId="KopfzeileZchn">
    <w:name w:val="Kopfzeile Zchn"/>
    <w:basedOn w:val="Absatz-Standardschriftart"/>
    <w:link w:val="Kopfzeile"/>
    <w:uiPriority w:val="99"/>
    <w:rsid w:val="00E04C36"/>
  </w:style>
  <w:style w:type="paragraph" w:styleId="Fuzeile">
    <w:name w:val="footer"/>
    <w:basedOn w:val="Standard"/>
    <w:link w:val="FuzeileZchn"/>
    <w:uiPriority w:val="99"/>
    <w:unhideWhenUsed/>
    <w:rsid w:val="00E04C36"/>
    <w:pPr>
      <w:tabs>
        <w:tab w:val="center" w:pos="4536"/>
        <w:tab w:val="right" w:pos="9072"/>
      </w:tabs>
    </w:pPr>
  </w:style>
  <w:style w:type="character" w:customStyle="1" w:styleId="FuzeileZchn">
    <w:name w:val="Fußzeile Zchn"/>
    <w:basedOn w:val="Absatz-Standardschriftart"/>
    <w:link w:val="Fuzeile"/>
    <w:uiPriority w:val="99"/>
    <w:rsid w:val="00E0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E0BE0-468D-46E0-915D-36FD4795B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4684</Words>
  <Characters>36188</Characters>
  <Application>Microsoft Office Word</Application>
  <DocSecurity>0</DocSecurity>
  <Lines>1220</Lines>
  <Paragraphs>922</Paragraphs>
  <ScaleCrop>false</ScaleCrop>
  <Company/>
  <LinksUpToDate>false</LinksUpToDate>
  <CharactersWithSpaces>40339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10</cp:revision>
  <cp:lastPrinted>2026-04-05T09:35:00Z</cp:lastPrinted>
  <dcterms:created xsi:type="dcterms:W3CDTF">2026-03-13T13:54:00Z</dcterms:created>
  <dcterms:modified xsi:type="dcterms:W3CDTF">2026-04-05T09:35:00Z</dcterms:modified>
</cp:coreProperties>
</file>