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1FCC" w14:textId="77777777" w:rsidR="00DD3326" w:rsidRDefault="00000000">
      <w:pPr>
        <w:shd w:val="clear" w:color="auto" w:fill="1B3A6B"/>
      </w:pPr>
      <w:r>
        <w:rPr>
          <w:sz w:val="36"/>
          <w:szCs w:val="36"/>
        </w:rPr>
        <w:t xml:space="preserve"> </w:t>
      </w:r>
    </w:p>
    <w:p w14:paraId="07A11FCD" w14:textId="77777777" w:rsidR="00DD3326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72"/>
          <w:szCs w:val="72"/>
        </w:rPr>
        <w:t>ChronoGrid</w:t>
      </w:r>
    </w:p>
    <w:p w14:paraId="07A11FCE" w14:textId="77777777" w:rsidR="00DD3326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6"/>
          <w:szCs w:val="36"/>
        </w:rPr>
        <w:t>CTDDL Spezifikation</w:t>
      </w:r>
    </w:p>
    <w:p w14:paraId="0BBA8AC0" w14:textId="77777777" w:rsidR="00803586" w:rsidRDefault="00000000">
      <w:pPr>
        <w:shd w:val="clear" w:color="auto" w:fill="1B3A6B"/>
        <w:jc w:val="center"/>
      </w:pPr>
      <w:r>
        <w:rPr>
          <w:rFonts w:ascii="Calibri" w:eastAsia="Calibri" w:hAnsi="Calibri" w:cs="Calibri"/>
          <w:color w:val="B0C4D8"/>
          <w:sz w:val="22"/>
          <w:szCs w:val="22"/>
        </w:rPr>
        <w:t>CG-STD-2100-2026  ·  Version 1.4  ·  April 2026</w:t>
      </w:r>
    </w:p>
    <w:p w14:paraId="07A11FD0" w14:textId="77777777" w:rsidR="00DD3326" w:rsidRDefault="00000000">
      <w:pPr>
        <w:shd w:val="clear" w:color="auto" w:fill="1B3A6B"/>
      </w:pPr>
      <w:r>
        <w:rPr>
          <w:sz w:val="36"/>
          <w:szCs w:val="36"/>
        </w:rPr>
        <w:t xml:space="preserve"> </w:t>
      </w:r>
    </w:p>
    <w:p w14:paraId="07A11FD1" w14:textId="77777777" w:rsidR="00DD3326" w:rsidRDefault="00DD3326">
      <w:pPr>
        <w:spacing w:before="60"/>
      </w:pP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803586" w14:paraId="4017558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992E9" w14:textId="77777777" w:rsidR="0080358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5C01A" w14:textId="77777777" w:rsidR="0080358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Wert</w:t>
            </w:r>
          </w:p>
        </w:tc>
      </w:tr>
      <w:tr w:rsidR="00803586" w14:paraId="1DA6B76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9CD3A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Dokument-Nr.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31417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CG-STD-2100-2026</w:t>
            </w:r>
          </w:p>
        </w:tc>
      </w:tr>
      <w:tr w:rsidR="00803586" w14:paraId="55BFCA6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5FC5A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EC2B0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1.4  —  Freigegeben</w:t>
            </w:r>
          </w:p>
        </w:tc>
      </w:tr>
      <w:tr w:rsidR="00803586" w14:paraId="1AB13D9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4C3FC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Ersetzt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F69F8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CG-STD-2100-2026 v1.3</w:t>
            </w:r>
          </w:p>
        </w:tc>
      </w:tr>
      <w:tr w:rsidR="00803586" w14:paraId="42E1383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586CE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Datum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14D5A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März 2026</w:t>
            </w:r>
          </w:p>
        </w:tc>
      </w:tr>
      <w:tr w:rsidR="00803586" w14:paraId="22EC623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714A9" w14:textId="77777777" w:rsidR="00803586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Änderungen v1.0→v1.1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08072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R1: scientific_dependency  ·  R2: Typ-Exklusivität  ·  R3: Chain-Limit  ·  R4: CG-E-008  ·  Fehlercodes integriert (CG-STD-2100-E1 aufgelöst)</w:t>
            </w:r>
          </w:p>
        </w:tc>
      </w:tr>
      <w:tr w:rsidR="00803586" w14:paraId="3C6AAC9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0B8C9" w14:textId="77777777" w:rsidR="00803586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Änderungen v1.1→v1.2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DEAF0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semantics-Feld (Erweiterungspunkt CGUAS/CGFS) in ABNF und JSON Schema; Kap. 6.6 CGUAS-Domain-Definition (normativ); Kap. 6.7 FileType-Schema; CG-E-010 (8 Sub-Codes CGUAS) + CG-E-011 (10 Sub-Codes CGFS) ergänzt</w:t>
            </w:r>
          </w:p>
        </w:tc>
      </w:tr>
      <w:tr w:rsidR="00803586" w14:paraId="41AAAC9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0B8C9" w14:textId="77777777" w:rsidR="00803586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Änderungen v1.3→v1.4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DEAF0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§11.4 neu: QKD/Kryptographie-Domain mit optionalem uncertainty-Feld (σ-Deklaration für Detektor-Jitter und relativistische Korrektur) — Anwendung in CG-APP-0600 UC 5; CG-E-011 um CG-E-011.011 (QKDCollision, HTTP 422) und CG-E-011.012 (QKDDomainReuse, HTTP 409) erweitert zur Durchsetzung von I-QKD-1; Abhängigkeit CG-STD-6100 v0.3 → v0.4 aktualisiert</w:t>
            </w:r>
          </w:p>
        </w:tc>
      </w:tr>
      <w:tr w:rsidR="00803586" w:rsidRPr="005973E8" w14:paraId="1FF91AB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BE78F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Abhängigkeiten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F3676" w14:textId="77777777" w:rsidR="00803586" w:rsidRPr="00BC0C91" w:rsidRDefault="00000000">
            <w:pPr>
              <w:rPr>
                <w:lang w:val="da-DK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da-DK"/>
              </w:rPr>
              <w:t>CG-STD-1100 v2.5, CG-STD-0000 v0.5</w:t>
            </w:r>
          </w:p>
        </w:tc>
      </w:tr>
      <w:tr w:rsidR="00803586" w14:paraId="6FC544B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2D41E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Referenziert von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0637B" w14:textId="77777777" w:rsidR="0080358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CG-STD-3100 v1.5, CG-STD-4100 v0.7, CG-ORG-2100 v1.4, CG-STD-5100 v1.3, CG-STD-6100 v0.5</w:t>
            </w:r>
          </w:p>
        </w:tc>
      </w:tr>
    </w:tbl>
    <w:p w14:paraId="539BEE1D" w14:textId="77777777" w:rsidR="00BC0C91" w:rsidRPr="00BC0C91" w:rsidRDefault="00BC0C91">
      <w:pPr>
        <w:spacing w:before="80"/>
        <w:sectPr w:rsidR="00BC0C91" w:rsidRPr="00BC0C91">
          <w:headerReference w:type="default" r:id="rId8"/>
          <w:footerReference w:type="default" r:id="rId9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de-DE"/>
        </w:rPr>
        <w:id w:val="16144822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83E149" w14:textId="3281942A" w:rsidR="00370014" w:rsidRDefault="00370014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2353F26A" w14:textId="596CC713" w:rsidR="005973E8" w:rsidRDefault="00370014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5840478" w:history="1">
            <w:r>
              <w:rPr>
                <w:rStyle w:val="Hyperlink"/>
                <w:rFonts w:eastAsia="Georgia"/>
                <w:noProof/>
              </w:rPr>
              <w:t>1. Zweck und Geltungsbereich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_Toc225840478 \h </w:instrText>
              <w:fldChar w:fldCharType="separate"/>
              <w:t>1</w:t>
              <w:fldChar w:fldCharType="end"/>
            </w:r>
          </w:hyperlink>
        </w:p>
        <w:p w14:paraId="668784C7" w14:textId="43BBA6C3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79" w:history="1">
            <w:r>
              <w:rPr>
                <w:rStyle w:val="Hyperlink"/>
                <w:rFonts w:eastAsia="Georgia"/>
                <w:noProof/>
              </w:rPr>
              <w:t>2. Sprachdesign-Entscheidungen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_Toc225840479 \h </w:instrText>
              <w:fldChar w:fldCharType="separate"/>
              <w:t>1</w:t>
              <w:fldChar w:fldCharType="end"/>
            </w:r>
          </w:hyperlink>
        </w:p>
        <w:p w14:paraId="77FDAFF0" w14:textId="4B68F496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0" w:history="1">
            <w:r>
              <w:rPr>
                <w:rStyle w:val="Hyperlink"/>
                <w:rFonts w:eastAsia="Calibri"/>
                <w:noProof/>
              </w:rPr>
              <w:t>2.1 Warum JSON-basiert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_Toc225840480 \h </w:instrText>
              <w:fldChar w:fldCharType="separate"/>
              <w:t>1</w:t>
              <w:fldChar w:fldCharType="end"/>
            </w:r>
          </w:hyperlink>
        </w:p>
        <w:p w14:paraId="5A538EBC" w14:textId="758D888B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1" w:history="1">
            <w:r>
              <w:rPr>
                <w:rStyle w:val="Hyperlink"/>
                <w:rFonts w:eastAsia="Calibri"/>
                <w:noProof/>
              </w:rPr>
              <w:t>2.2 Warum streng versioniert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_Toc225840481 \h </w:instrText>
              <w:fldChar w:fldCharType="separate"/>
              <w:t>1</w:t>
              <w:fldChar w:fldCharType="end"/>
            </w:r>
          </w:hyperlink>
        </w:p>
        <w:p w14:paraId="5297A893" w14:textId="3DD32C61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2" w:history="1">
            <w:r>
              <w:rPr>
                <w:rStyle w:val="Hyperlink"/>
                <w:rFonts w:eastAsia="Calibri"/>
                <w:noProof/>
              </w:rPr>
              <w:t>2.3 Warum keine dynamischen Regeln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_Toc225840482 \h </w:instrText>
              <w:fldChar w:fldCharType="separate"/>
              <w:t>1</w:t>
              <w:fldChar w:fldCharType="end"/>
            </w:r>
          </w:hyperlink>
        </w:p>
        <w:p w14:paraId="1F2AE6EC" w14:textId="483853E1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3" w:history="1">
            <w:r>
              <w:rPr>
                <w:rStyle w:val="Hyperlink"/>
                <w:rFonts w:eastAsia="Georgia"/>
                <w:noProof/>
              </w:rPr>
              <w:t>3. Änderungen v1.0 → v1.1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_Toc225840483 \h </w:instrText>
              <w:fldChar w:fldCharType="separate"/>
              <w:t>1</w:t>
              <w:fldChar w:fldCharType="end"/>
            </w:r>
          </w:hyperlink>
        </w:p>
        <w:p w14:paraId="4BE9A534" w14:textId="1E1354E9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4" w:history="1">
            <w:r>
              <w:rPr>
                <w:rStyle w:val="Hyperlink"/>
                <w:rFonts w:eastAsia="Georgia"/>
                <w:noProof/>
              </w:rPr>
              <w:t>4. Formale Grammatik (ABNF)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_Toc225840484 \h </w:instrText>
              <w:fldChar w:fldCharType="separate"/>
              <w:t>2</w:t>
              <w:fldChar w:fldCharType="end"/>
            </w:r>
          </w:hyperlink>
        </w:p>
        <w:p w14:paraId="5D73A1F1" w14:textId="1CC61CA2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5" w:history="1">
            <w:r>
              <w:rPr>
                <w:rStyle w:val="Hyperlink"/>
                <w:rFonts w:eastAsia="Calibri"/>
                <w:noProof/>
                <w:lang w:val="en-GB"/>
              </w:rPr>
              <w:t>4.1 Top-Level-Struktur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_Toc225840485 \h </w:instrText>
              <w:fldChar w:fldCharType="separate"/>
              <w:t>2</w:t>
              <w:fldChar w:fldCharType="end"/>
            </w:r>
          </w:hyperlink>
        </w:p>
        <w:p w14:paraId="38188387" w14:textId="33914E0B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6" w:history="1">
            <w:r>
              <w:rPr>
                <w:rStyle w:val="Hyperlink"/>
                <w:rFonts w:eastAsia="Calibri"/>
                <w:noProof/>
                <w:lang w:val="en-GB"/>
              </w:rPr>
              <w:t>4.2 Pflichtfelder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_Toc225840486 \h </w:instrText>
              <w:fldChar w:fldCharType="separate"/>
              <w:t>2</w:t>
              <w:fldChar w:fldCharType="end"/>
            </w:r>
          </w:hyperlink>
        </w:p>
        <w:p w14:paraId="1F7A97E1" w14:textId="077F37E4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7" w:history="1">
            <w:r>
              <w:rPr>
                <w:rStyle w:val="Hyperlink"/>
                <w:rFonts w:eastAsia="Calibri"/>
                <w:noProof/>
              </w:rPr>
              <w:t>4.3 Extent-Block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_Toc225840487 \h </w:instrText>
              <w:fldChar w:fldCharType="separate"/>
              <w:t>2</w:t>
              <w:fldChar w:fldCharType="end"/>
            </w:r>
          </w:hyperlink>
        </w:p>
        <w:p w14:paraId="3D21514E" w14:textId="4614E814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8" w:history="1">
            <w:r>
              <w:rPr>
                <w:rStyle w:val="Hyperlink"/>
                <w:rFonts w:eastAsia="Calibri"/>
                <w:noProof/>
                <w:lang w:val="fr-FR"/>
              </w:rPr>
              <w:t>4.4 Hierarchy-Block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_Toc225840488 \h </w:instrText>
              <w:fldChar w:fldCharType="separate"/>
              <w:t>3</w:t>
              <w:fldChar w:fldCharType="end"/>
            </w:r>
          </w:hyperlink>
        </w:p>
        <w:p w14:paraId="4238EA83" w14:textId="58B20F5B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89" w:history="1">
            <w:r>
              <w:rPr>
                <w:rStyle w:val="Hyperlink"/>
                <w:rFonts w:eastAsia="Calibri"/>
                <w:noProof/>
                <w:lang w:val="sv-SE"/>
              </w:rPr>
              <w:t>4.5 Format-Block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_Toc225840489 \h </w:instrText>
              <w:fldChar w:fldCharType="separate"/>
              <w:t>3</w:t>
              <w:fldChar w:fldCharType="end"/>
            </w:r>
          </w:hyperlink>
        </w:p>
        <w:p w14:paraId="1C8980E1" w14:textId="3066EA91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0" w:history="1">
            <w:r>
              <w:rPr>
                <w:rStyle w:val="Hyperlink"/>
                <w:rFonts w:eastAsia="Calibri"/>
                <w:noProof/>
                <w:lang w:val="sv-SE"/>
              </w:rPr>
              <w:t>4.6 Mapping-Block (Klasse A — Funktionen)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_Toc225840490 \h </w:instrText>
              <w:fldChar w:fldCharType="separate"/>
              <w:t>3</w:t>
              <w:fldChar w:fldCharType="end"/>
            </w:r>
          </w:hyperlink>
        </w:p>
        <w:p w14:paraId="6221F0AF" w14:textId="28B6E8F5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1" w:history="1">
            <w:r>
              <w:rPr>
                <w:rStyle w:val="Hyperlink"/>
                <w:rFonts w:eastAsia="Calibri"/>
                <w:noProof/>
              </w:rPr>
              <w:t>4.7 Mapping-Block (Klasse B — Relativistische Funktionale)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_Toc225840491 \h </w:instrText>
              <w:fldChar w:fldCharType="separate"/>
              <w:t>3</w:t>
              <w:fldChar w:fldCharType="end"/>
            </w:r>
          </w:hyperlink>
        </w:p>
        <w:p w14:paraId="4B1B4536" w14:textId="6CE65101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2" w:history="1">
            <w:r>
              <w:rPr>
                <w:rStyle w:val="Hyperlink"/>
                <w:rFonts w:eastAsia="Calibri"/>
                <w:noProof/>
                <w:lang w:val="en-GB"/>
              </w:rPr>
              <w:t>4.8 math-expr Notation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_Toc225840492 \h </w:instrText>
              <w:fldChar w:fldCharType="separate"/>
              <w:t>3</w:t>
              <w:fldChar w:fldCharType="end"/>
            </w:r>
          </w:hyperlink>
        </w:p>
        <w:p w14:paraId="703B0813" w14:textId="5BCE37D1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3" w:history="1">
            <w:r>
              <w:rPr>
                <w:rStyle w:val="Hyperlink"/>
                <w:rFonts w:eastAsia="Calibri"/>
                <w:noProof/>
                <w:lang w:val="en-GB"/>
              </w:rPr>
              <w:t>4.9 Metadata-Block und scientific_dependency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_Toc225840493 \h </w:instrText>
              <w:fldChar w:fldCharType="separate"/>
              <w:t>4</w:t>
              <w:fldChar w:fldCharType="end"/>
            </w:r>
          </w:hyperlink>
        </w:p>
        <w:p w14:paraId="23B1AA7A" w14:textId="69D6286D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4" w:history="1">
            <w:r>
              <w:rPr>
                <w:rStyle w:val="Hyperlink"/>
                <w:rFonts w:eastAsia="Georgia"/>
                <w:noProof/>
              </w:rPr>
              <w:t>5. JSON Schema (normative Validierungsreferenz)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_Toc225840494 \h </w:instrText>
              <w:fldChar w:fldCharType="separate"/>
              <w:t>5</w:t>
              <w:fldChar w:fldCharType="end"/>
            </w:r>
          </w:hyperlink>
        </w:p>
        <w:p w14:paraId="71E5E19C" w14:textId="5AC302CB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5" w:history="1">
            <w:r>
              <w:rPr>
                <w:rStyle w:val="Hyperlink"/>
                <w:rFonts w:eastAsia="Georgia"/>
                <w:noProof/>
                <w:lang w:val="en-GB"/>
              </w:rPr>
              <w:t>6. Vollständige Beispieldefinitionen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_Toc225840495 \h </w:instrText>
              <w:fldChar w:fldCharType="separate"/>
              <w:t>6</w:t>
              <w:fldChar w:fldCharType="end"/>
            </w:r>
          </w:hyperlink>
        </w:p>
        <w:p w14:paraId="1B0D0EF7" w14:textId="1F9BD012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6" w:history="1">
            <w:r>
              <w:rPr>
                <w:rStyle w:val="Hyperlink"/>
                <w:rFonts w:eastAsia="Calibri"/>
                <w:noProof/>
                <w:lang w:val="en-GB"/>
              </w:rPr>
              <w:t>6.1 Gregorianische Domain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_Toc225840496 \h </w:instrText>
              <w:fldChar w:fldCharType="separate"/>
              <w:t>6</w:t>
              <w:fldChar w:fldCharType="end"/>
            </w:r>
          </w:hyperlink>
        </w:p>
        <w:p w14:paraId="5F03E5C8" w14:textId="46F1381C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7" w:history="1">
            <w:r>
              <w:rPr>
                <w:rStyle w:val="Hyperlink"/>
                <w:rFonts w:eastAsia="Calibri"/>
                <w:noProof/>
                <w:lang w:val="en-GB"/>
              </w:rPr>
              <w:t>6.2 Unix-Zeit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_Toc225840497 \h </w:instrText>
              <w:fldChar w:fldCharType="separate"/>
              <w:t>6</w:t>
              <w:fldChar w:fldCharType="end"/>
            </w:r>
          </w:hyperlink>
        </w:p>
        <w:p w14:paraId="33931182" w14:textId="0B58E688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8" w:history="1">
            <w:r>
              <w:rPr>
                <w:rStyle w:val="Hyperlink"/>
                <w:rFonts w:eastAsia="Calibri"/>
                <w:noProof/>
              </w:rPr>
              <w:t>6.3 UTC mit Schaltsekunden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_Toc225840498 \h </w:instrText>
              <w:fldChar w:fldCharType="separate"/>
              <w:t>6</w:t>
              <w:fldChar w:fldCharType="end"/>
            </w:r>
          </w:hyperlink>
        </w:p>
        <w:p w14:paraId="2C1378A0" w14:textId="02DCB441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499" w:history="1">
            <w:r>
              <w:rPr>
                <w:rStyle w:val="Hyperlink"/>
                <w:rFonts w:eastAsia="Calibri"/>
                <w:noProof/>
                <w:lang w:val="fr-FR"/>
              </w:rPr>
              <w:t>6.4 Cosmic Domain v1.1  (scientific_dependency konform)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_Toc225840499 \h </w:instrText>
              <w:fldChar w:fldCharType="separate"/>
              <w:t>6</w:t>
              <w:fldChar w:fldCharType="end"/>
            </w:r>
          </w:hyperlink>
        </w:p>
        <w:p w14:paraId="02076826" w14:textId="41647977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0" w:history="1">
            <w:r>
              <w:rPr>
                <w:rStyle w:val="Hyperlink"/>
                <w:rFonts w:eastAsia="Calibri"/>
                <w:noProof/>
                <w:lang w:val="en-GB"/>
              </w:rPr>
              <w:t>6.5 Relativistische MissionTime Domain (Klasse B)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_Toc225840500 \h </w:instrText>
              <w:fldChar w:fldCharType="separate"/>
              <w:t>7</w:t>
              <w:fldChar w:fldCharType="end"/>
            </w:r>
          </w:hyperlink>
        </w:p>
        <w:p w14:paraId="71331AFF" w14:textId="4CE0554F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1" w:history="1">
            <w:r>
              <w:rPr>
                <w:rStyle w:val="Hyperlink"/>
                <w:rFonts w:eastAsia="Calibri"/>
                <w:noProof/>
              </w:rPr>
              <w:t>6.6  Normative CGUAS-Domain-Definition (NEU v1.2)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_Toc225840501 \h </w:instrText>
              <w:fldChar w:fldCharType="separate"/>
              <w:t>8</w:t>
              <w:fldChar w:fldCharType="end"/>
            </w:r>
          </w:hyperlink>
        </w:p>
        <w:p w14:paraId="509F9463" w14:textId="04060255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2" w:history="1">
            <w:r>
              <w:rPr>
                <w:rStyle w:val="Hyperlink"/>
                <w:rFonts w:eastAsia="Calibri"/>
                <w:noProof/>
              </w:rPr>
              <w:t>6.7  Normatives FileType-Schema (NEU v1.2)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_Toc225840502 \h </w:instrText>
              <w:fldChar w:fldCharType="separate"/>
              <w:t>8</w:t>
              <w:fldChar w:fldCharType="end"/>
            </w:r>
          </w:hyperlink>
        </w:p>
        <w:p w14:paraId="150C6C2A" w14:textId="51D043B8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3" w:history="1">
            <w:r>
              <w:rPr>
                <w:rStyle w:val="Hyperlink"/>
                <w:rFonts w:eastAsia="Georgia"/>
                <w:noProof/>
              </w:rPr>
              <w:t>7. Normative Schaltsekunden-Referenztabelle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_Toc225840503 \h </w:instrText>
              <w:fldChar w:fldCharType="separate"/>
              <w:t>9</w:t>
              <w:fldChar w:fldCharType="end"/>
            </w:r>
          </w:hyperlink>
        </w:p>
        <w:p w14:paraId="189E44B4" w14:textId="74FF150D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4" w:history="1">
            <w:r>
              <w:rPr>
                <w:rStyle w:val="Hyperlink"/>
                <w:rFonts w:eastAsia="Georgia"/>
                <w:noProof/>
              </w:rPr>
              <w:t>8. Validierungsregeln für CTDDL-Parser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_Toc225840504 \h </w:instrText>
              <w:fldChar w:fldCharType="separate"/>
              <w:t>11</w:t>
              <w:fldChar w:fldCharType="end"/>
            </w:r>
          </w:hyperlink>
        </w:p>
        <w:p w14:paraId="0ABE5EC6" w14:textId="0180BAC8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5" w:history="1">
            <w:r>
              <w:rPr>
                <w:rStyle w:val="Hyperlink"/>
                <w:rFonts w:eastAsia="Georgia"/>
                <w:noProof/>
              </w:rPr>
              <w:t>9. Vollständiger Fehlercode-Katalog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_Toc225840505 \h </w:instrText>
              <w:fldChar w:fldCharType="separate"/>
              <w:t>12</w:t>
              <w:fldChar w:fldCharType="end"/>
            </w:r>
          </w:hyperlink>
        </w:p>
        <w:p w14:paraId="444679F1" w14:textId="4959943C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6" w:history="1">
            <w:r>
              <w:rPr>
                <w:rStyle w:val="Hyperlink"/>
                <w:rFonts w:eastAsia="Calibri"/>
                <w:noProof/>
              </w:rPr>
              <w:t>9.1  CG-E-001 — SyntaxError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_Toc225840506 \h </w:instrText>
              <w:fldChar w:fldCharType="separate"/>
              <w:t>12</w:t>
              <w:fldChar w:fldCharType="end"/>
            </w:r>
          </w:hyperlink>
        </w:p>
        <w:p w14:paraId="5EC0EC3D" w14:textId="57B115B4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7" w:history="1">
            <w:r>
              <w:rPr>
                <w:rStyle w:val="Hyperlink"/>
                <w:rFonts w:eastAsia="Calibri"/>
                <w:noProof/>
              </w:rPr>
              <w:t>9.2  CG-E-002 — SemanticError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_Toc225840507 \h </w:instrText>
              <w:fldChar w:fldCharType="separate"/>
              <w:t>12</w:t>
              <w:fldChar w:fldCharType="end"/>
            </w:r>
          </w:hyperlink>
        </w:p>
        <w:p w14:paraId="2A33CA43" w14:textId="22D733B4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8" w:history="1">
            <w:r>
              <w:rPr>
                <w:rStyle w:val="Hyperlink"/>
                <w:rFonts w:eastAsia="Calibri"/>
                <w:noProof/>
              </w:rPr>
              <w:t>9.3  CG-E-003 — ExtentError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_Toc225840508 \h </w:instrText>
              <w:fldChar w:fldCharType="separate"/>
              <w:t>13</w:t>
              <w:fldChar w:fldCharType="end"/>
            </w:r>
          </w:hyperlink>
        </w:p>
        <w:p w14:paraId="1FE3279C" w14:textId="276C9E6A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09" w:history="1">
            <w:r>
              <w:rPr>
                <w:rStyle w:val="Hyperlink"/>
                <w:rFonts w:eastAsia="Calibri"/>
                <w:noProof/>
              </w:rPr>
              <w:t>9.4  CG-E-004 — HierarchyError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_Toc225840509 \h </w:instrText>
              <w:fldChar w:fldCharType="separate"/>
              <w:t>13</w:t>
              <w:fldChar w:fldCharType="end"/>
            </w:r>
          </w:hyperlink>
        </w:p>
        <w:p w14:paraId="68735925" w14:textId="3B6F8F66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0" w:history="1">
            <w:r>
              <w:rPr>
                <w:rStyle w:val="Hyperlink"/>
                <w:rFonts w:eastAsia="Calibri"/>
                <w:noProof/>
              </w:rPr>
              <w:t>9.5  CG-E-005 — MappingError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_Toc225840510 \h </w:instrText>
              <w:fldChar w:fldCharType="separate"/>
              <w:t>13</w:t>
              <w:fldChar w:fldCharType="end"/>
            </w:r>
          </w:hyperlink>
        </w:p>
        <w:p w14:paraId="2C2FD99A" w14:textId="57DA782B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1" w:history="1">
            <w:r>
              <w:rPr>
                <w:rStyle w:val="Hyperlink"/>
                <w:rFonts w:eastAsia="Calibri"/>
                <w:noProof/>
              </w:rPr>
              <w:t>9.6  CG-E-006 — InvariantError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_Toc225840511 \h </w:instrText>
              <w:fldChar w:fldCharType="separate"/>
              <w:t>13</w:t>
              <w:fldChar w:fldCharType="end"/>
            </w:r>
          </w:hyperlink>
        </w:p>
        <w:p w14:paraId="42BBB7C5" w14:textId="1A8B613E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2" w:history="1">
            <w:r>
              <w:rPr>
                <w:rStyle w:val="Hyperlink"/>
                <w:rFonts w:eastAsia="Calibri"/>
                <w:noProof/>
              </w:rPr>
              <w:t>9.7  CG-E-007 — VersionError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_Toc225840512 \h </w:instrText>
              <w:fldChar w:fldCharType="separate"/>
              <w:t>14</w:t>
              <w:fldChar w:fldCharType="end"/>
            </w:r>
          </w:hyperlink>
        </w:p>
        <w:p w14:paraId="3685DDB4" w14:textId="530F3D91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3" w:history="1">
            <w:r>
              <w:rPr>
                <w:rStyle w:val="Hyperlink"/>
                <w:rFonts w:eastAsia="Calibri"/>
                <w:noProof/>
                <w:lang w:val="pt-PT"/>
              </w:rPr>
              <w:t>9.8  CG-E-008 — ConstraintError  (NEU v1.1)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_Toc225840513 \h </w:instrText>
              <w:fldChar w:fldCharType="separate"/>
              <w:t>14</w:t>
              <w:fldChar w:fldCharType="end"/>
            </w:r>
          </w:hyperlink>
        </w:p>
        <w:p w14:paraId="489713C3" w14:textId="1509A736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4" w:history="1">
            <w:r>
              <w:rPr>
                <w:rStyle w:val="Hyperlink"/>
                <w:rFonts w:eastAsia="Georgia"/>
                <w:noProof/>
              </w:rPr>
              <w:t>10. Formale Invarianten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_Toc225840514 \h </w:instrText>
              <w:fldChar w:fldCharType="separate"/>
              <w:t>17</w:t>
              <w:fldChar w:fldCharType="end"/>
            </w:r>
          </w:hyperlink>
        </w:p>
        <w:p w14:paraId="66DE03B8" w14:textId="46DB7A2A" w:rsidR="005973E8" w:rsidRDefault="005973E8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5" w:history="1">
            <w:r>
              <w:rPr>
                <w:rStyle w:val="Hyperlink"/>
                <w:rFonts w:eastAsia="Georgia"/>
                <w:noProof/>
              </w:rPr>
              <w:t>11. Normative Feldklassifikation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_Toc225840515 \h </w:instrText>
              <w:fldChar w:fldCharType="separate"/>
              <w:t>17</w:t>
              <w:fldChar w:fldCharType="end"/>
            </w:r>
          </w:hyperlink>
        </w:p>
        <w:p w14:paraId="6E41888D" w14:textId="7AE4C05F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6" w:history="1">
            <w:r>
              <w:rPr>
                <w:rStyle w:val="Hyperlink"/>
                <w:rFonts w:eastAsia="Georgia"/>
                <w:noProof/>
              </w:rPr>
              <w:t>11.1  TimeDomain (semantics: „time“)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_Toc225840516 \h </w:instrText>
              <w:fldChar w:fldCharType="separate"/>
              <w:t>17</w:t>
              <w:fldChar w:fldCharType="end"/>
            </w:r>
          </w:hyperlink>
        </w:p>
        <w:p w14:paraId="632079D7" w14:textId="1BA968C0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7" w:history="1">
            <w:r>
              <w:rPr>
                <w:rStyle w:val="Hyperlink"/>
                <w:rFonts w:eastAsia="Georgia"/>
                <w:noProof/>
              </w:rPr>
              <w:t>11.2  CGUAS-Domain (semantics: „address“)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_Toc225840517 \h </w:instrText>
              <w:fldChar w:fldCharType="separate"/>
              <w:t>18</w:t>
              <w:fldChar w:fldCharType="end"/>
            </w:r>
          </w:hyperlink>
        </w:p>
        <w:p w14:paraId="6FEF073E" w14:textId="05E69D37" w:rsidR="005973E8" w:rsidRDefault="005973E8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518" w:history="1">
            <w:r>
              <w:rPr>
                <w:rStyle w:val="Hyperlink"/>
                <w:rFonts w:eastAsia="Georgia"/>
                <w:noProof/>
              </w:rPr>
              <w:t>11.3  FileType-Domain (semantics: „filetype“)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_Toc225840518 \h </w:instrText>
              <w:fldChar w:fldCharType="separate"/>
              <w:t>18</w:t>
              <w:fldChar w:fldCharType="end"/>
            </w:r>
          </w:hyperlink>
        </w:p>
        <w:p w14:paraId="4B668A95" w14:textId="3FF5C312" w:rsidR="00370014" w:rsidRDefault="00370014">
          <w:r>
            <w:rPr>
              <w:b/>
              <w:bCs/>
              <w:lang w:val="de-DE"/>
            </w:rPr>
            <w:fldChar w:fldCharType="end"/>
          </w:r>
        </w:p>
      </w:sdtContent>
    </w:sdt>
    <w:p w14:paraId="31962BC6" w14:textId="77777777" w:rsidR="00BE18DE" w:rsidRDefault="00BE18DE">
      <w:pPr>
        <w:spacing w:before="80"/>
        <w:sectPr w:rsidR="00BE18DE" w:rsidSect="000727E1">
          <w:footerReference w:type="default" r:id="rId10"/>
          <w:pgSz w:w="11906" w:h="16838"/>
          <w:pgMar w:top="1200" w:right="1200" w:bottom="1200" w:left="1200" w:header="708" w:footer="708" w:gutter="0"/>
          <w:pgNumType w:start="1"/>
          <w:cols w:space="720"/>
          <w:docGrid w:linePitch="360"/>
        </w:sectPr>
      </w:pPr>
    </w:p>
    <w:p w14:paraId="07A11FEA" w14:textId="18001B9C" w:rsidR="00C90669" w:rsidRPr="00BC0C91" w:rsidRDefault="00C90669">
      <w:pPr>
        <w:spacing w:before="80"/>
      </w:pPr>
    </w:p>
    <w:p w14:paraId="5C5D05DC" w14:textId="77777777" w:rsidR="00DD3326" w:rsidRPr="00BC0C91" w:rsidRDefault="00DD3326">
      <w:pPr>
        <w:spacing w:before="80"/>
      </w:pPr>
    </w:p>
    <w:p w14:paraId="07A11FEB" w14:textId="77777777" w:rsidR="00DD3326" w:rsidRPr="00BC0C91" w:rsidRDefault="00000000" w:rsidP="00BC0C91">
      <w:pPr>
        <w:pStyle w:val="berschrift1"/>
      </w:pPr>
      <w:bookmarkStart w:id="0" w:name="_Toc225840478"/>
      <w:r>
        <w:rPr>
          <w:rFonts w:eastAsia="Georgia"/>
        </w:rPr>
        <w:t>1. Zweck und Geltungsbereich</w:t>
      </w:r>
      <w:bookmarkEnd w:id="0"/>
    </w:p>
    <w:p w14:paraId="07A11FEC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CG-STD-2100 definiert die ChronoGrid Time Domain Definition Language (CTDDL) — die formale Sprache zur maschinenlesbaren Beschreibung beliebiger Zeitdomänen. Dieses Dokument ist die vollständige normative Spezifikation: Grammatik (ABNF), JSON Schema, Beispieldefinitionen, Validierungsregeln, Invarianten und Fehlercode-Katalog.</w:t>
      </w:r>
    </w:p>
    <w:p w14:paraId="07A11FED" w14:textId="77777777" w:rsidR="00DD3326" w:rsidRDefault="00DD3326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026"/>
      </w:tblGrid>
      <w:tr w:rsidR="00DD3326" w14:paraId="07A11FF1" w14:textId="77777777"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1FEE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Thema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1FEF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Spezifikation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1FF0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Zugehöriges Dokument</w:t>
            </w:r>
          </w:p>
        </w:tc>
      </w:tr>
      <w:tr w:rsidR="00DD3326" w14:paraId="07A11FF5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Zeitmodell und Architektur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CG-STD-1100 v2.5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Technisches Masterdokument</w:t>
            </w:r>
          </w:p>
        </w:tc>
      </w:tr>
      <w:tr w:rsidR="00DD3326" w14:paraId="07A11FF9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CTDDL Sprache (dieses Dok.)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CG-STD-2100 v1.3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DD3326" w14:paraId="07A11FF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Engine-Implementierung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CG-STD-3100 v1.5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Engine-Spezifikation</w:t>
            </w:r>
          </w:p>
        </w:tc>
      </w:tr>
      <w:tr w:rsidR="00DD3326" w14:paraId="07A12001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Mathematische Grundlagen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1FF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v0.5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0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Mathematische Grundlagen (DRAFT)</w:t>
            </w:r>
          </w:p>
        </w:tc>
      </w:tr>
      <w:tr w:rsidR="00DD3326" w14:paraId="07A12005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0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Governance &amp; QM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0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CG-ORG-2100 v1.4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0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Organisations- &amp; QM-System</w:t>
            </w:r>
          </w:p>
        </w:tc>
      </w:tr>
    </w:tbl>
    <w:p w14:paraId="07A12006" w14:textId="77777777" w:rsidR="00DD3326" w:rsidRDefault="00DD3326">
      <w:pPr>
        <w:spacing w:before="80"/>
      </w:pPr>
    </w:p>
    <w:p w14:paraId="07A12007" w14:textId="77777777" w:rsidR="00DD3326" w:rsidRDefault="00000000" w:rsidP="00BC0C91">
      <w:pPr>
        <w:pStyle w:val="berschrift1"/>
      </w:pPr>
      <w:bookmarkStart w:id="1" w:name="_Toc225840479"/>
      <w:r>
        <w:rPr>
          <w:rFonts w:eastAsia="Georgia"/>
        </w:rPr>
        <w:t>2. Sprachdesign-Entscheidungen</w:t>
      </w:r>
      <w:bookmarkEnd w:id="1"/>
    </w:p>
    <w:p w14:paraId="07A12008" w14:textId="77777777" w:rsidR="00DD3326" w:rsidRDefault="00000000" w:rsidP="00BC0C91">
      <w:pPr>
        <w:pStyle w:val="berschrift2"/>
      </w:pPr>
      <w:bookmarkStart w:id="2" w:name="_Toc225840480"/>
      <w:r>
        <w:rPr>
          <w:rFonts w:eastAsia="Calibri"/>
        </w:rPr>
        <w:t>2.1 Warum JSON-basiert</w:t>
      </w:r>
      <w:bookmarkEnd w:id="2"/>
    </w:p>
    <w:p w14:paraId="07A12009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CTDDL verwendet JSON als Trägerformat. JSON ist maschinenlesbar, weit verbreitet, und durch JSON Schema formal validierbar. Die Alternative (XML) hätte höheren Parsing-Aufwand und schlechtere Lesbarkeit ohne technischen Mehrwert für CTDDL-Inhalte.</w:t>
      </w:r>
    </w:p>
    <w:p w14:paraId="07A1200A" w14:textId="77777777" w:rsidR="00DD3326" w:rsidRDefault="00000000" w:rsidP="00BC0C91">
      <w:pPr>
        <w:pStyle w:val="berschrift2"/>
      </w:pPr>
      <w:bookmarkStart w:id="3" w:name="_Toc225840481"/>
      <w:r>
        <w:rPr>
          <w:rFonts w:eastAsia="Calibri"/>
        </w:rPr>
        <w:t>2.2 Warum streng versioniert</w:t>
      </w:r>
      <w:bookmarkEnd w:id="3"/>
    </w:p>
    <w:p w14:paraId="07A1200B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Jede TimeDomain-Definition ist unveränderlich nach Publikation (Invariante I-D1). Änderungen erzeugen neue Versionen. Das garantiert dass gespeicherte Zeitpunkte jahrzehntelang rekonstruierbar bleiben — unabhängig davon welche Softwareversionen die ursprünglichen Zeitpunkte erzeugt haben.</w:t>
      </w:r>
    </w:p>
    <w:p w14:paraId="07A1200C" w14:textId="77777777" w:rsidR="00DD3326" w:rsidRDefault="00000000" w:rsidP="00BC0C91">
      <w:pPr>
        <w:pStyle w:val="berschrift2"/>
      </w:pPr>
      <w:bookmarkStart w:id="4" w:name="_Toc225840482"/>
      <w:r>
        <w:rPr>
          <w:rFonts w:eastAsia="Calibri"/>
        </w:rPr>
        <w:t>2.3 Warum keine dynamischen Regeln</w:t>
      </w:r>
      <w:bookmarkEnd w:id="4"/>
    </w:p>
    <w:p w14:paraId="07A1200D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CTDDL erlaubt keine Laufzeit-Berechnungen die externe Quellen abfragen (kein Netzwerk, keine Systemzeit, keine Datenbank). Alle Mapping-Formeln müssen zur Kompilierzeit vollständig auswertbar sein. Das ist Voraussetzung für Determinismus (Invariante I-R3).</w:t>
      </w:r>
    </w:p>
    <w:p w14:paraId="07A1200E" w14:textId="77777777" w:rsidR="00DD3326" w:rsidRDefault="00DD3326">
      <w:pPr>
        <w:spacing w:before="80"/>
      </w:pPr>
    </w:p>
    <w:p w14:paraId="07A1200F" w14:textId="77777777" w:rsidR="00DD3326" w:rsidRDefault="00000000" w:rsidP="00BC0C91">
      <w:pPr>
        <w:pStyle w:val="berschrift1"/>
      </w:pPr>
      <w:bookmarkStart w:id="5" w:name="_Toc225840483"/>
      <w:r>
        <w:rPr>
          <w:rFonts w:eastAsia="Georgia"/>
        </w:rPr>
        <w:t>3. Änderungen v1.0 → v1.1</w:t>
      </w:r>
      <w:bookmarkEnd w:id="5"/>
    </w:p>
    <w:p w14:paraId="07A12010" w14:textId="77777777" w:rsidR="00DD3326" w:rsidRDefault="00000000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>▶  NEU v1.1: Diese Version adressiert drei konzeptuelle Lücken aus der Entwicklung von CG-STD-0000 (Mathematische Grundlagen). Alle Änderungen abwärtskompatibel außer R2 (Typ-Kombinationen waren nie gültig).</w:t>
      </w:r>
    </w:p>
    <w:p w14:paraId="07A12011" w14:textId="77777777" w:rsidR="00DD3326" w:rsidRDefault="00DD3326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400"/>
        <w:gridCol w:w="2526"/>
      </w:tblGrid>
      <w:tr w:rsidR="00DD3326" w14:paraId="07A12016" w14:textId="77777777">
        <w:trPr>
          <w:tblHeader/>
        </w:trPr>
        <w:tc>
          <w:tcPr>
            <w:tcW w:w="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012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013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014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Lösung</w:t>
            </w:r>
          </w:p>
        </w:tc>
        <w:tc>
          <w:tcPr>
            <w:tcW w:w="25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015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Normativität</w:t>
            </w:r>
          </w:p>
        </w:tc>
      </w:tr>
      <w:tr w:rsidR="00DD3326" w14:paraId="07A1201B" w14:textId="77777777">
        <w:tc>
          <w:tcPr>
            <w:tcW w:w="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1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1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Cosmic: Abhängigkeit von Messwerten nicht maschinenlesbar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1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scientific_dependency Pflichtfeld für stability: low/medium</w:t>
            </w:r>
          </w:p>
        </w:tc>
        <w:tc>
          <w:tcPr>
            <w:tcW w:w="25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1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Normativ für neue Domains</w:t>
            </w:r>
          </w:p>
        </w:tc>
      </w:tr>
      <w:tr w:rsidR="00DD3326" w14:paraId="07A12020" w14:textId="77777777">
        <w:tc>
          <w:tcPr>
            <w:tcW w:w="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1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1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Mapping-Typ-Kombinationen wären unverifizierbar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1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Ein Typ pro Mapping-Regel; Komposition über Chains</w:t>
            </w:r>
          </w:p>
        </w:tc>
        <w:tc>
          <w:tcPr>
            <w:tcW w:w="25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1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Normativ</w:t>
            </w:r>
          </w:p>
        </w:tc>
      </w:tr>
      <w:tr w:rsidR="00DD3326" w14:paraId="07A12025" w14:textId="77777777">
        <w:tc>
          <w:tcPr>
            <w:tcW w:w="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Chain-Längenlimit fehlte; CG-E-005.010 ohne Schwellenwert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Max. 8 Schritte; Begründungspflicht ab 4</w:t>
            </w:r>
          </w:p>
        </w:tc>
        <w:tc>
          <w:tcPr>
            <w:tcW w:w="25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Normativ</w:t>
            </w:r>
          </w:p>
        </w:tc>
      </w:tr>
      <w:tr w:rsidR="00DD3326" w14:paraId="07A1202A" w14:textId="77777777">
        <w:tc>
          <w:tcPr>
            <w:tcW w:w="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Keine Fehlercodes für R1–R3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Neue Fehlerklasse CG-E-008 (ConstraintError)</w:t>
            </w:r>
          </w:p>
        </w:tc>
        <w:tc>
          <w:tcPr>
            <w:tcW w:w="25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Normativ</w:t>
            </w:r>
          </w:p>
        </w:tc>
      </w:tr>
      <w:tr w:rsidR="00DD3326" w14:paraId="07A1202F" w14:textId="77777777">
        <w:tc>
          <w:tcPr>
            <w:tcW w:w="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Fehlercode-Katalog (E1) als separates Dokument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Integriert als Kapitel 9 (unified)</w:t>
            </w:r>
          </w:p>
        </w:tc>
        <w:tc>
          <w:tcPr>
            <w:tcW w:w="25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02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Keine inhaltliche Änderung</w:t>
            </w:r>
          </w:p>
        </w:tc>
      </w:tr>
    </w:tbl>
    <w:p w14:paraId="07A12030" w14:textId="77777777" w:rsidR="00DD3326" w:rsidRDefault="00DD3326">
      <w:pPr>
        <w:spacing w:before="80"/>
      </w:pPr>
    </w:p>
    <w:p w14:paraId="07A12031" w14:textId="77777777" w:rsidR="00DD3326" w:rsidRDefault="00DD3326">
      <w:pPr>
        <w:pageBreakBefore/>
      </w:pPr>
    </w:p>
    <w:p w14:paraId="07A12032" w14:textId="77777777" w:rsidR="00DD3326" w:rsidRDefault="00DD3326">
      <w:pPr>
        <w:spacing w:before="40"/>
      </w:pPr>
    </w:p>
    <w:p w14:paraId="07A12033" w14:textId="77777777" w:rsidR="00DD3326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Änderungen v1.1 → v1.2</w:t>
      </w:r>
    </w:p>
    <w:p w14:paraId="07A12034" w14:textId="77777777" w:rsidR="00DD3326" w:rsidRDefault="00000000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 xml:space="preserve">▶ NEU v1.2: </w:t>
      </w:r>
      <w:r>
        <w:rPr>
          <w:rFonts w:ascii="Calibri" w:eastAsia="Calibri" w:hAnsi="Calibri" w:cs="Calibri"/>
          <w:color w:val="1A1A1A"/>
        </w:rPr>
        <w:t>Drei normative Erweiterungen wurden in v1.2 aufgenommen: (1) Das neue Pflichtfeld "semantics" unterscheidet Zeitdomänen (semantics: "time") von Adressraum-Domains (semantics: "address") und Dateityp-Definitionen (semantics: "filetype"). (2) Eine vollständige normative CGUAS-Domain-Definition wird als Anhang in Kap. 6.6 ergänzt. (3) Zwei neue Fehlerklassen CG-E-010 (CGUASError) und CG-E-011 (CGFSError) werden in Kap. 9 ergänzt. Alle Erweiterungen sind rückwärtskompatibel: Domains ohne "semantics"-Feld werden als semantics: "time" behandelt.</w:t>
      </w:r>
    </w:p>
    <w:p w14:paraId="07A12035" w14:textId="77777777" w:rsidR="00DD3326" w:rsidRDefault="00000000">
      <w:pPr>
        <w:spacing w:before="40" w:after="60"/>
      </w:pPr>
      <w:r>
        <w:rPr>
          <w:rFonts w:ascii="Calibri" w:eastAsia="Calibri" w:hAnsi="Calibri" w:cs="Calibri"/>
          <w:color w:val="555555"/>
        </w:rPr>
        <w:t>Betroffene Abschnitte: Kap. 4.2 (neues Feld), Kap. 6.6 (neue CGUAS-Domain-Definition), Kap. 9 (neue Fehlerklassen CG-E-010/011).</w:t>
      </w:r>
    </w:p>
    <w:p w14:paraId="07A12036" w14:textId="77777777" w:rsidR="00DD3326" w:rsidRDefault="00000000" w:rsidP="00BC0C91">
      <w:pPr>
        <w:pStyle w:val="berschrift1"/>
      </w:pPr>
      <w:bookmarkStart w:id="6" w:name="_Toc225840484"/>
      <w:r>
        <w:rPr>
          <w:rFonts w:eastAsia="Georgia"/>
        </w:rPr>
        <w:t>4. Formale Grammatik (ABNF)</w:t>
      </w:r>
      <w:bookmarkEnd w:id="6"/>
    </w:p>
    <w:p w14:paraId="07A12037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 vollständige CTDDL-Grammatik ist in ABNF (Augmented Backus-Naur Form, RFC 5234) spezifiziert. Sie ist normativ — ein CTDDL-Dokument das nicht konform zur ABNF ist, ist ungültig (CG-E-001.007).</w:t>
      </w:r>
    </w:p>
    <w:p w14:paraId="07A12038" w14:textId="77777777" w:rsidR="00DD3326" w:rsidRDefault="00DD3326">
      <w:pPr>
        <w:spacing w:before="40"/>
      </w:pPr>
    </w:p>
    <w:p w14:paraId="07A12039" w14:textId="77777777" w:rsidR="00DD3326" w:rsidRPr="00C60E4B" w:rsidRDefault="00000000" w:rsidP="00BC0C91">
      <w:pPr>
        <w:pStyle w:val="berschrift2"/>
        <w:rPr>
          <w:lang w:val="en-GB"/>
        </w:rPr>
      </w:pPr>
      <w:bookmarkStart w:id="7" w:name="_Toc225840485"/>
      <w:r>
        <w:rPr>
          <w:rFonts w:eastAsia="Calibri"/>
          <w:lang w:val="en-GB"/>
        </w:rPr>
        <w:t>4.1 Top-Level-Struktur</w:t>
      </w:r>
      <w:bookmarkEnd w:id="7"/>
    </w:p>
    <w:p w14:paraId="07A1203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ctddl-document = "{" required-fields</w:t>
      </w:r>
    </w:p>
    <w:p w14:paraId="07A1203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>[ "," timezone-block ]</w:t>
      </w:r>
    </w:p>
    <w:p w14:paraId="07A1203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                   [ "," hierarchy-block ]</w:t>
      </w:r>
    </w:p>
    <w:p w14:paraId="07A1203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                   [ "," format-block ]</w:t>
      </w:r>
    </w:p>
    <w:p w14:paraId="07A1203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               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[ "," mapping-block ]</w:t>
      </w:r>
    </w:p>
    <w:p w14:paraId="07A1203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[ "," metadata-block ]</w:t>
      </w:r>
    </w:p>
    <w:p w14:paraId="07A1204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"}"</w:t>
      </w:r>
    </w:p>
    <w:p w14:paraId="07A12041" w14:textId="77777777" w:rsidR="00DD3326" w:rsidRPr="00C60E4B" w:rsidRDefault="00DD3326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7A1204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required-fields = name-field "," version-field "," type-field ","</w:t>
      </w:r>
    </w:p>
    <w:p w14:paraId="07A1204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granularity-field "," extent-field</w:t>
      </w:r>
    </w:p>
    <w:p w14:paraId="07A12044" w14:textId="77777777" w:rsidR="00DD3326" w:rsidRPr="00C60E4B" w:rsidRDefault="00000000" w:rsidP="00BC0C91">
      <w:pPr>
        <w:pStyle w:val="berschrift2"/>
        <w:rPr>
          <w:lang w:val="en-GB"/>
        </w:rPr>
      </w:pPr>
      <w:bookmarkStart w:id="8" w:name="_Toc225840486"/>
      <w:r>
        <w:rPr>
          <w:rFonts w:eastAsia="Calibri"/>
          <w:lang w:val="en-GB"/>
        </w:rPr>
        <w:t>4.2 Pflichtfelder</w:t>
      </w:r>
      <w:bookmarkEnd w:id="8"/>
    </w:p>
    <w:p w14:paraId="07A1204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name-field        = DQUOTE "name"        DQUOTE ":" DQUOTE domain-name DQUOTE</w:t>
      </w:r>
    </w:p>
    <w:p w14:paraId="07A1204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version-field     = DQUOTE "version"     DQUOTE ":" DQUOTE semver      DQUOTE</w:t>
      </w:r>
    </w:p>
    <w:p w14:paraId="07A1204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type-field        = DQUOTE "type"        DQUOTE ":" DQUOTE domain-type DQUOTE</w:t>
      </w:r>
    </w:p>
    <w:p w14:paraId="07A1204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granularity-field = DQUOTE "granularity" DQUOTE ":" DQUOTE time-unit   DQUOTE</w:t>
      </w:r>
    </w:p>
    <w:p w14:paraId="07A12049" w14:textId="77777777" w:rsidR="00DD3326" w:rsidRPr="00C60E4B" w:rsidRDefault="00DD3326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7A1204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domain-name  = 1*63(ALPHA / DIGIT / "-" / "_")</w:t>
      </w:r>
    </w:p>
    <w:p w14:paraId="07A1204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semver       = 1*DIGIT "." 1*DIGIT [ "." 1*DIGIT ]</w:t>
      </w:r>
    </w:p>
    <w:p w14:paraId="07A1204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domain-type  = "linear" / "piecewise-linear" / "nonlinear" /</w:t>
      </w:r>
    </w:p>
    <w:p w14:paraId="07A1204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"relativistic" / "discrete"</w:t>
      </w:r>
    </w:p>
    <w:p w14:paraId="07A1204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time-unit    = "nanosecond" / "microsecond" / "millisecond" / "second" /</w:t>
      </w:r>
    </w:p>
    <w:p w14:paraId="07A1204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"minute" / "hour" / "day" / "week" / "month" / "year" /</w:t>
      </w:r>
    </w:p>
    <w:p w14:paraId="07A1205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"decade" / "century" / "millennium" / "megayear" / "gigayear"</w:t>
      </w:r>
    </w:p>
    <w:p w14:paraId="07A12051" w14:textId="77777777" w:rsidR="00DD3326" w:rsidRPr="00C60E4B" w:rsidRDefault="00DD3326">
      <w:pPr>
        <w:spacing w:before="20"/>
        <w:rPr>
          <w:lang w:val="en-GB"/>
        </w:rPr>
      </w:pPr>
    </w:p>
    <w:p w14:paraId="07A12052" w14:textId="77777777" w:rsidR="00DD3326" w:rsidRDefault="00000000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 xml:space="preserve">▶ NEU v1.2: </w:t>
      </w:r>
      <w:r>
        <w:rPr>
          <w:rFonts w:ascii="Calibri" w:eastAsia="Calibri" w:hAnsi="Calibri" w:cs="Calibri"/>
          <w:color w:val="1A1A1A"/>
        </w:rPr>
        <w:t>Neues Pflichtfeld "semantics" (v1.2): Unterscheidet den Verwendungszweck einer Domain. Fehlendes Feld → Rückwärtskompatibilität: Standardwert "time".</w:t>
      </w:r>
    </w:p>
    <w:p w14:paraId="07A12053" w14:textId="77777777" w:rsidR="00DD3326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; Neues Pflichtfeld — semantics (CG-STD-2100 v1.2)</w:t>
      </w:r>
    </w:p>
    <w:p w14:paraId="07A1205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semantics-field = DQUOTE "semantics" DQUOTE ":" DQUOTE semantics-value DQUOTE</w:t>
      </w:r>
    </w:p>
    <w:p w14:paraId="07A1205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semantics-value = "time"      ; klassische Zeitdomäne (Standard, rückwärtskompatibel)</w:t>
      </w:r>
    </w:p>
    <w:p w14:paraId="07A1205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/ "address"   ; Adressraum-Domain (CGUAS)</w:t>
      </w:r>
    </w:p>
    <w:p w14:paraId="07A1205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/ "filetype"  ; Dateityp-Definition (CGFS)</w:t>
      </w:r>
    </w:p>
    <w:p w14:paraId="07A12058" w14:textId="77777777" w:rsidR="00DD3326" w:rsidRPr="00C60E4B" w:rsidRDefault="00DD3326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7A12059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; Rückwärtskompatibilität:</w:t>
      </w:r>
    </w:p>
    <w:p w14:paraId="07A1205A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; Fehlendes semantics-Feld wird als semantics: "time" behandelt.</w:t>
      </w:r>
    </w:p>
    <w:p w14:paraId="07A1205B" w14:textId="77777777" w:rsidR="00DD3326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; Bestehende Implementierungen ohne semantics-Feld bleiben gültig.</w:t>
      </w:r>
    </w:p>
    <w:p w14:paraId="07A1205C" w14:textId="77777777" w:rsidR="00DD3326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</w:rPr>
        <w:t>Das semantics-Feld ändert die Interpretation der Domain durch die Engine: "time"-Domains werden für Zeitberechnungen verwendet, "address"-Domains für Speicherkoordinaten (CGUAS), "filetype"-Domains für Dateityp-Ontologien (CGFS). Die Grammatik-Regeln für extent, hierarchy und mappings bleiben identisch.</w:t>
      </w:r>
    </w:p>
    <w:p w14:paraId="5BBDC065" w14:textId="77777777" w:rsidR="00DD3326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hAnsi="Calibri"/>
          <w:i/>
          <w:iCs/>
          <w:color w:val="1B3A6B"/>
        </w:rPr>
        <w:lastRenderedPageBreak/>
        <w:t>Hinweis OP-12 (CG-STD-6100 v0.5 Kap. 8.4): Das Namespace-Schema ist normativ definiert: filetype-id = category "/" name "/" "v" major-version (ABNF, RFC 5234). Sechs Basiskategorien sind eingetragen; CIP-SEG gilt als Registrierungsverfahren für neue Kategorien. Noch offen (TSC-Entscheidung ausstehend): Delegationsmechanismus für category-owner und Behandlung privater Namespaces. Nach TSC-Entscheidung werden die verbleibenden Validierungsregeln als normative Ergänzung in Kap. 4 dieses Dokuments aufgenommen.</w:t>
      </w:r>
    </w:p>
    <w:p w14:paraId="07A1205D" w14:textId="77777777" w:rsidR="00DD3326" w:rsidRDefault="00000000" w:rsidP="00BC0C91">
      <w:pPr>
        <w:pStyle w:val="berschrift2"/>
      </w:pPr>
      <w:bookmarkStart w:id="9" w:name="_Toc225840487"/>
      <w:r>
        <w:rPr>
          <w:rFonts w:eastAsia="Calibri"/>
        </w:rPr>
        <w:t>4.3 Extent-Block</w:t>
      </w:r>
      <w:bookmarkEnd w:id="9"/>
    </w:p>
    <w:p w14:paraId="07A1205E" w14:textId="77777777" w:rsidR="00DD3326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extent-field  = DQUOTE "extent" DQUOTE ":" extent-object</w:t>
      </w:r>
    </w:p>
    <w:p w14:paraId="07A1205F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extent-object = "{" DQUOTE "min" DQUOTE ":" extent-value ","</w:t>
      </w:r>
    </w:p>
    <w:p w14:paraId="07A12060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                DQUOTE "max" DQUOTE ":" extent-value ","</w:t>
      </w:r>
    </w:p>
    <w:p w14:paraId="07A12061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                DQUOTE "inclusive" DQUOTE ":" boolean</w:t>
      </w:r>
    </w:p>
    <w:p w14:paraId="07A12062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            [ "," DQUOTE "max_label" DQUOTE ":" DQUOTE string DQUOTE ]</w:t>
      </w:r>
    </w:p>
    <w:p w14:paraId="07A1206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        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"}"</w:t>
      </w:r>
    </w:p>
    <w:p w14:paraId="07A1206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extent-value  = iso8601-datetime / integer / scientific-notation / "UNBOUNDED"</w:t>
      </w:r>
    </w:p>
    <w:p w14:paraId="07A1206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scientific-notation = [ "-" ] 1*DIGIT "." 1*DIGIT "e" [ "+" / "-" ] 1*DIGIT</w:t>
      </w:r>
    </w:p>
    <w:p w14:paraId="07A12066" w14:textId="77777777" w:rsidR="00DD3326" w:rsidRPr="00C60E4B" w:rsidRDefault="00000000" w:rsidP="00BC0C91">
      <w:pPr>
        <w:pStyle w:val="berschrift2"/>
        <w:rPr>
          <w:lang w:val="fr-FR"/>
        </w:rPr>
      </w:pPr>
      <w:bookmarkStart w:id="10" w:name="_Toc225840488"/>
      <w:r>
        <w:rPr>
          <w:rFonts w:eastAsia="Calibri"/>
          <w:lang w:val="fr-FR"/>
        </w:rPr>
        <w:t>4.4 Hierarchy-Block</w:t>
      </w:r>
      <w:bookmarkEnd w:id="10"/>
    </w:p>
    <w:p w14:paraId="07A1206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hierarchy-block = DQUOTE "hierarchy" DQUOTE ":" "[" hierarchy-level</w:t>
      </w:r>
    </w:p>
    <w:p w14:paraId="07A1206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            *( "," hierarchy-level ) "]"</w:t>
      </w:r>
    </w:p>
    <w:p w14:paraId="07A1206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hierarchy-level = "{" DQUOTE "unit"   DQUOTE ":" DQUOTE time-unit DQUOTE ","</w:t>
      </w:r>
    </w:p>
    <w:p w14:paraId="07A1206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                DQUOTE "factor" DQUOTE ":" ( integer / factor-rule )</w:t>
      </w:r>
    </w:p>
    <w:p w14:paraId="07A1206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            [ "," DQUOTE "label" DQUOTE ":" DQUOTE string  DQUOTE ]</w:t>
      </w:r>
    </w:p>
    <w:p w14:paraId="07A1206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            "}"</w:t>
      </w:r>
    </w:p>
    <w:p w14:paraId="07A1206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factor-rule = "{" DQUOTE "type" DQUOTE ":" DQUOTE "variable" DQUOTE ","</w:t>
      </w:r>
    </w:p>
    <w:p w14:paraId="07A1206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        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DQUOTE "rule" DQUOTE ":" DQUOTE rule-ref DQUOTE "}"</w:t>
      </w:r>
    </w:p>
    <w:p w14:paraId="07A1206F" w14:textId="77777777" w:rsidR="00DD3326" w:rsidRPr="00C60E4B" w:rsidRDefault="00000000" w:rsidP="00BC0C91">
      <w:pPr>
        <w:pStyle w:val="berschrift2"/>
        <w:rPr>
          <w:lang w:val="sv-SE"/>
        </w:rPr>
      </w:pPr>
      <w:bookmarkStart w:id="11" w:name="_Toc225840489"/>
      <w:r>
        <w:rPr>
          <w:rFonts w:eastAsia="Calibri"/>
          <w:lang w:val="sv-SE"/>
        </w:rPr>
        <w:t>4.5 Format-Block</w:t>
      </w:r>
      <w:bookmarkEnd w:id="11"/>
    </w:p>
    <w:p w14:paraId="07A1207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>format-block  = DQUOTE "format" DQUOTE ":" format-object</w:t>
      </w:r>
    </w:p>
    <w:p w14:paraId="07A1207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>format-object = "{" DQUOTE "type" DQUOTE ":" DQUOTE format-type DQUOTE</w:t>
      </w:r>
    </w:p>
    <w:p w14:paraId="07A1207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              [ "," DQUOTE "pattern"  DQUOTE ":" DQUOTE string DQUOTE ]</w:t>
      </w:r>
    </w:p>
    <w:p w14:paraId="07A1207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              [ "," DQUOTE "examples" DQUOTE ":" "[" *string  "]"    ]</w:t>
      </w:r>
    </w:p>
    <w:p w14:paraId="07A1207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          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"}"</w:t>
      </w:r>
    </w:p>
    <w:p w14:paraId="07A1207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format-type   = "iso8601" / "integer" / "float" / "scientific" / "custom"</w:t>
      </w:r>
    </w:p>
    <w:p w14:paraId="07A12076" w14:textId="77777777" w:rsidR="00DD3326" w:rsidRPr="00C60E4B" w:rsidRDefault="00000000" w:rsidP="00BC0C91">
      <w:pPr>
        <w:pStyle w:val="berschrift2"/>
        <w:rPr>
          <w:lang w:val="sv-SE"/>
        </w:rPr>
      </w:pPr>
      <w:bookmarkStart w:id="12" w:name="_Toc225840490"/>
      <w:r>
        <w:rPr>
          <w:rFonts w:eastAsia="Calibri"/>
          <w:lang w:val="sv-SE"/>
        </w:rPr>
        <w:t>4.6 Mapping-Block (Klasse A — Funktionen)</w:t>
      </w:r>
      <w:bookmarkEnd w:id="12"/>
    </w:p>
    <w:p w14:paraId="07A12077" w14:textId="77777777" w:rsidR="00DD3326" w:rsidRPr="00C60E4B" w:rsidRDefault="00000000">
      <w:pPr>
        <w:spacing w:before="60" w:after="60"/>
        <w:rPr>
          <w:lang w:val="sv-SE"/>
        </w:rPr>
      </w:pPr>
      <w:r>
        <w:rPr>
          <w:rFonts w:ascii="Calibri" w:eastAsia="Calibri" w:hAnsi="Calibri" w:cs="Calibri"/>
          <w:color w:val="1A1A1A"/>
          <w:sz w:val="22"/>
          <w:szCs w:val="22"/>
          <w:lang w:val="sv-SE"/>
        </w:rPr>
        <w:t>Klasse-A-Mappings (linear, piecewise-linear, nonlinear) sind Funktionen ℤ∞ → ℤ∞. Jede Mapping-Regel hat genau einen Typ (R2: Typ-Exklusivität). Chains sind auf max. 8 Schritte begrenzt (R3).</w:t>
      </w:r>
    </w:p>
    <w:p w14:paraId="07A1207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>mapping-block = DQUOTE "mapping" DQUOTE ":" "[" mapping-rule</w:t>
      </w:r>
    </w:p>
    <w:p w14:paraId="07A1207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          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*( "," mapping-rule ) "]"</w:t>
      </w:r>
    </w:p>
    <w:p w14:paraId="07A1207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mapping-rule  = "{" DQUOTE "targetDomain" DQUOTE ":" DQUOTE string  DQUOTE ","</w:t>
      </w:r>
    </w:p>
    <w:p w14:paraId="07A1207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DQUOTE "type"         DQUOTE ":" DQUOTE mapping-type DQUOTE ","</w:t>
      </w:r>
    </w:p>
    <w:p w14:paraId="07A1207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DQUOTE "refPoints"    DQUOTE ":" "[" ref-point *("," ref-point) "]"</w:t>
      </w:r>
    </w:p>
    <w:p w14:paraId="07A1207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[ "," DQUOTE "formula"     DQUOTE ":" formula-object ]</w:t>
      </w:r>
    </w:p>
    <w:p w14:paraId="07A1207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[ "," DQUOTE "chain_justification" DQUOTE ":" justif-object ]</w:t>
      </w:r>
    </w:p>
    <w:p w14:paraId="07A1207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"}"</w:t>
      </w:r>
    </w:p>
    <w:p w14:paraId="07A12080" w14:textId="77777777" w:rsidR="00DD3326" w:rsidRPr="00C60E4B" w:rsidRDefault="00DD3326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7A1208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mapping-type  = "linear" / "piecewise-linear" / "nonlinear"</w:t>
      </w:r>
    </w:p>
    <w:p w14:paraId="07A1208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// "relativistic" ist Klasse B — eigene Syntax (Kap. 4.7)</w:t>
      </w:r>
    </w:p>
    <w:p w14:paraId="07A1208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ref-point     = "{" DQUOTE "source" DQUOTE ":" extent-value ","</w:t>
      </w:r>
    </w:p>
    <w:p w14:paraId="07A1208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DQUOTE "target" DQUOTE ":" extent-value</w:t>
      </w:r>
    </w:p>
    <w:p w14:paraId="07A1208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[ "," DQUOTE "label" DQUOTE ":" DQUOTE string DQUOTE ]</w:t>
      </w:r>
    </w:p>
    <w:p w14:paraId="07A12086" w14:textId="77777777" w:rsidR="00DD3326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"}"</w:t>
      </w:r>
    </w:p>
    <w:p w14:paraId="07A12087" w14:textId="77777777" w:rsidR="00DD3326" w:rsidRDefault="00000000" w:rsidP="00BC0C91">
      <w:pPr>
        <w:pStyle w:val="berschrift2"/>
      </w:pPr>
      <w:bookmarkStart w:id="13" w:name="_Toc225840491"/>
      <w:r>
        <w:rPr>
          <w:rFonts w:eastAsia="Calibri"/>
        </w:rPr>
        <w:t>4.7 Mapping-Block (Klasse B — Relativistische Funktionale)</w:t>
      </w:r>
      <w:bookmarkEnd w:id="13"/>
    </w:p>
    <w:p w14:paraId="07A12088" w14:textId="77777777" w:rsidR="00DD3326" w:rsidRDefault="00000000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>▶  NEU v1.1: Relativistische Mappings sind Klasse-B-Funktionale (CG-STD-0000 Kap. 3.3). Sie haben eigene Pflichtfelder: worldline_ref, reference_frame, launch_epoch, integration_method, accuracy_ns.</w:t>
      </w:r>
    </w:p>
    <w:p w14:paraId="07A1208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relativistic-rule = "{" DQUOTE "targetDomain"       DQUOTE ":" DQUOTE string DQUOTE ","</w:t>
      </w:r>
    </w:p>
    <w:p w14:paraId="07A1208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  DQUOTE "type"               DQUOTE ":" DQUOTE "relativistic" DQUOTE ","</w:t>
      </w:r>
    </w:p>
    <w:p w14:paraId="07A1208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  DQUOTE "worldline_ref"      DQUOTE ":" DQUOTE string DQUOTE ","</w:t>
      </w:r>
    </w:p>
    <w:p w14:paraId="07A1208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  DQUOTE "reference_frame"    DQUOTE ":" DQUOTE "TCB"  DQUOTE ","</w:t>
      </w:r>
    </w:p>
    <w:p w14:paraId="07A1208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                      DQUOTE "launch_epoch"       DQUOTE ":" DQUOTE cgta   DQUOTE ","</w:t>
      </w:r>
    </w:p>
    <w:p w14:paraId="07A1208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  DQUOTE "integration_method" DQUOTE ":" DQUOTE "RK45" DQUOTE ","</w:t>
      </w:r>
    </w:p>
    <w:p w14:paraId="07A1208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  DQUOTE "accuracy_ns"        DQUOTE ":" integer</w:t>
      </w:r>
    </w:p>
    <w:p w14:paraId="07A1209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"}"</w:t>
      </w:r>
    </w:p>
    <w:p w14:paraId="07A12091" w14:textId="77777777" w:rsidR="00DD3326" w:rsidRPr="00C60E4B" w:rsidRDefault="00000000" w:rsidP="00BC0C91">
      <w:pPr>
        <w:pStyle w:val="berschrift2"/>
        <w:rPr>
          <w:lang w:val="en-GB"/>
        </w:rPr>
      </w:pPr>
      <w:bookmarkStart w:id="14" w:name="_Toc225840492"/>
      <w:r>
        <w:rPr>
          <w:rFonts w:eastAsia="Calibri"/>
          <w:lang w:val="en-GB"/>
        </w:rPr>
        <w:t>4.8 math-expr Notation</w:t>
      </w:r>
      <w:bookmarkEnd w:id="14"/>
    </w:p>
    <w:p w14:paraId="07A12092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 math-expr Notation spezifiziert Transformationsformeln für Mappings. Sie ist eine eingeschränkte Ausdruckssprache ohne Seiteneffekte, externe Referenzen oder Rekursion.</w:t>
      </w:r>
    </w:p>
    <w:p w14:paraId="07A1209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math-expr = math-term *( math-op math-term )</w:t>
      </w:r>
    </w:p>
    <w:p w14:paraId="07A1209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math-term = math-literal / math-variable / math-call / "(" math-expr ")"</w:t>
      </w:r>
    </w:p>
    <w:p w14:paraId="07A1209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math-op   = "+" / "-" / "*" / "/" / "^"</w:t>
      </w:r>
    </w:p>
    <w:p w14:paraId="07A1209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math-fn   = "floor" / "ceil" / "round" / "abs" / "mod" / "sqrt"</w:t>
      </w:r>
    </w:p>
    <w:p w14:paraId="07A1209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math-call = math-fn "(" math-expr *( "," math-expr ) ")"</w:t>
      </w:r>
    </w:p>
    <w:p w14:paraId="07A12098" w14:textId="77777777" w:rsidR="00DD3326" w:rsidRPr="00C60E4B" w:rsidRDefault="00DD3326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7A1209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Erlaubte Variablen (Engine-Konstanten):</w:t>
      </w:r>
    </w:p>
    <w:p w14:paraId="07A1209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source, UNIX_EPOCH, GPS_EPOCH, COSMIC_AGE_S, COSMIC_ANCHOR_TAI_S,</w:t>
      </w:r>
    </w:p>
    <w:p w14:paraId="07A1209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SECONDS_PER_YEAR, COSMIC_ANCHOR_GREGORIAN</w:t>
      </w:r>
    </w:p>
    <w:p w14:paraId="07A1209C" w14:textId="77777777" w:rsidR="00DD3326" w:rsidRPr="00C60E4B" w:rsidRDefault="00DD3326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7A1209D" w14:textId="77777777" w:rsidR="00DD3326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VERBOTEN: externe Funktionen, Netzwerk-Calls, Systemzeit, Rekursion</w:t>
      </w:r>
    </w:p>
    <w:p w14:paraId="07A1209E" w14:textId="77777777" w:rsidR="00DD3326" w:rsidRPr="00C60E4B" w:rsidRDefault="00000000" w:rsidP="00BC0C91">
      <w:pPr>
        <w:pStyle w:val="berschrift2"/>
        <w:rPr>
          <w:lang w:val="en-GB"/>
        </w:rPr>
      </w:pPr>
      <w:bookmarkStart w:id="15" w:name="_Toc225840493"/>
      <w:r>
        <w:rPr>
          <w:rFonts w:eastAsia="Calibri"/>
          <w:lang w:val="en-GB"/>
        </w:rPr>
        <w:t>4.9 Metadata-Block und scientific_dependency</w:t>
      </w:r>
      <w:bookmarkEnd w:id="15"/>
    </w:p>
    <w:p w14:paraId="07A1209F" w14:textId="77777777" w:rsidR="00DD3326" w:rsidRPr="00C60E4B" w:rsidRDefault="00000000">
      <w:pPr>
        <w:pBdr>
          <w:left w:val="single" w:sz="6" w:space="8" w:color="1E8449"/>
        </w:pBdr>
        <w:shd w:val="clear" w:color="auto" w:fill="E8F5E9"/>
        <w:spacing w:before="40" w:after="40"/>
        <w:ind w:left="280"/>
        <w:rPr>
          <w:lang w:val="en-GB"/>
        </w:rPr>
      </w:pPr>
      <w:r>
        <w:rPr>
          <w:rFonts w:ascii="Calibri" w:eastAsia="Calibri" w:hAnsi="Calibri" w:cs="Calibri"/>
          <w:b/>
          <w:bCs/>
          <w:color w:val="1E8449"/>
          <w:lang w:val="en-GB"/>
        </w:rPr>
        <w:t>▶  NEU v1.1: R1: scientific_dependency ist Pflichtfeld wenn stability = "low" oder "medium".</w:t>
      </w:r>
    </w:p>
    <w:p w14:paraId="07A120A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metadata-block = DQUOTE "metadata" DQUOTE ":" metadata-object</w:t>
      </w:r>
    </w:p>
    <w:p w14:paraId="07A120A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metadata-object = "{" DQUOTE "stability" DQUOTE ":" DQUOTE stability-val DQUOTE</w:t>
      </w:r>
    </w:p>
    <w:p w14:paraId="07A120A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[ "," DQUOTE "scientific_dependency" DQUOTE ":" sci-dep-object ]</w:t>
      </w:r>
    </w:p>
    <w:p w14:paraId="07A120A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[ "," DQUOTE "notes" DQUOTE ":" DQUOTE string DQUOTE ]</w:t>
      </w:r>
    </w:p>
    <w:p w14:paraId="07A120A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"}"</w:t>
      </w:r>
    </w:p>
    <w:p w14:paraId="07A120A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stability-val   = "permanent" / "high" / "medium" / "low"</w:t>
      </w:r>
    </w:p>
    <w:p w14:paraId="07A120A6" w14:textId="77777777" w:rsidR="00DD3326" w:rsidRPr="00C60E4B" w:rsidRDefault="00DD3326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7A120A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sci-dep-object  = "{" DQUOTE "parameter"       DQUOTE ":" DQUOTE string DQUOTE ","</w:t>
      </w:r>
    </w:p>
    <w:p w14:paraId="07A120A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DQUOTE "value"            DQUOTE ":" DQUOTE string DQUOTE ","</w:t>
      </w:r>
    </w:p>
    <w:p w14:paraId="07A120A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DQUOTE "uncertainty_abs"  DQUOTE ":" DQUOTE string DQUOTE ","</w:t>
      </w:r>
    </w:p>
    <w:p w14:paraId="07A120A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DQUOTE "uncertainty_rel"  DQUOTE ":" DQUOTE string DQUOTE ","</w:t>
      </w:r>
    </w:p>
    <w:p w14:paraId="07A120A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DQUOTE "source"           DQUOTE ":" DQUOTE string DQUOTE ","</w:t>
      </w:r>
    </w:p>
    <w:p w14:paraId="07A120A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DQUOTE "source_doi"       DQUOTE ":" DQUOTE string DQUOTE ","</w:t>
      </w:r>
    </w:p>
    <w:p w14:paraId="07A120A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DQUOTE "review_trigger"   DQUOTE ":" DQUOTE string DQUOTE</w:t>
      </w:r>
    </w:p>
    <w:p w14:paraId="07A120AE" w14:textId="77777777" w:rsidR="00DD3326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"}"</w:t>
      </w:r>
    </w:p>
    <w:p w14:paraId="07A120AF" w14:textId="77777777" w:rsidR="00DD3326" w:rsidRDefault="00DD3326">
      <w:pPr>
        <w:spacing w:before="80"/>
      </w:pPr>
    </w:p>
    <w:p w14:paraId="07A120B0" w14:textId="77777777" w:rsidR="00DD3326" w:rsidRDefault="00DD3326">
      <w:pPr>
        <w:pageBreakBefore/>
      </w:pPr>
    </w:p>
    <w:p w14:paraId="07A120B1" w14:textId="77777777" w:rsidR="00DD3326" w:rsidRDefault="00000000" w:rsidP="00BC0C91">
      <w:pPr>
        <w:pStyle w:val="berschrift1"/>
      </w:pPr>
      <w:bookmarkStart w:id="16" w:name="_Toc225840494"/>
      <w:r>
        <w:rPr>
          <w:rFonts w:eastAsia="Georgia"/>
        </w:rPr>
        <w:t>5. JSON Schema (normative Validierungsreferenz)</w:t>
      </w:r>
      <w:bookmarkEnd w:id="16"/>
    </w:p>
    <w:p w14:paraId="07A120B2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Das folgende JSON Schema ist normativ und wird als erste Validierungsstufe vor der ABNF-Prüfung angewendet. Es prüft Struktur, Typen und Pflichtfelder.</w:t>
      </w:r>
    </w:p>
    <w:p w14:paraId="07A120B3" w14:textId="77777777" w:rsidR="00DD3326" w:rsidRDefault="00DD3326">
      <w:pPr>
        <w:spacing w:before="40"/>
      </w:pPr>
    </w:p>
    <w:p w14:paraId="07A120B4" w14:textId="77777777" w:rsidR="00DD3326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07A120B5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"$schema": "https://json-schema.org/draft/2020-12/schema",</w:t>
      </w:r>
    </w:p>
    <w:p w14:paraId="07A120B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"type": "object",</w:t>
      </w:r>
    </w:p>
    <w:p w14:paraId="07A120B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"required": ["name","version","type","granularity","extent","semantics"],</w:t>
      </w:r>
    </w:p>
    <w:p w14:paraId="07A120B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"properties": {</w:t>
      </w:r>
    </w:p>
    <w:p w14:paraId="07A120B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"name":        { "type": "string", "pattern": "^[A-Za-z0-9_-]{1,63}$" },</w:t>
      </w:r>
    </w:p>
    <w:p w14:paraId="07A120B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"version":     { "type": "string", "pattern": "^\\d+\\.\\d+(\\.\\d+)?$" },</w:t>
      </w:r>
    </w:p>
    <w:p w14:paraId="07A120B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"type":        { "type": "string", "enum": ["linear","piecewise-linear",</w:t>
      </w:r>
    </w:p>
    <w:p w14:paraId="07A120B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"nonlinear","relativistic","discrete"] },</w:t>
      </w:r>
    </w:p>
    <w:p w14:paraId="07A120B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"granularity": { "type": "string", "enum": ["nanosecond","microsecond",</w:t>
      </w:r>
    </w:p>
    <w:p w14:paraId="07A120B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"millisecond","second","minute","hour","day","week",</w:t>
      </w:r>
    </w:p>
    <w:p w14:paraId="07A120B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"month","year","decade","century","millennium",</w:t>
      </w:r>
    </w:p>
    <w:p w14:paraId="07A120C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"megayear","gigayear"] },</w:t>
      </w:r>
    </w:p>
    <w:p w14:paraId="0893242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"semantics": { "type": "string", "enum": ["time","address","filetype"], "default": "time" },</w:t>
      </w:r>
    </w:p>
    <w:p w14:paraId="07A120C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"extent": {</w:t>
      </w:r>
    </w:p>
    <w:p w14:paraId="07A120C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"type": "object",</w:t>
      </w:r>
    </w:p>
    <w:p w14:paraId="07A120C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"required": ["min","max","inclusive"],</w:t>
      </w:r>
    </w:p>
    <w:p w14:paraId="07A120C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"properties": {</w:t>
      </w:r>
    </w:p>
    <w:p w14:paraId="07A120C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"min": { "type": ["string","number"] },</w:t>
      </w:r>
    </w:p>
    <w:p w14:paraId="07A120C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"max": { "type": ["string","number"] },</w:t>
      </w:r>
    </w:p>
    <w:p w14:paraId="07A120C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"inclusive": { "type": "boolean" }</w:t>
      </w:r>
    </w:p>
    <w:p w14:paraId="07A120C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}</w:t>
      </w:r>
    </w:p>
    <w:p w14:paraId="07A120C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},</w:t>
      </w:r>
    </w:p>
    <w:p w14:paraId="07A120C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"metadata": {</w:t>
      </w:r>
    </w:p>
    <w:p w14:paraId="07A120C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"type": "object",</w:t>
      </w:r>
    </w:p>
    <w:p w14:paraId="07A120C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"properties": {</w:t>
      </w:r>
    </w:p>
    <w:p w14:paraId="07A120C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"stability": { "enum": ["permanent","high","medium","low"] },</w:t>
      </w:r>
    </w:p>
    <w:p w14:paraId="07A120C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"scientific_dependency": { "type": "object",</w:t>
      </w:r>
    </w:p>
    <w:p w14:paraId="07A120C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"required": ["parameter","value","uncertainty_rel","source","source_doi","review_trigger"] }</w:t>
      </w:r>
    </w:p>
    <w:p w14:paraId="07A120D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},</w:t>
      </w:r>
    </w:p>
    <w:p w14:paraId="07A120D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"if":   { "properties": { "stability": { "enum": ["low","medium"] } }, "required": ["stability"] },</w:t>
      </w:r>
    </w:p>
    <w:p w14:paraId="07A120D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"then": { "required": ["scientific_dependency"] }</w:t>
      </w:r>
    </w:p>
    <w:p w14:paraId="07A120D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}</w:t>
      </w:r>
    </w:p>
    <w:p w14:paraId="07A120D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</w:t>
      </w:r>
    </w:p>
    <w:p w14:paraId="07A120D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07A120D6" w14:textId="77777777" w:rsidR="00DD3326" w:rsidRPr="00C60E4B" w:rsidRDefault="00DD3326">
      <w:pPr>
        <w:spacing w:before="80"/>
        <w:rPr>
          <w:lang w:val="en-GB"/>
        </w:rPr>
      </w:pPr>
    </w:p>
    <w:p w14:paraId="07A120D7" w14:textId="77777777" w:rsidR="00DD3326" w:rsidRPr="00C60E4B" w:rsidRDefault="00DD3326">
      <w:pPr>
        <w:pageBreakBefore/>
        <w:rPr>
          <w:lang w:val="en-GB"/>
        </w:rPr>
      </w:pPr>
    </w:p>
    <w:p w14:paraId="07A120D8" w14:textId="77777777" w:rsidR="00DD3326" w:rsidRPr="00C60E4B" w:rsidRDefault="00000000" w:rsidP="00BC0C91">
      <w:pPr>
        <w:pStyle w:val="berschrift1"/>
        <w:rPr>
          <w:lang w:val="en-GB"/>
        </w:rPr>
      </w:pPr>
      <w:bookmarkStart w:id="17" w:name="_Toc225840495"/>
      <w:r>
        <w:rPr>
          <w:rFonts w:eastAsia="Georgia"/>
          <w:lang w:val="en-GB"/>
        </w:rPr>
        <w:t>6. Vollständige Beispieldefinitionen</w:t>
      </w:r>
      <w:bookmarkEnd w:id="17"/>
    </w:p>
    <w:p w14:paraId="07A120D9" w14:textId="77777777" w:rsidR="00DD3326" w:rsidRPr="00C60E4B" w:rsidRDefault="00000000" w:rsidP="00BC0C91">
      <w:pPr>
        <w:pStyle w:val="berschrift2"/>
        <w:rPr>
          <w:lang w:val="en-GB"/>
        </w:rPr>
      </w:pPr>
      <w:bookmarkStart w:id="18" w:name="_Toc225840496"/>
      <w:r>
        <w:rPr>
          <w:rFonts w:eastAsia="Calibri"/>
          <w:lang w:val="en-GB"/>
        </w:rPr>
        <w:t>6.1 Gregorianische Domain</w:t>
      </w:r>
      <w:bookmarkEnd w:id="18"/>
    </w:p>
    <w:p w14:paraId="07A120D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 "name": "Gregorian", "version": "1.0", "type": "piecewise-linear",</w:t>
      </w:r>
    </w:p>
    <w:p w14:paraId="07A120D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"granularity": "second",</w:t>
      </w:r>
    </w:p>
    <w:p w14:paraId="07A120D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"extent": { "min": "0001-01-01T00:00:00Z", "max": "9999-12-31T23:59:59Z", "inclusive": true },</w:t>
      </w:r>
    </w:p>
    <w:p w14:paraId="07A120D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"hierarchy": [</w:t>
      </w:r>
    </w:p>
    <w:p w14:paraId="07A120D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"year",  "factor": { "type": "variable", "rule": "gregorian-year-rule" } },</w:t>
      </w:r>
    </w:p>
    <w:p w14:paraId="07A120D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"month", "factor": { "type": "variable", "rule": "gregorian-month-rule" } },</w:t>
      </w:r>
    </w:p>
    <w:p w14:paraId="07A120E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"day",   "factor": 86400 },</w:t>
      </w:r>
    </w:p>
    <w:p w14:paraId="07A120E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"hour",  "factor": 3600 },</w:t>
      </w:r>
    </w:p>
    <w:p w14:paraId="07A120E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"minute","factor": 60 },</w:t>
      </w:r>
    </w:p>
    <w:p w14:paraId="07A120E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"second","factor": 1 }</w:t>
      </w:r>
    </w:p>
    <w:p w14:paraId="07A120E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],</w:t>
      </w:r>
    </w:p>
    <w:p w14:paraId="07A120E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"format": { "type": "iso8601", "pattern": "YYYY-MM-DDTHH:mm:ssZ" },</w:t>
      </w:r>
    </w:p>
    <w:p w14:paraId="07A120E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"metadata": { "stability": "permanent" } }</w:t>
      </w:r>
    </w:p>
    <w:p w14:paraId="07A120E7" w14:textId="77777777" w:rsidR="00DD3326" w:rsidRPr="00C60E4B" w:rsidRDefault="00000000" w:rsidP="00BC0C91">
      <w:pPr>
        <w:pStyle w:val="berschrift2"/>
        <w:rPr>
          <w:lang w:val="en-GB"/>
        </w:rPr>
      </w:pPr>
      <w:bookmarkStart w:id="19" w:name="_Toc225840497"/>
      <w:r>
        <w:rPr>
          <w:rFonts w:eastAsia="Calibri"/>
          <w:lang w:val="en-GB"/>
        </w:rPr>
        <w:t>6.2 Unix-Zeit</w:t>
      </w:r>
      <w:bookmarkEnd w:id="19"/>
    </w:p>
    <w:p w14:paraId="07A120E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 "name": "Unix", "version": "1.0", "type": "linear",</w:t>
      </w:r>
    </w:p>
    <w:p w14:paraId="07A120E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"granularity": "second",</w:t>
      </w:r>
    </w:p>
    <w:p w14:paraId="07A120E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"extent": { "min": "-2147483648", "max": "9223372036854775807", "inclusive": true },</w:t>
      </w:r>
    </w:p>
    <w:p w14:paraId="07A120E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"format": { "type": "integer" },</w:t>
      </w:r>
    </w:p>
    <w:p w14:paraId="07A120E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"mapping": [{ "targetDomain": "Gregorian", "targetVersion": "1.0",</w:t>
      </w:r>
    </w:p>
    <w:p w14:paraId="07A120E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"type": "linear",</w:t>
      </w:r>
    </w:p>
    <w:p w14:paraId="07A120E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"refPoints": [{ "source": "0", "target": "1970-01-01T00:00:00Z",</w:t>
      </w:r>
    </w:p>
    <w:p w14:paraId="07A120E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              "label": "Unix Epoch" }] }],</w:t>
      </w:r>
    </w:p>
    <w:p w14:paraId="07A120F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"metadata": { "stability": "permanent" } }</w:t>
      </w:r>
    </w:p>
    <w:p w14:paraId="07A120F1" w14:textId="77777777" w:rsidR="00DD3326" w:rsidRDefault="00000000" w:rsidP="00BC0C91">
      <w:pPr>
        <w:pStyle w:val="berschrift2"/>
      </w:pPr>
      <w:bookmarkStart w:id="20" w:name="_Toc225840498"/>
      <w:r>
        <w:rPr>
          <w:rFonts w:eastAsia="Calibri"/>
        </w:rPr>
        <w:t>6.3 UTC mit Schaltsekunden</w:t>
      </w:r>
      <w:bookmarkEnd w:id="20"/>
    </w:p>
    <w:p w14:paraId="07A120F2" w14:textId="77777777" w:rsidR="00DD3326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 "name": "UTC", "version": "1.0", "type": "piecewise-linear",</w:t>
      </w:r>
    </w:p>
    <w:p w14:paraId="07A120F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"granularity": "second",</w:t>
      </w:r>
    </w:p>
    <w:p w14:paraId="07A120F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"extent": { "min": "1972-01-01T00:00:00Z", "max": "UNBOUNDED", "inclusive": true },</w:t>
      </w:r>
    </w:p>
    <w:p w14:paraId="07A120F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"mapping": [{ "targetDomain": "TAI", "type": "piecewise-linear",</w:t>
      </w:r>
    </w:p>
    <w:p w14:paraId="07A120F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"refPoints": [{ "source": "2017-01-01T00:00:00Z", "target": "2017-01-01T00:00:37Z",</w:t>
      </w:r>
    </w:p>
    <w:p w14:paraId="07A120F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              "label": "TAI = UTC + 37 (aktuell)" }] }],</w:t>
      </w:r>
    </w:p>
    <w:p w14:paraId="07A120F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"metadata": { "stability": "high" } }</w:t>
      </w:r>
    </w:p>
    <w:p w14:paraId="07A120F9" w14:textId="77777777" w:rsidR="00DD3326" w:rsidRPr="00C60E4B" w:rsidRDefault="00000000" w:rsidP="00BC0C91">
      <w:pPr>
        <w:pStyle w:val="berschrift2"/>
        <w:rPr>
          <w:lang w:val="fr-FR"/>
        </w:rPr>
      </w:pPr>
      <w:bookmarkStart w:id="21" w:name="_Toc225840499"/>
      <w:r>
        <w:rPr>
          <w:rFonts w:eastAsia="Calibri"/>
          <w:lang w:val="fr-FR"/>
        </w:rPr>
        <w:t>6.4 Cosmic Domain v1.1  (scientific_dependency konform)</w:t>
      </w:r>
      <w:bookmarkEnd w:id="21"/>
    </w:p>
    <w:p w14:paraId="07A120FA" w14:textId="77777777" w:rsidR="00DD3326" w:rsidRPr="00C60E4B" w:rsidRDefault="00000000">
      <w:pPr>
        <w:pBdr>
          <w:left w:val="single" w:sz="6" w:space="8" w:color="1E8449"/>
        </w:pBdr>
        <w:shd w:val="clear" w:color="auto" w:fill="E8F5E9"/>
        <w:spacing w:before="40" w:after="40"/>
        <w:ind w:left="280"/>
        <w:rPr>
          <w:lang w:val="fr-FR"/>
        </w:rPr>
      </w:pPr>
      <w:r>
        <w:rPr>
          <w:rFonts w:ascii="Calibri" w:eastAsia="Calibri" w:hAnsi="Calibri" w:cs="Calibri"/>
          <w:b/>
          <w:bCs/>
          <w:color w:val="1E8449"/>
          <w:lang w:val="fr-FR"/>
        </w:rPr>
        <w:t>▶  NEU v1.1: Cosmic v1.1 verwendet Granularität "second" (int64-kompatibel) und das Pflichtfeld scientific_dependency.</w:t>
      </w:r>
    </w:p>
    <w:p w14:paraId="07A120F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 "name": "Cosmic", "version": "1.1", "type": "linear",</w:t>
      </w:r>
    </w:p>
    <w:p w14:paraId="07A120F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"granularity": "second",</w:t>
      </w:r>
    </w:p>
    <w:p w14:paraId="07A120F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"extent": { "min": "0", "max": "435116774400000",</w:t>
      </w:r>
    </w:p>
    <w:p w14:paraId="07A120F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"max_label": "13.797e9 Jahre (Planck 2018)", "inclusive": true },</w:t>
      </w:r>
    </w:p>
    <w:p w14:paraId="07A120F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"hierarchy": [</w:t>
      </w:r>
    </w:p>
    <w:p w14:paraId="07A1210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"gigayear", "factor": 31557600000000000 },</w:t>
      </w:r>
    </w:p>
    <w:p w14:paraId="07A1210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"megayear", "factor": 31557600000000 },</w:t>
      </w:r>
    </w:p>
    <w:p w14:paraId="07A1210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"year",     "factor": 31557600 },</w:t>
      </w:r>
    </w:p>
    <w:p w14:paraId="07A1210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 "unit": "second",   "factor": 1 }</w:t>
      </w:r>
    </w:p>
    <w:p w14:paraId="07A1210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],</w:t>
      </w:r>
    </w:p>
    <w:p w14:paraId="07A1210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"format": { "type": "scientific", "pattern": "#.##e#ya" },</w:t>
      </w:r>
    </w:p>
    <w:p w14:paraId="07A1210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"mapping": [{ "targetDomain": "TAI", "type": "linear",</w:t>
      </w:r>
    </w:p>
    <w:p w14:paraId="07A1210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"refPoints": [{ "source": "434691686400000",</w:t>
      </w:r>
    </w:p>
    <w:p w14:paraId="07A1210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"target": "0", "label": "TAI-Epoch = 1958-01-01T00:00:00" }] }],</w:t>
      </w:r>
    </w:p>
    <w:p w14:paraId="07A1210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"metadata": {</w:t>
      </w:r>
    </w:p>
    <w:p w14:paraId="07A1210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"stability": "low",</w:t>
      </w:r>
    </w:p>
    <w:p w14:paraId="07A1210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"scientific_dependency": {</w:t>
      </w:r>
    </w:p>
    <w:p w14:paraId="07A1210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    "parameter":       "age_of_universe",</w:t>
      </w:r>
    </w:p>
    <w:p w14:paraId="07A1210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"value":           "435116774400000",</w:t>
      </w:r>
    </w:p>
    <w:p w14:paraId="07A1210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"uncertainty_abs": "726227136000",</w:t>
      </w:r>
    </w:p>
    <w:p w14:paraId="07A1210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"uncertainty_rel": "0.00167",</w:t>
      </w:r>
    </w:p>
    <w:p w14:paraId="07A1211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"source":          "Planck 2018 (Planck Collaboration, A&amp;A 641, A6 2020)",</w:t>
      </w:r>
    </w:p>
    <w:p w14:paraId="07A1211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"source_doi":      "10.1051/0004-6361/201833887",</w:t>
      </w:r>
    </w:p>
    <w:p w14:paraId="07A1211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"review_trigger":  "Neues Planck-Ergebnis mit &gt; 3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σ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Abweichung" } } }</w:t>
      </w:r>
    </w:p>
    <w:p w14:paraId="07A12113" w14:textId="77777777" w:rsidR="00DD3326" w:rsidRPr="00C60E4B" w:rsidRDefault="00000000" w:rsidP="00BC0C91">
      <w:pPr>
        <w:pStyle w:val="berschrift2"/>
        <w:rPr>
          <w:lang w:val="en-GB"/>
        </w:rPr>
      </w:pPr>
      <w:bookmarkStart w:id="22" w:name="_Toc225840500"/>
      <w:r>
        <w:rPr>
          <w:rFonts w:eastAsia="Calibri"/>
          <w:lang w:val="en-GB"/>
        </w:rPr>
        <w:t>6.5 Relativistische MissionTime Domain (Klasse B)</w:t>
      </w:r>
      <w:bookmarkEnd w:id="22"/>
    </w:p>
    <w:p w14:paraId="07A1211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 "name": "ISS-Mission-2026", "version": "1.0", "type": "relativistic",</w:t>
      </w:r>
    </w:p>
    <w:p w14:paraId="07A1211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"granularity": "nanosecond",</w:t>
      </w:r>
    </w:p>
    <w:p w14:paraId="07A1211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"extent": { "min": "0", "max": "UNBOUNDED", "inclusive": true },</w:t>
      </w:r>
    </w:p>
    <w:p w14:paraId="07A1211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"mapping": [{ "targetDomain": "TCB",</w:t>
      </w:r>
    </w:p>
    <w:p w14:paraId="07A1211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"type": "relativistic",</w:t>
      </w:r>
    </w:p>
    <w:p w14:paraId="07A1211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"worldline_ref":      "iss_ephemeris_2026_v1",</w:t>
      </w:r>
    </w:p>
    <w:p w14:paraId="07A1211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"reference_frame":    "TCB",</w:t>
      </w:r>
    </w:p>
    <w:p w14:paraId="07A1211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"launch_epoch":       "CG:TAI:1735689600/v1",</w:t>
      </w:r>
    </w:p>
    <w:p w14:paraId="07A1211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"integration_method": "RK45",</w:t>
      </w:r>
    </w:p>
    <w:p w14:paraId="07A1211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"accuracy_ns":        1000 }],</w:t>
      </w:r>
    </w:p>
    <w:p w14:paraId="07A1211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"metadata": { "stability": "low",</w:t>
      </w:r>
    </w:p>
    <w:p w14:paraId="07A1211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"scientific_dependency": {</w:t>
      </w:r>
    </w:p>
    <w:p w14:paraId="07A1212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"parameter": "iss_trajectory", "value": "iss_ephemeris_2026_v1",</w:t>
      </w:r>
    </w:p>
    <w:p w14:paraId="07A1212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"uncertainty_abs": "1000", "uncertainty_rel": "0.000001",</w:t>
      </w:r>
    </w:p>
    <w:p w14:paraId="07A1212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"source": "ISS TLE Data 2026-01-01", "source_doi": "",</w:t>
      </w:r>
    </w:p>
    <w:p w14:paraId="07A1212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"review_trigger": "Neue Ephemeriden-Version verfügbar" } } }</w:t>
      </w:r>
    </w:p>
    <w:p w14:paraId="07A12124" w14:textId="77777777" w:rsidR="00DD3326" w:rsidRPr="00C60E4B" w:rsidRDefault="00DD3326">
      <w:pPr>
        <w:spacing w:before="80"/>
        <w:rPr>
          <w:lang w:val="en-GB"/>
        </w:rPr>
      </w:pPr>
    </w:p>
    <w:p w14:paraId="07A12125" w14:textId="77777777" w:rsidR="00DD3326" w:rsidRPr="00C60E4B" w:rsidRDefault="00DD3326">
      <w:pPr>
        <w:pageBreakBefore/>
        <w:rPr>
          <w:lang w:val="en-GB"/>
        </w:rPr>
      </w:pPr>
    </w:p>
    <w:p w14:paraId="07A12126" w14:textId="77777777" w:rsidR="00DD3326" w:rsidRPr="00C60E4B" w:rsidRDefault="00DD3326">
      <w:pPr>
        <w:spacing w:before="40"/>
        <w:rPr>
          <w:lang w:val="en-GB"/>
        </w:rPr>
      </w:pPr>
    </w:p>
    <w:p w14:paraId="07A12127" w14:textId="77777777" w:rsidR="00DD3326" w:rsidRDefault="00000000" w:rsidP="00BC0C91">
      <w:pPr>
        <w:pStyle w:val="berschrift2"/>
      </w:pPr>
      <w:bookmarkStart w:id="23" w:name="_Toc225840501"/>
      <w:r>
        <w:rPr>
          <w:rFonts w:eastAsia="Calibri"/>
        </w:rPr>
        <w:t>6.6  Normative CGUAS-Domain-Definition (NEU v1.2)</w:t>
      </w:r>
      <w:bookmarkEnd w:id="23"/>
    </w:p>
    <w:p w14:paraId="07A12128" w14:textId="77777777" w:rsidR="00DD3326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Die CGUAS-Domain ist die Stamm-Domain des universellen Speicher-Adressraums. Sie wird als normative Standard-Domain in der ChronoGrid-Registry unter dem Namen "CGUAS" geführt und ist die einzige Domain mit semantics: "address" im Standard-Lieferumfang:</w:t>
      </w:r>
    </w:p>
    <w:p w14:paraId="07A1212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07A1212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"name":        "CGUAS",</w:t>
      </w:r>
    </w:p>
    <w:p w14:paraId="07A1212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"version":     "1.0",</w:t>
      </w:r>
    </w:p>
    <w:p w14:paraId="07A1212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"semantics":   "address",</w:t>
      </w:r>
    </w:p>
    <w:p w14:paraId="07A1212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"type":        "linear",</w:t>
      </w:r>
    </w:p>
    <w:p w14:paraId="07A1212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"granularity": "nanosecond",</w:t>
      </w:r>
    </w:p>
    <w:p w14:paraId="07A1212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"extent": {</w:t>
      </w:r>
    </w:p>
    <w:p w14:paraId="07A1213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"min": "0",</w:t>
      </w:r>
    </w:p>
    <w:p w14:paraId="07A1213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"max": "435116774400000000000000",</w:t>
      </w:r>
    </w:p>
    <w:p w14:paraId="07A1213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"max_label": "Cosmic-Age in Nanosekunden (Planck 2018)",</w:t>
      </w:r>
    </w:p>
    <w:p w14:paraId="07A1213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"inclusive":  true</w:t>
      </w:r>
    </w:p>
    <w:p w14:paraId="07A1213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},</w:t>
      </w:r>
    </w:p>
    <w:p w14:paraId="07A1213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"hierarchy": [</w:t>
      </w:r>
    </w:p>
    <w:p w14:paraId="07A1213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</w:t>
      </w:r>
    </w:p>
    <w:p w14:paraId="07A1213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"unit":   "segment",</w:t>
      </w:r>
    </w:p>
    <w:p w14:paraId="07A1213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"factor": { "type": "registry", "rule": "cguas-segment-registry" }</w:t>
      </w:r>
    </w:p>
    <w:p w14:paraId="07A1213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},</w:t>
      </w:r>
    </w:p>
    <w:p w14:paraId="07A1213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{</w:t>
      </w:r>
    </w:p>
    <w:p w14:paraId="07A1213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"unit":   "nanosecond",</w:t>
      </w:r>
    </w:p>
    <w:p w14:paraId="07A1213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"factor": 1</w:t>
      </w:r>
    </w:p>
    <w:p w14:paraId="07A1213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}</w:t>
      </w:r>
    </w:p>
    <w:p w14:paraId="07A1213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],</w:t>
      </w:r>
    </w:p>
    <w:p w14:paraId="07A1213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"format": { "type": "integer" },</w:t>
      </w:r>
    </w:p>
    <w:p w14:paraId="07A1214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"metadata": {</w:t>
      </w:r>
    </w:p>
    <w:p w14:paraId="07A1214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"stability": "permanent",</w:t>
      </w:r>
    </w:p>
    <w:p w14:paraId="07A1214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"purpose":   "universal-storage-address",</w:t>
      </w:r>
    </w:p>
    <w:p w14:paraId="07A12143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"scientific_dependency": {</w:t>
      </w:r>
    </w:p>
    <w:p w14:paraId="07A1214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"parameter":       "age_of_universe",</w:t>
      </w:r>
    </w:p>
    <w:p w14:paraId="07A1214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"value":           "435116774400000",</w:t>
      </w:r>
    </w:p>
    <w:p w14:paraId="07A1214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"unit":            "second",</w:t>
      </w:r>
    </w:p>
    <w:p w14:paraId="07A1214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"uncertainty_abs": "726227136000",</w:t>
      </w:r>
    </w:p>
    <w:p w14:paraId="07A1214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"uncertainty_rel": "0.00167",</w:t>
      </w:r>
    </w:p>
    <w:p w14:paraId="07A1214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"source":          "Planck 2018 (Planck Collaboration, A&amp;A 641, A6 2020)",</w:t>
      </w:r>
    </w:p>
    <w:p w14:paraId="07A1214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"source_doi":      "10.1051/0004-6361/201833887",</w:t>
      </w:r>
    </w:p>
    <w:p w14:paraId="07A1214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"review_trigger":  "Neue Kosmologie-Messung &gt; 3sigma Abweichung"</w:t>
      </w:r>
    </w:p>
    <w:p w14:paraId="07A1214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}</w:t>
      </w:r>
    </w:p>
    <w:p w14:paraId="07A1214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</w:t>
      </w:r>
    </w:p>
    <w:p w14:paraId="07A1214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07A1214F" w14:textId="77777777" w:rsidR="00DD3326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  <w:lang w:val="en-GB"/>
        </w:rPr>
        <w:t xml:space="preserve">Die CGUAS-Domain verwendet semantics: "address" — sie beschreibt keinen Zeitpunkt, sondern eine Speicherkoordinate. </w:t>
      </w:r>
      <w:r>
        <w:rPr>
          <w:rFonts w:ascii="Calibri" w:eastAsia="Calibri" w:hAnsi="Calibri" w:cs="Calibri"/>
          <w:i/>
          <w:iCs/>
          <w:color w:val="555555"/>
        </w:rPr>
        <w:t>Alle CTDDL-Pflichtfelder (name, version, semantics, type, granularity, extent, hierarchy) sind vorhanden. Das Feld "metadata.purpose: universal-storage-address" ist ein normatives Unterscheidungsmerkmal dieser Domain.</w:t>
      </w:r>
    </w:p>
    <w:p w14:paraId="07A12150" w14:textId="77777777" w:rsidR="00DD3326" w:rsidRDefault="00DD3326">
      <w:pPr>
        <w:spacing w:before="40"/>
      </w:pPr>
    </w:p>
    <w:p w14:paraId="07A12151" w14:textId="77777777" w:rsidR="00DD3326" w:rsidRDefault="00000000" w:rsidP="00BC0C91">
      <w:pPr>
        <w:pStyle w:val="berschrift2"/>
      </w:pPr>
      <w:bookmarkStart w:id="24" w:name="_Toc225840502"/>
      <w:r>
        <w:rPr>
          <w:rFonts w:eastAsia="Calibri"/>
        </w:rPr>
        <w:t>6.7  Normatives FileType-Schema (NEU v1.2)</w:t>
      </w:r>
      <w:bookmarkEnd w:id="24"/>
    </w:p>
    <w:p w14:paraId="07A12152" w14:textId="77777777" w:rsidR="00DD3326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Eine CG-FileType-Definition ist eine CTDDL-Domain mit semantics: "filetype". Sie beschreibt eine Klasse von Dateien inklusive ihrer zeitlichen Eigenschaften. Nachfolgend das normative Schema sowie ein Referenzbeispiel für "legal/contract/v1":</w:t>
      </w:r>
    </w:p>
    <w:p w14:paraId="07A12153" w14:textId="77777777" w:rsidR="00DD3326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; FileType-spezifische Pflichtfelder (zusätzlich zu CTDDL-Pflichtfeldern)</w:t>
      </w:r>
    </w:p>
    <w:p w14:paraId="07A12154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filetype-category    = DQUOTE "category"    DQUOTE ":" DQUOTE category-name DQUOTE</w:t>
      </w:r>
    </w:p>
    <w:p w14:paraId="07A1215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filetype-label       = DQUOTE "label"       DQUOTE ":" DQUOTE 1*255VCHAR  DQUOTE</w:t>
      </w:r>
    </w:p>
    <w:p w14:paraId="07A1215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filetype-description = DQUOTE "description" DQUOTE ":" DQUOTE 1*2000VCHAR DQUOTE</w:t>
      </w:r>
    </w:p>
    <w:p w14:paraId="07A1215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lastRenderedPageBreak/>
        <w:t>filetype-mime        = DQUOTE "mime_base"   DQUOTE ":" DQUOTE mime-type   DQUOTE</w:t>
      </w:r>
    </w:p>
    <w:p w14:paraId="07A1215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filetype-schema      = DQUOTE "schema"      DQUOTE ":" DQUOTE uri         DQUOTE</w:t>
      </w:r>
    </w:p>
    <w:p w14:paraId="07A12159" w14:textId="77777777" w:rsidR="00DD3326" w:rsidRPr="00C60E4B" w:rsidRDefault="00DD3326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</w:p>
    <w:p w14:paraId="07A1215A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; Zeitliche Pflichtfelder</w:t>
      </w:r>
    </w:p>
    <w:p w14:paraId="07A1215B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filetype-retention   = DQUOTE "retention"     DQUOTE ":" ( DQUOTE iso8601-duration DQUOTE / "null" )</w:t>
      </w:r>
    </w:p>
    <w:p w14:paraId="07A1215C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filetype-ret-min     = DQUOTE "retention_min" DQUOTE ":" ( DQUOTE iso8601-duration DQUOTE / "null" )</w:t>
      </w:r>
    </w:p>
    <w:p w14:paraId="07A1215D" w14:textId="77777777" w:rsidR="00DD3326" w:rsidRDefault="00DD3326">
      <w:pPr>
        <w:pBdr>
          <w:left w:val="single" w:sz="4" w:space="8" w:color="17A589"/>
        </w:pBdr>
        <w:shd w:val="clear" w:color="auto" w:fill="F2F4F7"/>
        <w:ind w:left="560"/>
      </w:pPr>
    </w:p>
    <w:p w14:paraId="07A1215E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; Optionale zeitliche Felder</w:t>
      </w:r>
    </w:p>
    <w:p w14:paraId="07A1215F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filetype-review      = DQUOTE "review_after"   DQUOTE ":" ( DQUOTE iso8601-duration DQUOTE / "null" )</w:t>
      </w:r>
    </w:p>
    <w:p w14:paraId="07A12160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filetype-validity    = DQUOTE "validity_model" DQUOTE ":" ( "permanent" / "dated" / "event-based" )</w:t>
      </w:r>
    </w:p>
    <w:p w14:paraId="07A12161" w14:textId="77777777" w:rsidR="00DD3326" w:rsidRDefault="00DD3326">
      <w:pPr>
        <w:pBdr>
          <w:left w:val="single" w:sz="4" w:space="8" w:color="17A589"/>
        </w:pBdr>
        <w:shd w:val="clear" w:color="auto" w:fill="F2F4F7"/>
        <w:ind w:left="560"/>
      </w:pPr>
    </w:p>
    <w:p w14:paraId="07A12162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; Interoperabilitäts-Felder</w:t>
      </w:r>
    </w:p>
    <w:p w14:paraId="07A12163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filetype-render      = DQUOTE "can_render"  DQUOTE ":" "[" 0*( DQUOTE mime-type DQUOTE "," ) "]"</w:t>
      </w:r>
    </w:p>
    <w:p w14:paraId="07A12164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filetype-supersedes  = DQUOTE "supersedes"  DQUOTE ":" "[" 0*( DQUOTE type-id  DQUOTE "," ) "]"</w:t>
      </w:r>
    </w:p>
    <w:p w14:paraId="07A1216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filetype-deprecated  = DQUOTE "deprecated"  DQUOTE ":" ( "true" / "false" )</w:t>
      </w:r>
    </w:p>
    <w:p w14:paraId="07A1216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filetype-migration   = DQUOTE "migration_to"DQUOTE ":" ( DQUOTE type-id DQUOTE / "null" )</w:t>
      </w:r>
    </w:p>
    <w:p w14:paraId="07A12167" w14:textId="77777777" w:rsidR="00DD3326" w:rsidRPr="00C60E4B" w:rsidRDefault="00DD3326">
      <w:pPr>
        <w:spacing w:before="40"/>
        <w:rPr>
          <w:lang w:val="en-GB"/>
        </w:rPr>
      </w:pPr>
    </w:p>
    <w:p w14:paraId="07A12168" w14:textId="77777777" w:rsidR="00DD3326" w:rsidRPr="00C60E4B" w:rsidRDefault="00000000">
      <w:pPr>
        <w:spacing w:before="60" w:after="30"/>
        <w:rPr>
          <w:lang w:val="en-GB"/>
        </w:rPr>
      </w:pPr>
      <w:r>
        <w:rPr>
          <w:rFonts w:ascii="Calibri" w:eastAsia="Calibri" w:hAnsi="Calibri" w:cs="Calibri"/>
          <w:b/>
          <w:bCs/>
          <w:color w:val="1B3A6B"/>
          <w:sz w:val="22"/>
          <w:szCs w:val="22"/>
          <w:lang w:val="en-GB"/>
        </w:rPr>
        <w:t>Vollständiges Referenzbeispiel: legal/contract/v1</w:t>
      </w:r>
    </w:p>
    <w:p w14:paraId="07A1216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07A1216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"name":        "contract",</w:t>
      </w:r>
    </w:p>
    <w:p w14:paraId="07A1216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"version":     "1.0",</w:t>
      </w:r>
    </w:p>
    <w:p w14:paraId="07A1216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"semantics":   "filetype",</w:t>
      </w:r>
    </w:p>
    <w:p w14:paraId="07A1216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"type":        "linear",</w:t>
      </w:r>
    </w:p>
    <w:p w14:paraId="07A1216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"granularity": "nanosecond",</w:t>
      </w:r>
    </w:p>
    <w:p w14:paraId="07A1216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"extent": { "min": "0", "max": "435116774400000000000000", "inclusive": true },</w:t>
      </w:r>
    </w:p>
    <w:p w14:paraId="07A1217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"hierarchy": [ { "unit": "nanosecond", "factor": 1 } ],</w:t>
      </w:r>
    </w:p>
    <w:p w14:paraId="07A12171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"format":  { "type": "integer" },</w:t>
      </w:r>
    </w:p>
    <w:p w14:paraId="07A12172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"category":    "legal",</w:t>
      </w:r>
    </w:p>
    <w:p w14:paraId="07A12173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"label":       "Rechtsgültiger Vertrag",</w:t>
      </w:r>
    </w:p>
    <w:p w14:paraId="07A12174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"description": "Bilateraler oder multilateraler Rechtsvertrag.",</w:t>
      </w:r>
    </w:p>
    <w:p w14:paraId="07A12175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"mime_base":   "application/cgfs-contract",</w:t>
      </w:r>
    </w:p>
    <w:p w14:paraId="07A12176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"schema":      "cgfs://types/legal/contract/v1/schema.json",</w:t>
      </w:r>
    </w:p>
    <w:p w14:paraId="07A12177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"retention":     "P30Y",</w:t>
      </w:r>
    </w:p>
    <w:p w14:paraId="07A12178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"retention_min": "P10Y",</w:t>
      </w:r>
    </w:p>
    <w:p w14:paraId="07A1217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"review_after":  "P1Y",</w:t>
      </w:r>
    </w:p>
    <w:p w14:paraId="07A1217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"validity_model": "dated",</w:t>
      </w:r>
    </w:p>
    <w:p w14:paraId="07A1217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"can_render":  ["application/pdf", "text/html"],</w:t>
      </w:r>
    </w:p>
    <w:p w14:paraId="07A1217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"supersedes":  [],</w:t>
      </w:r>
    </w:p>
    <w:p w14:paraId="07A1217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"deprecated":  false,</w:t>
      </w:r>
    </w:p>
    <w:p w14:paraId="07A1217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"deprecated_at": null,</w:t>
      </w:r>
    </w:p>
    <w:p w14:paraId="07A1217F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"migration_to":  null</w:t>
      </w:r>
    </w:p>
    <w:p w14:paraId="07A12180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07A12181" w14:textId="77777777" w:rsidR="00DD3326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  <w:lang w:val="en-GB"/>
        </w:rPr>
        <w:t xml:space="preserve">FileType-Definitionen teilen sich das CTDDL-Format mit TimeDomains und CGUAS-Domains. </w:t>
      </w:r>
      <w:r>
        <w:rPr>
          <w:rFonts w:ascii="Calibri" w:eastAsia="Calibri" w:hAnsi="Calibri" w:cs="Calibri"/>
          <w:i/>
          <w:iCs/>
          <w:color w:val="555555"/>
        </w:rPr>
        <w:t>Der einzige Pflicht-Unterschied ist semantics: "filetype". Das Feld extent bleibt formal vorhanden (Konsistenz mit CTDDL-Schema), hat aber für Dateitypen keine praktische Bedeutung — es empfiehlt sich der CGUAS-Extent als Standard.</w:t>
      </w:r>
    </w:p>
    <w:p w14:paraId="07A12182" w14:textId="77777777" w:rsidR="00DD3326" w:rsidRDefault="00000000" w:rsidP="00BC0C91">
      <w:pPr>
        <w:pStyle w:val="berschrift1"/>
      </w:pPr>
      <w:bookmarkStart w:id="25" w:name="_Toc225840503"/>
      <w:r>
        <w:rPr>
          <w:rFonts w:eastAsia="Georgia"/>
        </w:rPr>
        <w:t>7. Normative Schaltsekunden-Referenztabelle</w:t>
      </w:r>
      <w:bookmarkEnd w:id="25"/>
    </w:p>
    <w:p w14:paraId="07A12183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 folgende Tabelle ist normativ. Sie listet alle Schaltsekunden seit 1972. Aktueller Stand: 27 Schaltsekunden; TAI = UTC + 37 seit 2017-01-01.</w:t>
      </w:r>
    </w:p>
    <w:p w14:paraId="07A12184" w14:textId="77777777" w:rsidR="00DD3326" w:rsidRDefault="00DD3326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626"/>
      </w:tblGrid>
      <w:tr w:rsidR="00DD3326" w14:paraId="07A12188" w14:textId="77777777">
        <w:trPr>
          <w:tblHeader/>
        </w:trPr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185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Datum (UTC)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186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TAI − UTC Offset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187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Kumulativ</w:t>
            </w:r>
          </w:p>
        </w:tc>
      </w:tr>
      <w:tr w:rsidR="00DD3326" w14:paraId="07A1218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8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1972-01-01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8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10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8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10</w:t>
            </w:r>
          </w:p>
        </w:tc>
      </w:tr>
      <w:tr w:rsidR="00DD3326" w14:paraId="07A1219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8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lastRenderedPageBreak/>
              <w:t>1972-07-01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8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8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11</w:t>
            </w:r>
          </w:p>
        </w:tc>
      </w:tr>
      <w:tr w:rsidR="00DD3326" w14:paraId="07A1219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1973-01-01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12</w:t>
            </w:r>
          </w:p>
        </w:tc>
      </w:tr>
      <w:tr w:rsidR="00DD3326" w14:paraId="07A1219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1974-01-01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13</w:t>
            </w:r>
          </w:p>
        </w:tc>
      </w:tr>
      <w:tr w:rsidR="00DD3326" w14:paraId="07A1219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1975-01-01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14</w:t>
            </w:r>
          </w:p>
        </w:tc>
      </w:tr>
      <w:tr w:rsidR="00DD3326" w14:paraId="07A121A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1976-01-01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9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15</w:t>
            </w:r>
          </w:p>
        </w:tc>
      </w:tr>
      <w:tr w:rsidR="00DD3326" w14:paraId="07A121A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1977-01-01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16</w:t>
            </w:r>
          </w:p>
        </w:tc>
      </w:tr>
      <w:tr w:rsidR="00DD3326" w14:paraId="07A121A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1978-01-01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17</w:t>
            </w:r>
          </w:p>
        </w:tc>
      </w:tr>
      <w:tr w:rsidR="00DD3326" w14:paraId="07A121A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1979-01-01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18</w:t>
            </w:r>
          </w:p>
        </w:tc>
      </w:tr>
      <w:tr w:rsidR="00DD3326" w14:paraId="07A121B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1980-01-01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A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</w:t>
            </w:r>
          </w:p>
        </w:tc>
      </w:tr>
      <w:tr w:rsidR="00DD3326" w14:paraId="07A121B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1981-07-01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</w:t>
            </w:r>
          </w:p>
        </w:tc>
      </w:tr>
      <w:tr w:rsidR="00DD3326" w14:paraId="07A121B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1982-07-01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21</w:t>
            </w:r>
          </w:p>
        </w:tc>
      </w:tr>
      <w:tr w:rsidR="00DD3326" w14:paraId="07A121B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1983-07-01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22</w:t>
            </w:r>
          </w:p>
        </w:tc>
      </w:tr>
      <w:tr w:rsidR="00DD3326" w14:paraId="07A121C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1985-07-01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B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23</w:t>
            </w:r>
          </w:p>
        </w:tc>
      </w:tr>
      <w:tr w:rsidR="00DD3326" w14:paraId="07A121C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1988-01-01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24</w:t>
            </w:r>
          </w:p>
        </w:tc>
      </w:tr>
      <w:tr w:rsidR="00DD3326" w14:paraId="07A121C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1990-01-01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25</w:t>
            </w:r>
          </w:p>
        </w:tc>
      </w:tr>
      <w:tr w:rsidR="00DD3326" w14:paraId="07A121C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1991-01-01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26</w:t>
            </w:r>
          </w:p>
        </w:tc>
      </w:tr>
      <w:tr w:rsidR="00DD3326" w14:paraId="07A121D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1992-07-01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C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27</w:t>
            </w:r>
          </w:p>
        </w:tc>
      </w:tr>
      <w:tr w:rsidR="00DD3326" w14:paraId="07A121D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1993-07-01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28</w:t>
            </w:r>
          </w:p>
        </w:tc>
      </w:tr>
      <w:tr w:rsidR="00DD3326" w14:paraId="07A121D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1994-07-01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29</w:t>
            </w:r>
          </w:p>
        </w:tc>
      </w:tr>
      <w:tr w:rsidR="00DD3326" w14:paraId="07A121D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1996-01-01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30</w:t>
            </w:r>
          </w:p>
        </w:tc>
      </w:tr>
      <w:tr w:rsidR="00DD3326" w14:paraId="07A121E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1997-07-01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D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31</w:t>
            </w:r>
          </w:p>
        </w:tc>
      </w:tr>
      <w:tr w:rsidR="00DD3326" w14:paraId="07A121E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1999-01-01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32</w:t>
            </w:r>
          </w:p>
        </w:tc>
      </w:tr>
      <w:tr w:rsidR="00DD3326" w14:paraId="07A121E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2006-01-01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33</w:t>
            </w:r>
          </w:p>
        </w:tc>
      </w:tr>
      <w:tr w:rsidR="00DD3326" w14:paraId="07A121E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2009-01-01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34</w:t>
            </w:r>
          </w:p>
        </w:tc>
      </w:tr>
      <w:tr w:rsidR="00DD3326" w14:paraId="07A121F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2012-07-01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E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35</w:t>
            </w:r>
          </w:p>
        </w:tc>
      </w:tr>
      <w:tr w:rsidR="00DD3326" w14:paraId="07A121F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F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2015-07-01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F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F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36</w:t>
            </w:r>
          </w:p>
        </w:tc>
      </w:tr>
      <w:tr w:rsidR="00DD3326" w14:paraId="07A121F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F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2017-01-01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F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+1 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1F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37  ← aktuell</w:t>
            </w:r>
          </w:p>
        </w:tc>
      </w:tr>
    </w:tbl>
    <w:p w14:paraId="07A121F9" w14:textId="77777777" w:rsidR="00DD3326" w:rsidRDefault="00DD3326">
      <w:pPr>
        <w:spacing w:before="40"/>
      </w:pPr>
    </w:p>
    <w:p w14:paraId="07A121FA" w14:textId="77777777" w:rsidR="00DD3326" w:rsidRDefault="00000000">
      <w:pPr>
        <w:pBdr>
          <w:left w:val="single" w:sz="6" w:space="8" w:color="2E6DA4"/>
        </w:pBdr>
        <w:shd w:val="clear" w:color="auto" w:fill="EBF3FA"/>
        <w:spacing w:before="60" w:after="60"/>
        <w:ind w:left="560"/>
      </w:pPr>
      <w:r>
        <w:rPr>
          <w:rFonts w:ascii="Calibri" w:eastAsia="Calibri" w:hAnsi="Calibri" w:cs="Calibri"/>
          <w:i/>
          <w:iCs/>
          <w:color w:val="555555"/>
        </w:rPr>
        <w:t>Quelle: IERS Bulletin C. Zukünftige Schaltsekunden werden durch IERS bekannt gegeben. Eine neue Schaltsekunde erfordert eine neue UTC-Domain-Version (UTC v2.0 etc.) mit aktualisiertem refPoint.</w:t>
      </w:r>
    </w:p>
    <w:p w14:paraId="44000001" w14:textId="77777777" w:rsidR="00DD3326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Aktualisierungsverfahren bei neuer Schaltsekunde (normativ)</w:t>
      </w:r>
    </w:p>
    <w:p w14:paraId="44000002" w14:textId="77777777" w:rsidR="00DD3326" w:rsidRDefault="00000000">
      <w:p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Wenn IERS eine neue Schaltsekunde ankündigt (Bulletin C, typischerweise 6 Monate im Voraus), wird die Tabelle wie folgt aktualisiert:</w:t>
      </w:r>
    </w:p>
    <w:p w14:paraId="44000003" w14:textId="77777777" w:rsidR="00DD3326" w:rsidRDefault="00000000">
      <w:pPr>
        <w:spacing w:before="20" w:after="20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(1) TSC erstellt einen CIP-E (Errata) mit der neuen Tabellenzeile (Datum, Offset, kumulativer Wert). (2) Alle piecewise-linear-Domains die auf diese Tabelle verweisen (UTC, Gregorian) erhalten eine neue Domain-Version via CIP-D. Die bisherige Version bleibt unverändert (I-D1). (3) Alle bestehenden CGTAs die auf die alte Domain-Version zeigen, behalten ihre Gültigkeit — sie referenzieren den Zustand vor der Schaltsekunde. (4) Der CIP-E wird als Annex-Revision veröffentlicht; die Tabelle in diesem Kapitel wird in der nächsten Dokumentversion aktualisiert. (5) Konforme Engines (CG-STD-3100) müssen die aktualisierte Tabelle innerhalb von 90 Tagen nach IERS-Ankündigung laden können.</w:t>
      </w:r>
    </w:p>
    <w:p w14:paraId="44000004" w14:textId="77777777" w:rsidR="00DD3326" w:rsidRDefault="00000000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color w:val="1B3A6B"/>
          <w:sz w:val="19"/>
          <w:szCs w:val="19"/>
        </w:rPr>
        <w:t xml:space="preserve">Hinweis: Die CGRS (General Conference on Weights and Measures) hat 2022 beschlossen, Schaltsekunden ab spätestens 2035 auszusetzen. ChronoGrid antizipiert dies durch Domain-Versionierung: eine zukünftige UTC-Domain ohne Schaltsekunden wäre ein neuer Domain-Typ (linear statt piecewise-linear) und würde als neue Version via CIP-D eingereicht.</w:t>
      </w:r>
    </w:p>
    <w:p w14:paraId="07A121FB" w14:textId="77777777" w:rsidR="00DD3326" w:rsidRDefault="00DD3326">
      <w:pPr>
        <w:spacing w:before="80"/>
      </w:pPr>
    </w:p>
    <w:p w14:paraId="07A121FC" w14:textId="77777777" w:rsidR="00DD3326" w:rsidRDefault="00DD3326">
      <w:pPr>
        <w:pageBreakBefore/>
      </w:pPr>
    </w:p>
    <w:p w14:paraId="07A121FD" w14:textId="77777777" w:rsidR="00DD3326" w:rsidRDefault="00000000" w:rsidP="00BC0C91">
      <w:pPr>
        <w:pStyle w:val="berschrift1"/>
      </w:pPr>
      <w:bookmarkStart w:id="26" w:name="_Toc225840504"/>
      <w:r>
        <w:rPr>
          <w:rFonts w:eastAsia="Georgia"/>
        </w:rPr>
        <w:t>8. Validierungsregeln für CTDDL-Parser</w:t>
      </w:r>
      <w:bookmarkEnd w:id="26"/>
    </w:p>
    <w:p w14:paraId="07A121FE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Ein konformer CTDDL-Parser durchläuft sieben Validierungsstufen in aufsteigender Komplexität. Eine spätere Stufe setzt das Bestehen aller früheren voraus.</w:t>
      </w:r>
    </w:p>
    <w:p w14:paraId="07A121FF" w14:textId="77777777" w:rsidR="00DD3326" w:rsidRDefault="00DD3326">
      <w:pPr>
        <w:spacing w:before="40"/>
      </w:pP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4400"/>
        <w:gridCol w:w="1426"/>
      </w:tblGrid>
      <w:tr w:rsidR="00DD3326" w14:paraId="07A12204" w14:textId="77777777">
        <w:trPr>
          <w:tblHeader/>
        </w:trPr>
        <w:tc>
          <w:tcPr>
            <w:tcW w:w="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00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Stufe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01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02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Prüfung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03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Fehlerklasse</w:t>
            </w:r>
          </w:p>
        </w:tc>
      </w:tr>
      <w:tr w:rsidR="00DD3326" w14:paraId="07A12209" w14:textId="77777777">
        <w:tc>
          <w:tcPr>
            <w:tcW w:w="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JSON Schema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Validierung gegen JSON Schema (Kap. 5)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8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</w:t>
            </w:r>
          </w:p>
        </w:tc>
      </w:tr>
      <w:tr w:rsidR="00DD3326" w14:paraId="07A1220E" w14:textId="77777777">
        <w:tc>
          <w:tcPr>
            <w:tcW w:w="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ABNF Syntax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Vollständige ABNF-Prüfung (Kap. 4)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D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</w:t>
            </w:r>
          </w:p>
        </w:tc>
      </w:tr>
      <w:tr w:rsidR="00DD3326" w14:paraId="07A12213" w14:textId="77777777">
        <w:tc>
          <w:tcPr>
            <w:tcW w:w="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0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Semantik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Domain-Name eindeutig, Hierarchie azyklisch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2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CG-E-002</w:t>
            </w:r>
          </w:p>
        </w:tc>
      </w:tr>
      <w:tr w:rsidR="00DD3326" w14:paraId="07A12218" w14:textId="77777777">
        <w:tc>
          <w:tcPr>
            <w:tcW w:w="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Extent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Zeitwerte innerhalb deklarierter Grenzen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7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CG-E-003</w:t>
            </w:r>
          </w:p>
        </w:tc>
      </w:tr>
      <w:tr w:rsidR="00DD3326" w14:paraId="07A1221D" w14:textId="77777777">
        <w:tc>
          <w:tcPr>
            <w:tcW w:w="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Hierarchie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Faktor-Konsistenz, baseSeconds-Berechnung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C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CG-E-004</w:t>
            </w:r>
          </w:p>
        </w:tc>
      </w:tr>
      <w:tr w:rsidR="00DD3326" w14:paraId="07A12222" w14:textId="77777777">
        <w:tc>
          <w:tcPr>
            <w:tcW w:w="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1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2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Referenzpunkte, Partitions, math-expr, Typ-Exklusivität (R2), Chain-Limit (R3)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21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</w:t>
            </w:r>
          </w:p>
        </w:tc>
      </w:tr>
      <w:tr w:rsidR="00DD3326" w14:paraId="07A12227" w14:textId="77777777">
        <w:tc>
          <w:tcPr>
            <w:tcW w:w="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2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2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Constraints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25" w14:textId="77777777" w:rsidR="00DD3326" w:rsidRPr="00C60E4B" w:rsidRDefault="00000000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scientific_dependency bei stability low/medium (R1)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26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CG-E-008</w:t>
            </w:r>
          </w:p>
        </w:tc>
      </w:tr>
    </w:tbl>
    <w:p w14:paraId="07A12228" w14:textId="77777777" w:rsidR="00DD3326" w:rsidRDefault="00DD3326">
      <w:pPr>
        <w:spacing w:before="80"/>
      </w:pPr>
    </w:p>
    <w:p w14:paraId="07A12229" w14:textId="77777777" w:rsidR="00DD3326" w:rsidRDefault="00DD3326">
      <w:pPr>
        <w:pageBreakBefore/>
      </w:pPr>
    </w:p>
    <w:p w14:paraId="07A1222A" w14:textId="77777777" w:rsidR="00DD3326" w:rsidRDefault="00000000" w:rsidP="00BC0C91">
      <w:pPr>
        <w:pStyle w:val="berschrift1"/>
      </w:pPr>
      <w:bookmarkStart w:id="27" w:name="_Toc225840505"/>
      <w:r>
        <w:rPr>
          <w:rFonts w:eastAsia="Georgia"/>
        </w:rPr>
        <w:t>9. Vollständiger Fehlercode-Katalog</w:t>
      </w:r>
      <w:bookmarkEnd w:id="27"/>
    </w:p>
    <w:p w14:paraId="07A1222B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Dieser Katalog ist normativ. Er integriert den bisherigen Inhalt von CG-STD-2100-E1 v1.1 vollständig in dieses Dokument. CG-STD-2100-E1 als separates Dokument entfällt ab dieser Version.</w:t>
      </w:r>
    </w:p>
    <w:p w14:paraId="07A1222C" w14:textId="77777777" w:rsidR="00DD3326" w:rsidRDefault="00DD3326">
      <w:pPr>
        <w:spacing w:before="40"/>
      </w:pPr>
    </w:p>
    <w:p w14:paraId="07A1222D" w14:textId="77777777" w:rsidR="00DD3326" w:rsidRDefault="00000000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>▶  NEU v1.1: Fehlerklasse CG-E-008 (ConstraintError) mit 3 Sub-Codes neu. NEU v1.2: Fehlerklassen CG-E-010 (CGUASError, 8 Sub-Codes) und CG-E-011 (CGFSError, 10 Sub-Codes) ergänzt. NEU v1.3: CG-E-009 (RegistryError, 4 Sub-Codes) definiert. NEU v1.4: CG-E-011 um CG-E-011.011 (QKDCollision) und CG-E-011.012 (QKDDomainReuse) erweitert — zur Durchsetzung von I-QKD-1 aus CG-STD-6100 v0.5 §7.4. Gesamt: 11 Klassen, 64 normative Sub-Codes.</w:t>
      </w:r>
    </w:p>
    <w:p w14:paraId="07A1222E" w14:textId="77777777" w:rsidR="00DD3326" w:rsidRDefault="00DD3326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1400"/>
        <w:gridCol w:w="1400"/>
        <w:gridCol w:w="3626"/>
      </w:tblGrid>
      <w:tr w:rsidR="00DD3326" w14:paraId="07A12234" w14:textId="77777777">
        <w:trPr>
          <w:tblHeader/>
        </w:trPr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2F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30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Klasse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31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32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Schweregrad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33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Wirft</w:t>
            </w:r>
          </w:p>
        </w:tc>
      </w:tr>
      <w:tr w:rsidR="00DD3326" w14:paraId="07A1223A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5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SyntaxError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Parser</w:t>
            </w:r>
          </w:p>
        </w:tc>
      </w:tr>
      <w:tr w:rsidR="00DD3326" w14:paraId="07A12240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B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CG-E-002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SemanticError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3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Parser / Engine</w:t>
            </w:r>
          </w:p>
        </w:tc>
      </w:tr>
      <w:tr w:rsidR="00DD3326" w14:paraId="07A12246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1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CG-E-003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ExtentError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</w:t>
            </w:r>
          </w:p>
        </w:tc>
      </w:tr>
      <w:tr w:rsidR="00DD3326" w14:paraId="07A1224C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7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CG-E-004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HierarchyError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</w:t>
            </w:r>
          </w:p>
        </w:tc>
      </w:tr>
      <w:tr w:rsidR="00DD3326" w14:paraId="07A12252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D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MappingError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4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 / WARNING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</w:t>
            </w:r>
          </w:p>
        </w:tc>
      </w:tr>
      <w:tr w:rsidR="00DD3326" w14:paraId="07A12258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3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CG-E-006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InvariantError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</w:t>
            </w:r>
          </w:p>
        </w:tc>
      </w:tr>
      <w:tr w:rsidR="00DD3326" w14:paraId="07A1225E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9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CG-E-007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VersionError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 / WARNING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Registry / Engine</w:t>
            </w:r>
          </w:p>
        </w:tc>
      </w:tr>
      <w:tr w:rsidR="00DD3326" w14:paraId="07A1226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5F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CG-E-008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6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ConstraintError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6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  (NEU v1.1)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6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 / WARNING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6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Validator / Engine</w:t>
            </w:r>
          </w:p>
        </w:tc>
      </w:tr>
    </w:tbl>
    <w:p w14:paraId="07A12265" w14:textId="77777777" w:rsidR="00DD3326" w:rsidRDefault="00DD3326">
      <w:pPr>
        <w:spacing w:before="40"/>
      </w:pPr>
    </w:p>
    <w:p w14:paraId="07A12266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Normative Fehlerstruktur (gilt für alle Fehler):</w:t>
      </w:r>
    </w:p>
    <w:p w14:paraId="07A12267" w14:textId="77777777" w:rsidR="00DD3326" w:rsidRDefault="00000000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07A12268" w14:textId="77777777" w:rsidR="00DD3326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"code":     "CG-E-00X.YYY",           // Pflicht</w:t>
      </w:r>
    </w:p>
    <w:p w14:paraId="07A12269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"class":    "ClassName",               // Pflicht</w:t>
      </w:r>
    </w:p>
    <w:p w14:paraId="07A1226A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"severity": "FATAL" | "WARNING",       // Pflicht</w:t>
      </w:r>
    </w:p>
    <w:p w14:paraId="07A1226B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"thrownBy": "Parser|Engine|Registry",  // Pflicht</w:t>
      </w:r>
    </w:p>
    <w:p w14:paraId="07A1226C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"message":  "human-readable string",   // Pflicht</w:t>
      </w:r>
    </w:p>
    <w:p w14:paraId="07A1226D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"context":  { ... },                   // Optional — maschinenlesbar</w:t>
      </w:r>
    </w:p>
    <w:p w14:paraId="07A1226E" w14:textId="77777777" w:rsidR="00DD3326" w:rsidRPr="00C60E4B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"cgStd":    "CG-STD-2100-2026 v1.4"   // Pflicht</w:t>
      </w:r>
    </w:p>
    <w:p w14:paraId="07A1226F" w14:textId="77777777" w:rsidR="00DD3326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07A12270" w14:textId="77777777" w:rsidR="00DD3326" w:rsidRDefault="00DD3326">
      <w:pPr>
        <w:spacing w:before="60"/>
      </w:pPr>
    </w:p>
    <w:p w14:paraId="07A12271" w14:textId="77777777" w:rsidR="00DD3326" w:rsidRDefault="00000000" w:rsidP="00BC0C91">
      <w:pPr>
        <w:pStyle w:val="berschrift2"/>
      </w:pPr>
      <w:bookmarkStart w:id="28" w:name="_Toc225840506"/>
      <w:r>
        <w:rPr>
          <w:rFonts w:eastAsia="Calibri"/>
        </w:rPr>
        <w:t>9.1  CG-E-001 — SyntaxError</w:t>
      </w:r>
      <w:bookmarkEnd w:id="28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1226"/>
      </w:tblGrid>
      <w:tr w:rsidR="00DD3326" w14:paraId="07A12276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72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73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74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75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27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77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CG-E-001.001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7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Ungültiges JSON-Format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7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JSON-Parser-Fehler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7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8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7C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CG-E-001.002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7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fehlt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7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Fehlendes required-Feld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7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8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1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CG-E-001.003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Ungültiger Feldtyp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Typ-Mismatch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8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6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CG-E-001.004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Ungültiger Domain-Typ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Nicht in Enum-Liste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8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B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CG-E-001.005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 Granularität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Nicht in Enum-Liste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8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9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90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CG-E-001.006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9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Ungültiges Versionsformat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9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Nicht SemVer-konform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9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9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95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CG-E-001.007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9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ABNF-Grammatik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9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Nicht CTDDL-ABNF-konform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9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</w:tbl>
    <w:p w14:paraId="07A1229A" w14:textId="77777777" w:rsidR="00DD3326" w:rsidRDefault="00DD3326">
      <w:pPr>
        <w:spacing w:before="40"/>
      </w:pPr>
    </w:p>
    <w:p w14:paraId="07A1229B" w14:textId="77777777" w:rsidR="00DD3326" w:rsidRDefault="00000000" w:rsidP="00BC0C91">
      <w:pPr>
        <w:pStyle w:val="berschrift2"/>
      </w:pPr>
      <w:bookmarkStart w:id="29" w:name="_Toc225840507"/>
      <w:r>
        <w:rPr>
          <w:rFonts w:eastAsia="Calibri"/>
        </w:rPr>
        <w:t>9.2  CG-E-002 — SemanticError</w:t>
      </w:r>
      <w:bookmarkEnd w:id="29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1226"/>
      </w:tblGrid>
      <w:tr w:rsidR="00DD3326" w14:paraId="07A122A0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9C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9D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9E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9F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2A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1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CG-E-002.001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Domain-Name nicht eindeutig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Bereits in Registry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409</w:t>
            </w:r>
          </w:p>
        </w:tc>
      </w:tr>
      <w:tr w:rsidR="00DD3326" w14:paraId="07A122A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6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lastRenderedPageBreak/>
              <w:t>CG-E-002.002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Zirkuläre Hierarchie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Zyklen in Hierarchie-Definition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A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B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CG-E-002.003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 Granularitäts-Kaskade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Untereinheit &gt; Obereinheit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A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B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B0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CG-E-002.004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B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Widersprüchliche Invarianten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B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Kerninvariante verletzt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B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B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B5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CG-E-002.005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B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 Regex im Format-Pattern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B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Nicht kompilierbar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B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</w:tbl>
    <w:p w14:paraId="07A122BA" w14:textId="77777777" w:rsidR="00DD3326" w:rsidRDefault="00DD3326">
      <w:pPr>
        <w:spacing w:before="40"/>
      </w:pPr>
    </w:p>
    <w:p w14:paraId="07A122BB" w14:textId="77777777" w:rsidR="00DD3326" w:rsidRDefault="00000000" w:rsidP="00BC0C91">
      <w:pPr>
        <w:pStyle w:val="berschrift2"/>
      </w:pPr>
      <w:bookmarkStart w:id="30" w:name="_Toc225840508"/>
      <w:r>
        <w:rPr>
          <w:rFonts w:eastAsia="Calibri"/>
        </w:rPr>
        <w:t>9.3  CG-E-003 — ExtentError</w:t>
      </w:r>
      <w:bookmarkEnd w:id="30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1226"/>
      </w:tblGrid>
      <w:tr w:rsidR="00DD3326" w14:paraId="07A122C0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BC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BD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BE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BF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2C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1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CG-E-003.001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Zeitwert unter Untergrenze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 &lt; extent.min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C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6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CG-E-003.002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Zeitwert über Obergrenze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 &gt; extent.max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C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B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CG-E-003.003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Extent min &gt; max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Inkonsistente Definition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C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D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D0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CG-E-003.004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D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int64-Overflow (Level 1/2)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D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Überschreitet INT64_MAX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D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D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D5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CG-E-003.005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D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 Extent-Einheit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D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Nicht in Granularität darstellbar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D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</w:tbl>
    <w:p w14:paraId="07A122DA" w14:textId="77777777" w:rsidR="00DD3326" w:rsidRDefault="00DD3326">
      <w:pPr>
        <w:spacing w:before="40"/>
      </w:pPr>
    </w:p>
    <w:p w14:paraId="07A122DB" w14:textId="77777777" w:rsidR="00DD3326" w:rsidRDefault="00000000" w:rsidP="00BC0C91">
      <w:pPr>
        <w:pStyle w:val="berschrift2"/>
      </w:pPr>
      <w:bookmarkStart w:id="31" w:name="_Toc225840509"/>
      <w:r>
        <w:rPr>
          <w:rFonts w:eastAsia="Calibri"/>
        </w:rPr>
        <w:t>9.4  CG-E-004 — HierarchyError</w:t>
      </w:r>
      <w:bookmarkEnd w:id="31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1226"/>
      </w:tblGrid>
      <w:tr w:rsidR="00DD3326" w14:paraId="07A122E0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DC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DD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DE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DF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2E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1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CG-E-004.001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Unbekannte Zeiteinheit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Nicht in Domain-Hierarchie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E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6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CG-E-004.002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Fehlender Konversionsfaktor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factor für Paar fehlt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E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B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CG-E-004.003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Variabler Faktor ohne Regel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variable ohne Regelreferenz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E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F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F0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CG-E-004.004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F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Hierarchie nicht vollständig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F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Lücke zwischen Granularität und größter Einheit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F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2F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F5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CG-E-004.005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F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Inkonsistente baseSeconds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F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Stimmt nicht mit Faktor-Produkt überein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2F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</w:tbl>
    <w:p w14:paraId="07A122FA" w14:textId="77777777" w:rsidR="00DD3326" w:rsidRDefault="00DD3326">
      <w:pPr>
        <w:spacing w:before="40"/>
      </w:pPr>
    </w:p>
    <w:p w14:paraId="07A122FB" w14:textId="77777777" w:rsidR="00DD3326" w:rsidRDefault="00000000" w:rsidP="00BC0C91">
      <w:pPr>
        <w:pStyle w:val="berschrift2"/>
      </w:pPr>
      <w:bookmarkStart w:id="32" w:name="_Toc225840510"/>
      <w:r>
        <w:rPr>
          <w:rFonts w:eastAsia="Calibri"/>
        </w:rPr>
        <w:t>9.5  CG-E-005 — MappingError</w:t>
      </w:r>
      <w:bookmarkEnd w:id="32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1226"/>
      </w:tblGrid>
      <w:tr w:rsidR="00DD3326" w14:paraId="07A12300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FC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FD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FE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2FF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30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1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Ziel-Domain nicht gefunden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targetDomain nicht in Registry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404</w:t>
            </w:r>
          </w:p>
        </w:tc>
      </w:tr>
      <w:tr w:rsidR="00DD3326" w14:paraId="07A1230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6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Fehlender Referenzpunkt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Keine refPoints in Mapping-Regel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0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B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Referenzpunkt außerhalb Extent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source oder target außerhalb Bereich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0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1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0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Überlappende piecewise-Intervalle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Segmente überlappen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1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5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Lücke in piecewise-Partition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Extent nicht vollständig abgedeckt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1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A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CG-E-005.006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Ungültige math-expr Syntax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Nicht ABNF-konform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2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1F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CG-E-005.007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Division durch Null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Konstante Null im Divisor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2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4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CG-E-005.008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Externe Referenz in math-expr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Externe Variable oder Funktion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2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9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CG-E-005.009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Referenzpunkt-Konsistenz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M(s) ≠ r  (I-M3 verletzt)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3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E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CG-E-005.010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2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Mapping-Kette zu lang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3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Chain &gt; 8 Schritte (R3)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3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</w:tbl>
    <w:p w14:paraId="07A12333" w14:textId="77777777" w:rsidR="00DD3326" w:rsidRDefault="00DD3326">
      <w:pPr>
        <w:spacing w:before="40"/>
      </w:pPr>
    </w:p>
    <w:p w14:paraId="07A12334" w14:textId="77777777" w:rsidR="00DD3326" w:rsidRDefault="00000000" w:rsidP="00BC0C91">
      <w:pPr>
        <w:pStyle w:val="berschrift2"/>
      </w:pPr>
      <w:bookmarkStart w:id="33" w:name="_Toc225840511"/>
      <w:r>
        <w:rPr>
          <w:rFonts w:eastAsia="Calibri"/>
        </w:rPr>
        <w:t>9.6  CG-E-006 — InvariantError</w:t>
      </w:r>
      <w:bookmarkEnd w:id="33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1226"/>
      </w:tblGrid>
      <w:tr w:rsidR="00DD3326" w14:paraId="07A12339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35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Sub-Code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36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37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38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33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3A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CG-E-006.001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3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I-R1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3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Kein eindeutiger Zeitwert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3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500</w:t>
            </w:r>
          </w:p>
        </w:tc>
      </w:tr>
      <w:tr w:rsidR="00DD3326" w14:paraId="07A1234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3F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CG-E-006.002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I-R2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Totale Ordnung nicht gewährleistet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500</w:t>
            </w:r>
          </w:p>
        </w:tc>
      </w:tr>
      <w:tr w:rsidR="00DD3326" w14:paraId="07A1234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4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CG-E-006.003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I-R3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Deterministisches Ergebnis nicht reproduzierbar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500</w:t>
            </w:r>
          </w:p>
        </w:tc>
      </w:tr>
      <w:tr w:rsidR="00DD3326" w14:paraId="07A1234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9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CG-E-006.004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I-D1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Veröffentlichte Domain-Version modifiziert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500</w:t>
            </w:r>
          </w:p>
        </w:tc>
      </w:tr>
      <w:tr w:rsidR="00DD3326" w14:paraId="07A1235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E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CG-E-006.005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4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I-M1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5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 nicht eindeutig (Relation statt Funktion)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5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500</w:t>
            </w:r>
          </w:p>
        </w:tc>
      </w:tr>
      <w:tr w:rsidR="00DD3326" w14:paraId="07A12357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53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CG-E-006.006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5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I-E1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5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Universeller Zeitursprung deklariert (verboten)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5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</w:tbl>
    <w:p w14:paraId="07A12358" w14:textId="77777777" w:rsidR="00DD3326" w:rsidRDefault="00DD3326">
      <w:pPr>
        <w:spacing w:before="40"/>
      </w:pPr>
    </w:p>
    <w:p w14:paraId="07A12359" w14:textId="77777777" w:rsidR="00DD3326" w:rsidRDefault="00000000" w:rsidP="00BC0C91">
      <w:pPr>
        <w:pStyle w:val="berschrift2"/>
      </w:pPr>
      <w:bookmarkStart w:id="34" w:name="_Toc225840512"/>
      <w:r>
        <w:rPr>
          <w:rFonts w:eastAsia="Calibri"/>
        </w:rPr>
        <w:t>9.7  CG-E-007 — VersionError</w:t>
      </w:r>
      <w:bookmarkEnd w:id="34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1226"/>
      </w:tblGrid>
      <w:tr w:rsidR="00DD3326" w14:paraId="07A1235E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5A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5B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5C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5D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36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5F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CG-E-007.001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 nicht gefunden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Domain-Version nicht in Registry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404</w:t>
            </w:r>
          </w:p>
        </w:tc>
      </w:tr>
      <w:tr w:rsidR="00DD3326" w14:paraId="07A1236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4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CG-E-007.002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Inkompatible Versionen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Inkompatible Versionsstände kombiniert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6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9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CG-E-007.003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Veraltete Version (WARNING)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Neuere Version verfügbar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DD3326" w14:paraId="07A1237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E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CG-E-007.004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6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Version-Rollback versucht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7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Niedrigere Version als aktuelle publiziert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7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409</w:t>
            </w:r>
          </w:p>
        </w:tc>
      </w:tr>
    </w:tbl>
    <w:p w14:paraId="07A12373" w14:textId="77777777" w:rsidR="00DD3326" w:rsidRDefault="00DD3326">
      <w:pPr>
        <w:spacing w:before="40"/>
      </w:pPr>
    </w:p>
    <w:p w14:paraId="07A12374" w14:textId="77777777" w:rsidR="00DD3326" w:rsidRPr="00C60E4B" w:rsidRDefault="00000000" w:rsidP="00BC0C91">
      <w:pPr>
        <w:pStyle w:val="berschrift2"/>
        <w:rPr>
          <w:lang w:val="pt-PT"/>
        </w:rPr>
      </w:pPr>
      <w:bookmarkStart w:id="35" w:name="_Toc225840513"/>
      <w:r>
        <w:rPr>
          <w:rFonts w:eastAsia="Calibri"/>
          <w:lang w:val="pt-PT"/>
        </w:rPr>
        <w:t>9.8  CG-E-008 — ConstraintError  (NEU v1.1)</w:t>
      </w:r>
      <w:bookmarkEnd w:id="35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1226"/>
      </w:tblGrid>
      <w:tr w:rsidR="00DD3326" w14:paraId="07A12379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75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76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77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78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37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7A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CG-E-008.001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7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scientific_dependency fehlt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7C" w14:textId="77777777" w:rsidR="00DD3326" w:rsidRPr="00C60E4B" w:rsidRDefault="00000000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stability=low/medium ohne Feld (R1)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7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  <w:tr w:rsidR="00DD3326" w14:paraId="07A1238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7F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CG-E-008.002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Unsicherheit überschritten (WARNING)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Präzision &gt; uncertainty_rel (R1)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DD3326" w14:paraId="07A1238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4" w14:textId="77777777" w:rsidR="00DD3326" w:rsidRDefault="00000000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CG-E-008.003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Mapping-Constraint verletzt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Typ-Kombination oder Chain &gt; 3 ohne Begründung (R2/R3)</w:t>
            </w:r>
          </w:p>
        </w:tc>
        <w:tc>
          <w:tcPr>
            <w:tcW w:w="1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</w:tr>
    </w:tbl>
    <w:p w14:paraId="07A12389" w14:textId="77777777" w:rsidR="00DD3326" w:rsidRDefault="00DD3326">
      <w:pPr>
        <w:spacing w:before="40"/>
      </w:pPr>
    </w:p>
    <w:p w14:paraId="07A1238A" w14:textId="77777777" w:rsidR="00DD3326" w:rsidRDefault="00000000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 xml:space="preserve">▶ NEU v1.2: </w:t>
      </w:r>
      <w:r>
        <w:rPr>
          <w:rFonts w:ascii="Calibri" w:eastAsia="Calibri" w:hAnsi="Calibri" w:cs="Calibri"/>
          <w:color w:val="1A1A1A"/>
        </w:rPr>
        <w:t>Zwei neue Fehlerklassen CG-E-010 und CG-E-011 wurden in v1.2 ergänzt. Sie folgen dem bestehenden Format und sind vollständig in das Fehlercode-System integriert. Die Sub-Codes 001–008 (CG-E-010) und 001–010 (CG-E-011) sind normativ.</w:t>
      </w:r>
    </w:p>
    <w:p w14:paraId="31E00901" w14:textId="77777777" w:rsidR="00C12002" w:rsidRDefault="00C12002">
      <w:pPr>
        <w:pStyle w:val="berschrift2"/>
      </w:pPr>
      <w:r>
        <w:t>9.9  CG-E-009 — RegistryError  (NEU v1.3)</w:t>
      </w:r>
    </w:p>
    <w:p w14:paraId="31E00902" w14:textId="77777777" w:rsidR="00C12002" w:rsidRDefault="00C12002">
      <w:pPr>
        <w:spacing w:before="40" w:after="30"/>
      </w:pPr>
      <w:r>
        <w:rPr>
          <w:rFonts w:ascii="Calibri" w:eastAsia="Calibri" w:hAnsi="Calibri" w:cs="Calibri"/>
          <w:color w:val="1A1A1A"/>
          <w:sz w:val="20"/>
          <w:szCs w:val="20"/>
        </w:rPr>
        <w:t>Fehler bei Operationen auf der CGFS Reference Registry oder der FileType-Registry (CG-APP-0500, CG-STD-6100 Kap. 8.4). Enthält Konflikte bei Domain-Registrierungen, ungültige Namespace-Bezeichner und fehlgeschlagene CIP-D-Einreichungen.</w:t>
      </w: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600"/>
        <w:gridCol w:w="2800"/>
        <w:gridCol w:w="2600"/>
        <w:gridCol w:w="1226"/>
      </w:tblGrid>
      <w:tr>
        <w:trPr>
          <w:tblHeader/>
        </w:trPr>
        <w:tc>
          <w:tcPr>
            <w:tcW w:w="1600" w:type="dxa"/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Sub-Code</w:t>
            </w:r>
          </w:p>
        </w:tc>
        <w:tc>
          <w:tcPr>
            <w:tcW w:w="2800" w:type="dxa"/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600" w:type="dxa"/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Auslöser</w:t>
            </w:r>
          </w:p>
        </w:tc>
        <w:tc>
          <w:tcPr>
            <w:tcW w:w="1226" w:type="dxa"/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w="1600" w:type="dxa"/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Courier New" w:hAnsi="Courier New"/>
                <w:sz w:val="18"/>
              </w:rPr>
              <w:t>CG-E-009.001</w:t>
            </w:r>
          </w:p>
        </w:tc>
        <w:tc>
          <w:tcPr>
            <w:tcW w:w="2800" w:type="dxa"/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RegistryConflict</w:t>
            </w:r>
          </w:p>
        </w:tc>
        <w:tc>
          <w:tcPr>
            <w:tcW w:w="2600" w:type="dxa"/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Domain-ID oder FileType-ID bereits registriert</w:t>
            </w:r>
          </w:p>
        </w:tc>
        <w:tc>
          <w:tcPr>
            <w:tcW w:w="1226" w:type="dxa"/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ERROR</w:t>
            </w:r>
          </w:p>
        </w:tc>
      </w:tr>
      <w:tr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Courier New" w:hAnsi="Courier New"/>
                <w:sz w:val="18"/>
              </w:rPr>
              <w:t>CG-E-009.002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InvalidNamespace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filetype-id verletzt ABNF (CG-STD-6100 Kap. 8.4)</w:t>
            </w:r>
          </w:p>
        </w:tc>
        <w:tc>
          <w:tcPr>
            <w:tcW w:w="12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ERROR</w:t>
            </w:r>
          </w:p>
        </w:tc>
      </w:tr>
      <w:tr>
        <w:tc>
          <w:tcPr>
            <w:tcW w:w="1600" w:type="dxa"/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Courier New" w:hAnsi="Courier New"/>
                <w:sz w:val="18"/>
              </w:rPr>
              <w:t>CG-E-009.003</w:t>
            </w:r>
          </w:p>
        </w:tc>
        <w:tc>
          <w:tcPr>
            <w:tcW w:w="2800" w:type="dxa"/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FederationSyncFailed</w:t>
            </w:r>
          </w:p>
        </w:tc>
        <w:tc>
          <w:tcPr>
            <w:tcW w:w="2600" w:type="dxa"/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Registry-Föderation konnte nicht synchronisiert werden</w:t>
            </w:r>
          </w:p>
        </w:tc>
        <w:tc>
          <w:tcPr>
            <w:tcW w:w="1226" w:type="dxa"/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Courier New" w:hAnsi="Courier New"/>
                <w:sz w:val="18"/>
              </w:rPr>
              <w:t>CG-E-009.004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UnauthorizedCategory</w:t>
            </w:r>
          </w:p>
        </w:tc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Neue Kategorie ohne CIP-D-Genehmigung einzutragen versucht</w:t>
            </w:r>
          </w:p>
        </w:tc>
        <w:tc>
          <w:tcPr>
            <w:tcW w:w="12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8"/>
              </w:rPr>
              <w:t>FATAL</w:t>
            </w:r>
          </w:p>
        </w:tc>
      </w:tr>
    </w:tbl>
    <w:p w14:paraId="31E00903" w14:textId="77777777" w:rsidR="00C12002" w:rsidRDefault="00C12002">
      <w:pPr>
        <w:spacing w:before="30"/>
      </w:pPr>
    </w:p>
    <w:tbl>
      <w:tblPr>
        <w:tblW w:w="5600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117"/>
        <w:gridCol w:w="1398"/>
        <w:gridCol w:w="1149"/>
      </w:tblGrid>
      <w:tr w:rsidR="00DD3326" w14:paraId="07A1238D" w14:textId="77777777">
        <w:tc>
          <w:tcPr>
            <w:tcW w:w="5600" w:type="dxa"/>
            <w:gridSpan w:val="4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F5E1D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CG-E-010 — CGUASError — Fehler im Universal Address Space</w:t>
            </w:r>
          </w:p>
        </w:tc>
      </w:tr>
      <w:tr w:rsidR="00DD3326" w14:paraId="07A12392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E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8F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0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1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397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CG-E-010.001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SegmentSpaceExhausted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Übergeordnetes Segment hat keinen Platz mehr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507</w:t>
            </w:r>
          </w:p>
        </w:tc>
      </w:tr>
      <w:tr w:rsidR="00DD3326" w14:paraId="07A1239C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CG-E-010.002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SegmentNotFound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CGUA-Adresse liegt in keinem registrierten Segment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404</w:t>
            </w:r>
          </w:p>
        </w:tc>
      </w:tr>
      <w:tr w:rsidR="00DD3326" w14:paraId="07A123A1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CG-E-010.003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SegmentOverlap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9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Zwei Segmente überlappen </w:t>
              <w:lastRenderedPageBreak/>
              <w:t>(darf nie auftreten — FATAL)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500</w:t>
            </w:r>
          </w:p>
        </w:tc>
      </w:tr>
      <w:tr w:rsidR="00DD3326" w14:paraId="07A123A6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CG-E-010.004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SegmentTooSmall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Angefordertes Segment kleiner als Mindestgröße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</w:tr>
      <w:tr w:rsidR="00DD3326" w14:paraId="07A123AB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CG-E-010.005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SegmentTooLarge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Angefordertes Segment größer als Maximalgrenze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</w:tr>
      <w:tr w:rsidR="00DD3326" w14:paraId="07A123B0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CG-E-010.006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SegmentOwnerMismatch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CGUA-Adresse liegt im Segment einer anderen Organisation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A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403</w:t>
            </w:r>
          </w:p>
        </w:tc>
      </w:tr>
      <w:tr w:rsidR="00DD3326" w14:paraId="07A123B5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CG-E-010.007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CGUAIntegrityViolation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SHA-256-Hash des Segments stimmt nicht — Manipulation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422</w:t>
            </w:r>
          </w:p>
        </w:tc>
      </w:tr>
      <w:tr w:rsidR="00DD3326" w14:paraId="07A123BA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CG-E-010.008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CGUAAddressOutOfRange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CGUA-Wert außerhalb des CGUAS-Adressraums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</w:tr>
    </w:tbl>
    <w:p w14:paraId="07A123BB" w14:textId="77777777" w:rsidR="00DD3326" w:rsidRDefault="00DD3326">
      <w:pPr>
        <w:spacing w:before="60"/>
      </w:pPr>
    </w:p>
    <w:tbl>
      <w:tblPr>
        <w:tblW w:w="5600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"/>
        <w:gridCol w:w="2129"/>
        <w:gridCol w:w="1357"/>
        <w:gridCol w:w="1172"/>
      </w:tblGrid>
      <w:tr w:rsidR="00DD3326" w14:paraId="07A123BD" w14:textId="77777777">
        <w:tc>
          <w:tcPr>
            <w:tcW w:w="5600" w:type="dxa"/>
            <w:gridSpan w:val="4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C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CG-E-011 — CGFSError — Fehler im Filesystem Standard</w:t>
            </w:r>
          </w:p>
        </w:tc>
      </w:tr>
      <w:tr w:rsidR="00DD3326" w14:paraId="07A123C2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E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Sub-Code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BF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0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1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DD3326" w14:paraId="07A123C7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ManifestMissing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CGFS-Datei hat kein Manifest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</w:tr>
      <w:tr w:rsidR="00DD3326" w14:paraId="07A123CC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CG-E-011.002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ManifestInvalidJSON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 ist kein gültiges JSON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</w:tr>
      <w:tr w:rsidR="00DD3326" w14:paraId="07A123D1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CG-E-011.003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ManifestMissingField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C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Pflichtfeld im Manifest fehlt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</w:tr>
      <w:tr w:rsidR="00DD3326" w14:paraId="07A123D6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CG-E-011.004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ManifestIntegrityViolation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content_hash stimmt nicht mit Inhalt überein — FATAL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422</w:t>
            </w:r>
          </w:p>
        </w:tc>
      </w:tr>
      <w:tr w:rsidR="00DD3326" w14:paraId="07A123DB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CG-E-011.005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DeprecatedTypeUsed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Datei erstellt mit deprecated Dateityp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409</w:t>
            </w:r>
          </w:p>
        </w:tc>
      </w:tr>
      <w:tr w:rsidR="00DD3326" w14:paraId="07A123E0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CG-E-011.006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TypeNotFound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Dateityp nicht in der CGFS-Registry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D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404</w:t>
            </w:r>
          </w:p>
        </w:tc>
      </w:tr>
      <w:tr w:rsidR="00DD3326" w14:paraId="07A123E5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CG-E-011.007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RetentionViolation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Retention unterschreitet Typ-Mindest-Retention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</w:tr>
      <w:tr w:rsidR="00DD3326" w14:paraId="07A123EA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CG-E-011.008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CGFIMismatch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CGFI stimmt nicht mit berechnetem Wert überein — FATAL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422</w:t>
            </w:r>
          </w:p>
        </w:tc>
      </w:tr>
      <w:tr w:rsidR="00DD3326" w14:paraId="07A123EF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CG-E-011.009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TombstoneExists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Datei wurde logisch gelöscht (Tombstone)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E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410</w:t>
            </w:r>
          </w:p>
        </w:tc>
      </w:tr>
      <w:tr w:rsidR="00DD3326" w14:paraId="07A123F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F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CG-E-011.010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F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NamespaceConflict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F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Zwei Dateien mit identischer CGFI im selben Namespace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F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409</w:t>
            </w:r>
          </w:p>
        </w:tc>
      </w:tr>
      <w:tr w:rsidR="00DD3326" w14:paraId="42B123F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123F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CG-E-011.011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123F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QKDCollision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123F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CGTA-Kollision innerhalb einer QKD-Link-Domäne — verletzt I-QKD-1 (CG-STD-6100 §7.4)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123F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422</w:t>
            </w:r>
          </w:p>
        </w:tc>
      </w:tr>
      <w:tr w:rsidR="00DD3326" w14:paraId="43C123F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123F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CG-E-011.012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123F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QKDDomainReuse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123F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QKD-Link-Domänen-ID über mehrere parallele Kanäle wiederverwendet — verletzt R-QKD2 (CG-STD-6100 §7.4.1)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123F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409</w:t>
            </w:r>
          </w:p>
        </w:tc>
      </w:tr>
    </w:tbl>
    <w:p w14:paraId="07A123F5" w14:textId="77777777" w:rsidR="00DD3326" w:rsidRDefault="00DD3326">
      <w:pPr>
        <w:spacing w:before="80"/>
      </w:pPr>
    </w:p>
    <w:p w14:paraId="07A123F6" w14:textId="77777777" w:rsidR="00DD3326" w:rsidRDefault="00DD3326">
      <w:pPr>
        <w:pageBreakBefore/>
      </w:pPr>
    </w:p>
    <w:p w14:paraId="07A123F7" w14:textId="77777777" w:rsidR="00DD3326" w:rsidRDefault="00000000" w:rsidP="00370014">
      <w:pPr>
        <w:pStyle w:val="berschrift1"/>
      </w:pPr>
      <w:bookmarkStart w:id="36" w:name="_Toc225840514"/>
      <w:r>
        <w:rPr>
          <w:rFonts w:eastAsia="Georgia"/>
        </w:rPr>
        <w:t>10. Formale Invarianten</w:t>
      </w:r>
      <w:bookmarkEnd w:id="36"/>
    </w:p>
    <w:p w14:paraId="07A123F8" w14:textId="77777777" w:rsidR="00DD332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Diese Invarianten gelten absolut. Sie können durch keine Domain-Definition oder Engine-Implementierung außer Kraft gesetzt werden. Verletzungen werden als CG-E-006 (InvariantError) gemeldet.</w:t>
      </w:r>
    </w:p>
    <w:p w14:paraId="07A123F9" w14:textId="77777777" w:rsidR="00DD3326" w:rsidRDefault="00DD3326">
      <w:pPr>
        <w:spacing w:before="40"/>
      </w:pP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400"/>
        <w:gridCol w:w="2726"/>
      </w:tblGrid>
      <w:tr w:rsidR="00DD3326" w14:paraId="07A123FE" w14:textId="77777777">
        <w:trPr>
          <w:tblHeader/>
        </w:trPr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FA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FB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Invariante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FC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Aussage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23FD" w14:textId="77777777" w:rsidR="00DD33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Formal bewiesen in</w:t>
            </w:r>
          </w:p>
        </w:tc>
      </w:tr>
      <w:tr w:rsidR="00DD3326" w14:paraId="07A12403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3F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I-R1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Eindeutiger Zeitwert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Jeder Zeitpunkt hat genau einen absoluten numerischen Wert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Theorem 5.1</w:t>
            </w:r>
          </w:p>
        </w:tc>
      </w:tr>
      <w:tr w:rsidR="00DD3326" w14:paraId="07A12408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I-R2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Totale Ordnung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Zeitwerte sind total geordnet (≤ auf ℤ∞)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7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Theorem 1.1</w:t>
            </w:r>
          </w:p>
        </w:tc>
      </w:tr>
      <w:tr w:rsidR="00DD3326" w14:paraId="07A1240D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I-R3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Determinismus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Gleiche Eingabe → gleiche Ausgabe, überall identisch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C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Theorem 5.2</w:t>
            </w:r>
          </w:p>
        </w:tc>
      </w:tr>
      <w:tr w:rsidR="00DD3326" w14:paraId="07A12412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I-D1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0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Domain-Unveränderlichkeit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Veröffentlichte Domain-Versionen sind unveränderlich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1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Theorem 2.1</w:t>
            </w:r>
          </w:p>
        </w:tc>
      </w:tr>
      <w:tr w:rsidR="00DD3326" w14:paraId="07A12417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I-M1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Mapping-Eindeutigkeit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Klasse-A-Mappings sind Funktionen; Klasse-B eindeutig via Weltlinie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6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Theoreme 3.1 + 3.4</w:t>
            </w:r>
          </w:p>
        </w:tc>
      </w:tr>
      <w:tr w:rsidR="00DD3326" w14:paraId="07A1241C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8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I-M3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9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Referenzpunkt-Konsistenz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A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M(s) = r exakt für alle deklarierten Referenzpunkte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B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Theorem 3.3</w:t>
            </w:r>
          </w:p>
        </w:tc>
      </w:tr>
      <w:tr w:rsidR="00DD3326" w14:paraId="07A12421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D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I-S1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E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Zeitpunkt-Immutabilität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1F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Gespeicherte Zeitpunkte können nicht verändert werden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20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Theorem 5.3</w:t>
            </w:r>
          </w:p>
        </w:tc>
      </w:tr>
      <w:tr w:rsidR="00DD3326" w14:paraId="07A12426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22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I-E1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23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Keine universelle Epoch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24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ChronoGrid definiert keinen universellen Zeitursprung</w:t>
            </w:r>
          </w:p>
        </w:tc>
        <w:tc>
          <w:tcPr>
            <w:tcW w:w="2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12425" w14:textId="77777777" w:rsidR="00DD332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CG-STD-0000 Theorem 5.4 (vollständig bewiesen)</w:t>
            </w:r>
          </w:p>
        </w:tc>
      </w:tr>
    </w:tbl>
    <w:p w14:paraId="07A12427" w14:textId="77777777" w:rsidR="00DD3326" w:rsidRDefault="00DD3326">
      <w:pPr>
        <w:spacing w:before="120"/>
      </w:pPr>
    </w:p>
    <w:p w14:paraId="18D72A4D" w14:textId="77777777" w:rsidR="00747516" w:rsidRDefault="00747516">
      <w:pPr>
        <w:spacing w:before="80"/>
      </w:pPr>
    </w:p>
    <w:p w14:paraId="117E83DF" w14:textId="77777777" w:rsidR="00747516" w:rsidRDefault="00000000">
      <w:pPr>
        <w:pStyle w:val="berschrift1"/>
      </w:pPr>
      <w:bookmarkStart w:id="37" w:name="_Toc225840515"/>
      <w:r>
        <w:rPr>
          <w:rFonts w:eastAsia="Georgia"/>
        </w:rPr>
        <w:t>11. Normative Feldklassifikation</w:t>
      </w:r>
      <w:bookmarkEnd w:id="37"/>
    </w:p>
    <w:p w14:paraId="3D95C8D2" w14:textId="77777777" w:rsidR="0074751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Dieses Kapitel klassifiziert alle CTDDL-Felder nach ihrer Normativität gemäß ISO/IEC Directives Part 2: shall (verpflichtend), should (empfohlen), may (optional). Die Klassifikation gilt für alle drei Domain-Typen: TimeDomain (semantics: „time“), CGUAS-Domain (semantics: „address“) und FileType-Domain (semantics: „filetype“). Felder ohne Eintrag in der Bedingungsspalte gelten unbedingt.</w:t>
      </w:r>
    </w:p>
    <w:p w14:paraId="3645ECB8" w14:textId="77777777" w:rsidR="00747516" w:rsidRDefault="00747516">
      <w:pPr>
        <w:spacing w:before="80"/>
      </w:pPr>
    </w:p>
    <w:p w14:paraId="33970CCF" w14:textId="77777777" w:rsidR="00747516" w:rsidRDefault="00000000">
      <w:pPr>
        <w:pStyle w:val="berschrift2"/>
      </w:pPr>
      <w:bookmarkStart w:id="38" w:name="_Toc225840516"/>
      <w:r>
        <w:rPr>
          <w:rFonts w:eastAsia="Georgia"/>
        </w:rPr>
        <w:t>11.1  TimeDomain (semantics: „time“)</w:t>
      </w:r>
      <w:bookmarkEnd w:id="38"/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1109"/>
        <w:gridCol w:w="3416"/>
        <w:gridCol w:w="1480"/>
      </w:tblGrid>
      <w:tr w:rsidR="00B10001" w14:paraId="0385E9D3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435B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Feld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D1F2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Modalität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3396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Bedingung / Erläuterung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1F94D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Fehlercode</w:t>
            </w:r>
          </w:p>
        </w:tc>
      </w:tr>
      <w:tr w:rsidR="00B10001" w14:paraId="4B8BC15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7F7E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D3D5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815B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eindeutiger Domain-Name (1–63 Zeichen, alphanumerisch + - _)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4F94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095E948C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4979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97C0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7635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Versionsstring im SemVer-Format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B022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4C8ECF3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5747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09B4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2655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Wert aus Enum: linear / piecewise-linear / nonlinear / relativistic / discrete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66CF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CG-E-001.004</w:t>
            </w:r>
          </w:p>
        </w:tc>
      </w:tr>
      <w:tr w:rsidR="00B10001" w14:paraId="42376D5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1481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granularity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6F6D7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86C3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kleinste Zeiteinheit der Domain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BAF0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CG-E-001.005</w:t>
            </w:r>
          </w:p>
        </w:tc>
      </w:tr>
      <w:tr w:rsidR="00B10001" w14:paraId="622D441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AD13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extent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800D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43EB9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min, max, inclusive sind sub-Pflichtfelder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70F27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CG-E-003</w:t>
            </w:r>
          </w:p>
        </w:tc>
      </w:tr>
      <w:tr w:rsidR="00B10001" w14:paraId="5945A88C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A79E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semantics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27DD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15CB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(v1.2) — Wert: time / address / filetype. Fehlt: Standard time (rückwärtskompatibel)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ED59D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4C8C9B0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FEBC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timezone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456B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F207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Zeitzonenverhalten (default / fixed)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C5BD9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2C7BEBA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342E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lastRenderedPageBreak/>
              <w:t>hierarchy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AE4C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74AA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Empfohlen für strukturierte Domains. Pflicht für piecewise-linear.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7065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CG-E-004</w:t>
            </w:r>
          </w:p>
        </w:tc>
      </w:tr>
      <w:tr w:rsidR="00B10001" w14:paraId="4B70BA7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B9B9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format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BCADD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25B2D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Empfohlen für menschenlesbare Darstellung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08D7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58EDBE5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E612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169D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6F73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Konvertierungsregeln zu anderen Domains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6A7BD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CG-E-005</w:t>
            </w:r>
          </w:p>
        </w:tc>
      </w:tr>
      <w:tr w:rsidR="00B10001" w14:paraId="4E96A5F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B46A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metadata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1451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52CF9" w14:textId="77777777" w:rsidR="00747516" w:rsidRPr="005973E8" w:rsidRDefault="00000000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Empfohlen — enthält stability, scientific_dependency, notes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B1237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1A5A5C6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8DFD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metadata.stability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064B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5AFD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Empfohlen — Wert: permanent / high / medium / low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82E7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438AA51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87DF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metadata.scientific_dependency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63C2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FB8C7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wenn stability = low oder medium (R1)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0A51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CG-E-008.001</w:t>
            </w:r>
          </w:p>
        </w:tc>
      </w:tr>
      <w:tr w:rsidR="00B10001" w14:paraId="754FD38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D657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metadata.notes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A397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C06D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Freitext-Anmerkung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E3F5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1272B85D" w14:textId="77777777" w:rsidR="00747516" w:rsidRDefault="00747516">
      <w:pPr>
        <w:spacing w:before="80"/>
      </w:pPr>
    </w:p>
    <w:p w14:paraId="561784DA" w14:textId="77777777" w:rsidR="00747516" w:rsidRDefault="00000000">
      <w:pPr>
        <w:pStyle w:val="berschrift2"/>
      </w:pPr>
      <w:bookmarkStart w:id="39" w:name="_Toc225840517"/>
      <w:r>
        <w:rPr>
          <w:rFonts w:eastAsia="Georgia"/>
        </w:rPr>
        <w:t>11.2  CGUAS-Domain (semantics: „address“)</w:t>
      </w:r>
      <w:bookmarkEnd w:id="39"/>
    </w:p>
    <w:p w14:paraId="5F507A75" w14:textId="77777777" w:rsidR="0074751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Für CGUAS-Domains gelten alle Pflichtfelder der Basis-CTDDL-Struktur. Die nachfolgende Tabelle listet zusätzlich die CGUAS-spezifischen Anforderungen und Überschreibungen.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1110"/>
        <w:gridCol w:w="3414"/>
        <w:gridCol w:w="1482"/>
      </w:tblGrid>
      <w:tr w:rsidR="00B10001" w14:paraId="207395B6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BD7C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Feld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15DD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Modalität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94A0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Bedingung / Erläuterung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BA0E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Fehlercode</w:t>
            </w:r>
          </w:p>
        </w:tc>
      </w:tr>
      <w:tr w:rsidR="00B10001" w14:paraId="1D7C9B7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32CC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A8B7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529A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eindeutiger Domain-Name (1–63 Zeichen, alphanumerisch + - _)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BA1D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77D7A86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4B5FD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6869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7683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Versionsstring im SemVer-Format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4DEE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2098B23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4F7AD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E636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8C2D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Wert aus Enum: linear / piecewise-linear / nonlinear / relativistic / discrete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8343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CG-E-001.004</w:t>
            </w:r>
          </w:p>
        </w:tc>
      </w:tr>
      <w:tr w:rsidR="00B10001" w14:paraId="7E0270C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8FE2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granularity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C18A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9C43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kleinste Zeiteinheit der Domain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A134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CG-E-001.005</w:t>
            </w:r>
          </w:p>
        </w:tc>
      </w:tr>
      <w:tr w:rsidR="00B10001" w14:paraId="2A39956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D17A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extent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10C4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1CD6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min, max, inclusive sind sub-Pflichtfelder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0A8D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CG-E-003</w:t>
            </w:r>
          </w:p>
        </w:tc>
      </w:tr>
      <w:tr w:rsidR="00B10001" w14:paraId="6A0E3C7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52F5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semantics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6DD4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496A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(v1.2) — Wert: time / address / filetype. Fehlt: Standard time (rückwärtskompatibel)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39F9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1C719C4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3A96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semantics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6C96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87CD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Wert muss address sein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9D51D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4D84FEB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5AC2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hierarchy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A5C3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1649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— Segment-Hierarchie (Einheit: segment) muss vorhanden sein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D5CF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CG-E-004</w:t>
            </w:r>
          </w:p>
        </w:tc>
      </w:tr>
      <w:tr w:rsidR="00B10001" w14:paraId="336DB53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DBF0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metadata.purpose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5462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045B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Wert muss universal-storage-address sein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06E2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234C2DF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EC96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metadata.scientific_dependency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1C2B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702A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— CGUAS-Extent basiert auf Alter des Universums (stability: low)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E82C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CG-E-008.001</w:t>
            </w:r>
          </w:p>
        </w:tc>
      </w:tr>
      <w:tr w:rsidR="00B10001" w14:paraId="19134C8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D1C2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DC47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6907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kein Standard-Mapping für CGUAS-Domain erforderlich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249B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7578FA9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A7B8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format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0D5C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561C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Standard: integer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4AAC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3D338D8A" w14:textId="77777777" w:rsidR="00747516" w:rsidRDefault="00747516">
      <w:pPr>
        <w:spacing w:before="80"/>
      </w:pPr>
    </w:p>
    <w:p w14:paraId="7DC9B0A2" w14:textId="77777777" w:rsidR="00747516" w:rsidRDefault="00000000">
      <w:pPr>
        <w:pStyle w:val="berschrift2"/>
      </w:pPr>
      <w:bookmarkStart w:id="40" w:name="_Toc225840518"/>
      <w:r>
        <w:rPr>
          <w:rFonts w:eastAsia="Georgia"/>
        </w:rPr>
        <w:t>11.3  FileType-Domain (semantics: „filetype“)</w:t>
      </w:r>
      <w:bookmarkEnd w:id="40"/>
    </w:p>
    <w:p w14:paraId="3D8A3E53" w14:textId="77777777" w:rsidR="00747516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FileType-Domains tragen neben den CTDDL-Basisfeldern zusätzliche Pflicht- und optionale Felder. Die ABNF-Regeln für diese Felder sind in Kap. 6.7 spezifiziert.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4200"/>
        <w:gridCol w:w="1726"/>
      </w:tblGrid>
      <w:tr w:rsidR="00B10001" w14:paraId="1B8F62AD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B936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Feld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3C42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Modalität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A2B1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Bedingung / Erläuterung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3DAA" w14:textId="77777777" w:rsidR="0074751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Fehlercode</w:t>
            </w:r>
          </w:p>
        </w:tc>
      </w:tr>
      <w:tr w:rsidR="00B10001" w14:paraId="6F7A3D0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9380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637D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8CC6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eindeutiger Domain-Name (1–63 Zeichen, alphanumerisch + - _)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780F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3F80A4A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3CDB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8E5A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E827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Versionsstring im SemVer-Format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010C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03AF3CD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A100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6E46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5B5F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Wert aus Enum: linear / piecewise-linear / nonlinear / relativistic / discrete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2771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CG-E-001.004</w:t>
            </w:r>
          </w:p>
        </w:tc>
      </w:tr>
      <w:tr w:rsidR="00B10001" w14:paraId="1B0B3E6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EDB3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granularity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C2977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F907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kleinste Zeiteinheit der Domain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64E6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CG-E-001.005</w:t>
            </w:r>
          </w:p>
        </w:tc>
      </w:tr>
      <w:tr w:rsidR="00B10001" w14:paraId="6474FA6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5E5F7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extent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3E17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D569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— min, max, inclusive sind sub-Pflichtfelder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EC55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CG-E-003</w:t>
            </w:r>
          </w:p>
        </w:tc>
      </w:tr>
      <w:tr w:rsidR="00B10001" w14:paraId="0460BBF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67DC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semantics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3547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D378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(v1.2) — Wert: time / address / filetype. Fehlt: Standard time (rückwärtskompatibel)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7C9AD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3E4AE4A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74BC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semantics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28D0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8EB7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Wert muss filetype sein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DBDE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CG-E-001.002</w:t>
            </w:r>
          </w:p>
        </w:tc>
      </w:tr>
      <w:tr w:rsidR="00B10001" w14:paraId="6A7BE56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32BD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6C2E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F2CC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(filetype) — Kategorie-Bezeichner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5654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CG-E-011.003</w:t>
            </w:r>
          </w:p>
        </w:tc>
      </w:tr>
      <w:tr w:rsidR="00B10001" w14:paraId="74F08FC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BCA1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label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517B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ACFB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(filetype) — menschenlesbarer Name (max. 255 Zeichen)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0A257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CG-E-011.003</w:t>
            </w:r>
          </w:p>
        </w:tc>
      </w:tr>
      <w:tr w:rsidR="00B10001" w14:paraId="68DE35B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9FED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28E0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0133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(filetype) — Beschreibung (max. 2000 Zeichen)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DE8F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CG-E-011.003</w:t>
            </w:r>
          </w:p>
        </w:tc>
      </w:tr>
      <w:tr w:rsidR="00B10001" w14:paraId="281D3D8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FE1AF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mime_base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1CA7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22E6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(filetype) — MIME-Typ-Bezeichner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BAC4D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CG-E-011.003</w:t>
            </w:r>
          </w:p>
        </w:tc>
      </w:tr>
      <w:tr w:rsidR="00B10001" w14:paraId="2F8EFD1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E0EF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schema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169B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20DC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(filetype) — URI zur Schema-Definition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6E229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CG-E-011.003</w:t>
            </w:r>
          </w:p>
        </w:tc>
      </w:tr>
      <w:tr w:rsidR="00B10001" w14:paraId="2B645A7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005B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retention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722D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FFC7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(filetype) — ISO-8601-Dauer oder null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4B51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CG-E-011.003</w:t>
            </w:r>
          </w:p>
        </w:tc>
      </w:tr>
      <w:tr w:rsidR="00B10001" w14:paraId="02CE471C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EAF0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retention_min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C848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60CC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Pflichtfeld (filetype) — Mindestaufbewahrungsdauer oder null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6372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CG-E-011.007</w:t>
            </w:r>
          </w:p>
        </w:tc>
      </w:tr>
      <w:tr w:rsidR="00B10001" w14:paraId="76492387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AA748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review_after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0522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C2FE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Frist für Revisionsprüfung oder null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5ADC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0A1B1797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4E9A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validity_model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39B6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EB1FC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Empfohlen — Wert: permanent / dated / event-based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F076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036B23C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4BF4B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can_render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B7181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E4E82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Liste kompatibler MIME-Typen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6B99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0FE62AE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7A903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supersedes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BA24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D0429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Liste abgelöster Typ-IDs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58397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B10001" w14:paraId="502DB6B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77FF6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deprecated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4B6C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4521A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Standard: false. Wenn true: migration_to soll gesetzt sein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E5B35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CG-E-011.005</w:t>
            </w:r>
          </w:p>
        </w:tc>
      </w:tr>
      <w:tr w:rsidR="00B10001" w14:paraId="1BBD386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7D97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migration_to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D4554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95E5E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Optional — Nachfolge-Typ-ID wenn deprecated = true. should gesetzt sein.</w:t>
            </w:r>
          </w:p>
        </w:tc>
        <w:tc>
          <w:tcPr>
            <w:tcW w:w="17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5EE20" w14:textId="77777777" w:rsidR="00747516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41D40100" w14:textId="77777777" w:rsidR="00747516" w:rsidRDefault="00000000">
      <w:pPr>
        <w:pStyle w:val="berschrift2"/>
      </w:pPr>
      <w:bookmarkStart w:id="999" w:name="_Toc225841114"/>
      <w:r>
        <w:rPr>
          <w:rFonts w:eastAsia="Georgia"/>
        </w:rPr>
        <w:t xml:space="preserve">11.4  QKD/Kryptographie-Domain — uncertainty-Feld (NEU v1.4)</w:t>
      </w:r>
      <w:bookmarkEnd w:id="999"/>
    </w:p>
    <w:p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QKD/Kryptographie-Domains sind TimeDomains (semantics: “time”) mit Nanosekunden-Granularität und normativer I-QKD-1-Eindeutigkeit (CG-STD-6100 v0.5 §7.4). Zusätzlich zu den Pflichtfeldern der Basis-CTDDL-Struktur führt v1.4 ein optionales Feld “uncertainty” ein, das die Charakteristiken des σ-Felds der erzeugten CGTAs deklariert.</w:t>
      </w:r>
    </w:p>
    <w:p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Das uncertainty-Feld ist optional und ergänzt bestehende Felder, ohne die Rückwärtskompatibilität zu brechen. Wird es gesetzt, müssen konforme Engines das deklarierte σ in jedes erzeugte CGTA übernehmen (CG-STD-6100 v0.5 R-QKD3). Fehlendes σ-Feld bei expliziter uncertainty-Deklaration ist CG-E-011.003 (ManifestMissingField, ERROR).</w:t>
      </w:r>
    </w:p>
    <w:tbl>
      <w:tblPr>
        <w:tblW w:w="8726" w:type="dxa"/>
        <w:tblBorders>
          <w:top w:val="single" w:sz="4" w:space="0" w:color="C8D8E8"/>
          <w:left w:val="single" w:sz="4" w:space="0" w:color="C8D8E8"/>
          <w:bottom w:val="single" w:sz="4" w:space="0" w:color="C8D8E8"/>
          <w:right w:val="single" w:sz="4" w:space="0" w:color="C8D8E8"/>
          <w:insideH w:val="single" w:sz="4" w:space="0" w:color="C8D8E8"/>
          <w:insideV w:val="single" w:sz="4" w:space="0" w:color="C8D8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1400"/>
        <w:gridCol w:w="3800"/>
        <w:gridCol w:w="1326"/>
      </w:tblGrid>
      <w:tr>
        <w:tc>
          <w:tcPr>
            <w:tcW w:w="2200" w:type="dxa"/>
            <w:shd w:val="clear" w:fill="1B3A6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Feld</w:t>
            </w:r>
          </w:p>
        </w:tc>
        <w:tc>
          <w:tcPr>
            <w:tcW w:w="1400" w:type="dxa"/>
            <w:shd w:val="clear" w:fill="1B3A6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Normativität</w:t>
            </w:r>
          </w:p>
        </w:tc>
        <w:tc>
          <w:tcPr>
            <w:tcW w:w="3800" w:type="dxa"/>
            <w:shd w:val="clear" w:fill="1B3A6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Beschreibung</w:t>
            </w:r>
          </w:p>
        </w:tc>
        <w:tc>
          <w:tcPr>
            <w:tcW w:w="1326" w:type="dxa"/>
            <w:shd w:val="clear" w:fill="1B3A6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Fehlercode</w:t>
            </w:r>
          </w:p>
        </w:tc>
      </w:tr>
      <w:tr>
        <w:tc>
          <w:tcPr>
            <w:tcW w:w="22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uncertainty</w:t>
            </w:r>
          </w:p>
        </w:tc>
        <w:tc>
          <w:tcPr>
            <w:tcW w:w="14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may</w:t>
            </w:r>
          </w:p>
        </w:tc>
        <w:tc>
          <w:tcPr>
            <w:tcW w:w="38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Optional — Objekt mit Sub-Feldern jitter_ns und relativistic_corr. Empfohlen für QKD-Domains mit Nanosekunden-Granularität.</w:t>
            </w:r>
          </w:p>
        </w:tc>
        <w:tc>
          <w:tcPr>
            <w:tcW w:w="1326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—</w:t>
            </w:r>
          </w:p>
        </w:tc>
      </w:tr>
      <w:tr>
        <w:tc>
          <w:tcPr>
            <w:tcW w:w="22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  jitter_ns</w:t>
            </w:r>
          </w:p>
        </w:tc>
        <w:tc>
          <w:tcPr>
            <w:tcW w:w="14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shall (wenn uncertainty gesetzt)</w:t>
            </w:r>
          </w:p>
        </w:tc>
        <w:tc>
          <w:tcPr>
            <w:tcW w:w="38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Float — Detektor-Eigenjitter in Nanosekunden. Typisch 0.5–1.0 ns für moderne SPAD-Detektoren.</w:t>
            </w:r>
          </w:p>
        </w:tc>
        <w:tc>
          <w:tcPr>
            <w:tcW w:w="1326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CG-E-011.003</w:t>
            </w:r>
          </w:p>
        </w:tc>
      </w:tr>
      <w:tr>
        <w:tc>
          <w:tcPr>
            <w:tcW w:w="22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  relativistic_corr</w:t>
            </w:r>
          </w:p>
        </w:tc>
        <w:tc>
          <w:tcPr>
            <w:tcW w:w="14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shall (wenn uncertainty gesetzt)</w:t>
            </w:r>
          </w:p>
        </w:tc>
        <w:tc>
          <w:tcPr>
            <w:tcW w:w="38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String — “enabled” | “disabled”. Bei LEO-QKD (Laufzeit + Doppler) zwingend “enabled”.</w:t>
            </w:r>
          </w:p>
        </w:tc>
        <w:tc>
          <w:tcPr>
            <w:tcW w:w="1326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CG-E-011.003</w:t>
            </w:r>
          </w:p>
        </w:tc>
      </w:tr>
      <w:tr>
        <w:tc>
          <w:tcPr>
            <w:tcW w:w="22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  link_domain</w:t>
            </w:r>
          </w:p>
        </w:tc>
        <w:tc>
          <w:tcPr>
            <w:tcW w:w="14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shall (wenn uncertainty gesetzt)</w:t>
            </w:r>
          </w:p>
        </w:tc>
        <w:tc>
          <w:tcPr>
            <w:tcW w:w="3800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String — Eindeutige QKD-Link-Domänen-ID (z. B. qkd.eu-euqci.ground-vie.link-03). Wiederverwendung verletzt R-QKD2.</w:t>
            </w:r>
          </w:p>
        </w:tc>
        <w:tc>
          <w:tcPr>
            <w:tcW w:w="1326" w:type="dxa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 xml:space="preserve">CG-E-011.012</w:t>
            </w:r>
          </w:p>
        </w:tc>
      </w:tr>
    </w:tbl>
    <w:p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Beispiel einer QKD-Domain mit uncertainty-Block: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{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"name":         "security/qkd-photon-event",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"version":      1,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"semantics":    "time",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"type":         "piecewise-linear",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"granularity":  "1",                        // 1 ns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"uncertainty": {                             // NEU v1.4 — optional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  "jitter_ns":         0.8,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  "relativistic_corr": "enabled",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  "link_domain":       "qkd.eu-euqci.ground-vie.link-03"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},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  "mappings": [ ... ]</w:t>
      </w:r>
    </w:p>
    <w:p>
      <w:pPr>
        <w:pBdr>
          <w:left w:val="single" w:sz="4" w:space="8" w:color="17A589"/>
        </w:pBdr>
        <w:shd w:val="clear" w:color="auto" w:fill="F2F4F7"/>
        <w:spacing w:after="20"/>
        <w:ind w:left="280"/>
      </w:pPr>
      <w:r>
        <w:rPr>
          <w:rFonts w:ascii="Courier New" w:eastAsia="Courier New" w:hAnsi="Courier New" w:cs="Courier New"/>
          <w:color w:val="1B3A6B"/>
          <w:sz w:val="18"/>
        </w:rPr>
        <w:t xml:space="preserve">}</w:t>
      </w:r>
    </w:p>
    <w:p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Hinweis: Das uncertainty-Feld ist rückwärtskompatibel. Bestehende Time-Domains ohne dieses Feld bleiben gültig; sie erzeugen CGTAs ohne σ-Wert und sind nicht I-QKD-1-konform (und damit nicht für QKD-Anwendungen geeignet).</w:t>
      </w:r>
    </w:p>
    <w:p>
      <w:pPr>
        <w:spacing w:before="80"/>
      </w:pPr>
    </w:p>
    <w:p w14:paraId="4528A7F8" w14:textId="77777777" w:rsidR="00747516" w:rsidRDefault="00747516">
      <w:pPr>
        <w:spacing w:before="80"/>
      </w:pPr>
    </w:p>
    <w:p w14:paraId="07A12428" w14:textId="77777777" w:rsidR="00DD3326" w:rsidRDefault="00DD3326">
      <w:pPr>
        <w:pBdr>
          <w:bottom w:val="single" w:sz="4" w:space="2" w:color="17A589"/>
        </w:pBdr>
        <w:spacing w:before="80" w:after="80"/>
      </w:pPr>
    </w:p>
    <w:p w14:paraId="07A12429" w14:textId="77777777" w:rsidR="00DD3326" w:rsidRDefault="00DD3326">
      <w:pPr>
        <w:spacing w:before="60"/>
      </w:pPr>
    </w:p>
    <w:p w14:paraId="07A1242A" w14:textId="77777777" w:rsidR="00DD3326" w:rsidRDefault="00000000">
      <w:pPr>
        <w:spacing w:before="60" w:after="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CG-STD-2100-2026 v1.4 (unified)  ·  CTDDL Spezifikation + Fehlercode-Katalog  ·  April 2026</w:t>
      </w:r>
    </w:p>
    <w:p w14:paraId="07A1242B" w14:textId="77777777" w:rsidR="00DD3326" w:rsidRDefault="00000000">
      <w:pPr>
        <w:spacing w:before="60" w:after="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ChronoGrid Systems  ·  Kurt, Founder &amp; Lead Architect  ·  Neunkirchen, Niederösterreich</w:t>
      </w:r>
    </w:p>
    <w:sectPr w:rsidR="00DD3326" w:rsidSect="000727E1">
      <w:footerReference w:type="default" r:id="rId11"/>
      <w:pgSz w:w="11906" w:h="16838"/>
      <w:pgMar w:top="1200" w:right="1200" w:bottom="12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D3D7" w14:textId="77777777" w:rsidR="001108BD" w:rsidRDefault="001108BD">
      <w:r>
        <w:separator/>
      </w:r>
    </w:p>
  </w:endnote>
  <w:endnote w:type="continuationSeparator" w:id="0">
    <w:p w14:paraId="6AE546C9" w14:textId="77777777" w:rsidR="001108BD" w:rsidRDefault="00110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42D" w14:textId="5B28D3C7" w:rsidR="00DD3326" w:rsidRDefault="00000000" w:rsidP="00540A24">
    <w:pPr>
      <w:pBdr>
        <w:top w:val="single" w:sz="6" w:space="2" w:color="17A589"/>
      </w:pBdr>
      <w:tabs>
        <w:tab w:val="right" w:pos="9506"/>
      </w:tabs>
      <w:rPr>
        <w:rFonts w:ascii="Calibri" w:eastAsia="Calibri" w:hAnsi="Calibri" w:cs="Calibri"/>
        <w:color w:val="555555"/>
        <w:sz w:val="15"/>
        <w:szCs w:val="15"/>
      </w:rPr>
    </w:pPr>
    <w:r>
      <w:rPr>
        <w:rFonts w:ascii="Calibri" w:eastAsia="Calibri" w:hAnsi="Calibri" w:cs="Calibri"/>
        <w:color w:val="555555"/>
        <w:sz w:val="15"/>
        <w:szCs w:val="15"/>
      </w:rPr>
      <w:t>CG-STD-2100-2026 v1.4 (</w:t>
    </w:r>
    <w:proofErr w:type="spellStart"/>
    <w:r>
      <w:rPr>
        <w:rFonts w:ascii="Calibri" w:eastAsia="Calibri" w:hAnsi="Calibri" w:cs="Calibri"/>
        <w:color w:val="555555"/>
        <w:sz w:val="15"/>
        <w:szCs w:val="15"/>
      </w:rPr>
      <w:t>unified</w:t>
    </w:r>
    <w:proofErr w:type="spellEnd"/>
    <w:r>
      <w:rPr>
        <w:rFonts w:ascii="Calibri" w:eastAsia="Calibri" w:hAnsi="Calibri" w:cs="Calibri"/>
        <w:color w:val="555555"/>
        <w:sz w:val="15"/>
        <w:szCs w:val="15"/>
      </w:rPr>
      <w:t>)  ·  Ersetzt v1.3 (</w:t>
    </w:r>
    <w:proofErr w:type="spellStart"/>
    <w:r>
      <w:rPr>
        <w:rFonts w:ascii="Calibri" w:eastAsia="Calibri" w:hAnsi="Calibri" w:cs="Calibri"/>
        <w:color w:val="555555"/>
        <w:sz w:val="15"/>
        <w:szCs w:val="15"/>
      </w:rPr>
      <w:t>unified</w:t>
    </w:r>
    <w:proofErr w:type="spellEnd"/>
    <w:r>
      <w:rPr>
        <w:rFonts w:ascii="Calibri" w:eastAsia="Calibri" w:hAnsi="Calibri" w:cs="Calibri"/>
        <w:color w:val="555555"/>
        <w:sz w:val="15"/>
        <w:szCs w:val="15"/>
      </w:rPr>
      <w:t>)  ·  Freigegeben  ·  ChronoGrid Systems</w:t>
    </w:r>
    <w:r w:rsidR="00540A24">
      <w:rPr>
        <w:rFonts w:ascii="Calibri" w:eastAsia="Calibri" w:hAnsi="Calibri" w:cs="Calibri"/>
        <w:color w:val="555555"/>
        <w:sz w:val="15"/>
        <w:szCs w:val="15"/>
      </w:rPr>
      <w:t xml:space="preserve">                                                                                   </w:t>
    </w:r>
    <w:r w:rsidR="00AE49D8">
      <w:rPr>
        <w:rFonts w:ascii="Calibri" w:eastAsia="Calibri" w:hAnsi="Calibri" w:cs="Calibri"/>
        <w:color w:val="555555"/>
        <w:sz w:val="15"/>
        <w:szCs w:val="15"/>
      </w:rPr>
      <w:t xml:space="preserve"> </w:t>
    </w:r>
  </w:p>
  <w:p w14:paraId="7D572C94" w14:textId="77777777" w:rsidR="000727E1" w:rsidRDefault="000727E1" w:rsidP="00540A24">
    <w:pPr>
      <w:pBdr>
        <w:top w:val="single" w:sz="6" w:space="2" w:color="17A589"/>
      </w:pBdr>
      <w:tabs>
        <w:tab w:val="right" w:pos="950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998EB" w14:textId="5F3D604F" w:rsidR="00AE49D8" w:rsidRDefault="00AE49D8" w:rsidP="00540A24">
    <w:pPr>
      <w:pBdr>
        <w:top w:val="single" w:sz="6" w:space="2" w:color="17A589"/>
      </w:pBdr>
      <w:tabs>
        <w:tab w:val="right" w:pos="9506"/>
      </w:tabs>
      <w:rPr>
        <w:rFonts w:ascii="Calibri" w:eastAsia="Calibri" w:hAnsi="Calibri" w:cs="Calibri"/>
        <w:color w:val="555555"/>
        <w:sz w:val="15"/>
        <w:szCs w:val="15"/>
      </w:rPr>
    </w:pPr>
    <w:r>
      <w:rPr>
        <w:rFonts w:ascii="Calibri" w:eastAsia="Calibri" w:hAnsi="Calibri" w:cs="Calibri"/>
        <w:color w:val="555555"/>
        <w:sz w:val="15"/>
        <w:szCs w:val="15"/>
      </w:rPr>
      <w:t>CG-STD-2100-2026 v1.4 (</w:t>
    </w:r>
    <w:proofErr w:type="spellStart"/>
    <w:r>
      <w:rPr>
        <w:rFonts w:ascii="Calibri" w:eastAsia="Calibri" w:hAnsi="Calibri" w:cs="Calibri"/>
        <w:color w:val="555555"/>
        <w:sz w:val="15"/>
        <w:szCs w:val="15"/>
      </w:rPr>
      <w:t>unified</w:t>
    </w:r>
    <w:proofErr w:type="spellEnd"/>
    <w:r>
      <w:rPr>
        <w:rFonts w:ascii="Calibri" w:eastAsia="Calibri" w:hAnsi="Calibri" w:cs="Calibri"/>
        <w:color w:val="555555"/>
        <w:sz w:val="15"/>
        <w:szCs w:val="15"/>
      </w:rPr>
      <w:t>)  ·  Ersetzt v1.3 (</w:t>
    </w:r>
    <w:proofErr w:type="spellStart"/>
    <w:r>
      <w:rPr>
        <w:rFonts w:ascii="Calibri" w:eastAsia="Calibri" w:hAnsi="Calibri" w:cs="Calibri"/>
        <w:color w:val="555555"/>
        <w:sz w:val="15"/>
        <w:szCs w:val="15"/>
      </w:rPr>
      <w:t>unified</w:t>
    </w:r>
    <w:proofErr w:type="spellEnd"/>
    <w:r>
      <w:rPr>
        <w:rFonts w:ascii="Calibri" w:eastAsia="Calibri" w:hAnsi="Calibri" w:cs="Calibri"/>
        <w:color w:val="555555"/>
        <w:sz w:val="15"/>
        <w:szCs w:val="15"/>
      </w:rPr>
      <w:t xml:space="preserve">)  ·  Freigegeben  ·  ChronoGrid Systems                                                               </w:t>
    </w:r>
    <w:r w:rsidR="00265671">
      <w:rPr>
        <w:rFonts w:ascii="Calibri" w:eastAsia="Calibri" w:hAnsi="Calibri" w:cs="Calibri"/>
        <w:color w:val="555555"/>
        <w:sz w:val="15"/>
        <w:szCs w:val="15"/>
      </w:rPr>
      <w:t xml:space="preserve">             </w:t>
    </w:r>
    <w:r>
      <w:rPr>
        <w:rFonts w:ascii="Calibri" w:eastAsia="Calibri" w:hAnsi="Calibri" w:cs="Calibri"/>
        <w:color w:val="555555"/>
        <w:sz w:val="15"/>
        <w:szCs w:val="15"/>
      </w:rPr>
      <w:t xml:space="preserve">                    </w:t>
    </w:r>
  </w:p>
  <w:p w14:paraId="6AAC14FC" w14:textId="77777777" w:rsidR="00AE49D8" w:rsidRDefault="00AE49D8" w:rsidP="00540A24">
    <w:pPr>
      <w:pBdr>
        <w:top w:val="single" w:sz="6" w:space="2" w:color="17A589"/>
      </w:pBdr>
      <w:tabs>
        <w:tab w:val="right" w:pos="950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0B919" w14:textId="2A4637AE" w:rsidR="00265671" w:rsidRDefault="00265671" w:rsidP="00540A24">
    <w:pPr>
      <w:pBdr>
        <w:top w:val="single" w:sz="6" w:space="2" w:color="17A589"/>
      </w:pBdr>
      <w:tabs>
        <w:tab w:val="right" w:pos="9506"/>
      </w:tabs>
      <w:rPr>
        <w:rFonts w:ascii="Calibri" w:eastAsia="Calibri" w:hAnsi="Calibri" w:cs="Calibri"/>
        <w:color w:val="555555"/>
        <w:sz w:val="15"/>
        <w:szCs w:val="15"/>
      </w:rPr>
    </w:pPr>
    <w:r>
      <w:rPr>
        <w:rFonts w:ascii="Calibri" w:eastAsia="Calibri" w:hAnsi="Calibri" w:cs="Calibri"/>
        <w:color w:val="555555"/>
        <w:sz w:val="15"/>
        <w:szCs w:val="15"/>
      </w:rPr>
      <w:t>CG-STD-2100-2026 v1.4 (</w:t>
    </w:r>
    <w:proofErr w:type="spellStart"/>
    <w:r>
      <w:rPr>
        <w:rFonts w:ascii="Calibri" w:eastAsia="Calibri" w:hAnsi="Calibri" w:cs="Calibri"/>
        <w:color w:val="555555"/>
        <w:sz w:val="15"/>
        <w:szCs w:val="15"/>
      </w:rPr>
      <w:t>unified</w:t>
    </w:r>
    <w:proofErr w:type="spellEnd"/>
    <w:r>
      <w:rPr>
        <w:rFonts w:ascii="Calibri" w:eastAsia="Calibri" w:hAnsi="Calibri" w:cs="Calibri"/>
        <w:color w:val="555555"/>
        <w:sz w:val="15"/>
        <w:szCs w:val="15"/>
      </w:rPr>
      <w:t>)  ·  Ersetzt v1.3 (</w:t>
    </w:r>
    <w:proofErr w:type="spellStart"/>
    <w:r>
      <w:rPr>
        <w:rFonts w:ascii="Calibri" w:eastAsia="Calibri" w:hAnsi="Calibri" w:cs="Calibri"/>
        <w:color w:val="555555"/>
        <w:sz w:val="15"/>
        <w:szCs w:val="15"/>
      </w:rPr>
      <w:t>unified</w:t>
    </w:r>
    <w:proofErr w:type="spellEnd"/>
    <w:r>
      <w:rPr>
        <w:rFonts w:ascii="Calibri" w:eastAsia="Calibri" w:hAnsi="Calibri" w:cs="Calibri"/>
        <w:color w:val="555555"/>
        <w:sz w:val="15"/>
        <w:szCs w:val="15"/>
      </w:rPr>
      <w:t xml:space="preserve">)  ·  Freigegeben  ·  ChronoGrid Systems                                                                           Seite </w:t>
    </w:r>
    <w:r w:rsidRPr="00265671">
      <w:rPr>
        <w:rFonts w:ascii="Calibri" w:eastAsia="Calibri" w:hAnsi="Calibri" w:cs="Calibri"/>
        <w:color w:val="555555"/>
        <w:sz w:val="15"/>
        <w:szCs w:val="15"/>
      </w:rPr>
      <w:fldChar w:fldCharType="begin"/>
    </w:r>
    <w:r w:rsidRPr="00265671">
      <w:rPr>
        <w:rFonts w:ascii="Calibri" w:eastAsia="Calibri" w:hAnsi="Calibri" w:cs="Calibri"/>
        <w:color w:val="555555"/>
        <w:sz w:val="15"/>
        <w:szCs w:val="15"/>
      </w:rPr>
      <w:instrText>PAGE   \* MERGEFORMAT</w:instrText>
    </w:r>
    <w:r w:rsidRPr="00265671">
      <w:rPr>
        <w:rFonts w:ascii="Calibri" w:eastAsia="Calibri" w:hAnsi="Calibri" w:cs="Calibri"/>
        <w:color w:val="555555"/>
        <w:sz w:val="15"/>
        <w:szCs w:val="15"/>
      </w:rPr>
      <w:fldChar w:fldCharType="separate"/>
    </w:r>
    <w:r w:rsidRPr="00265671">
      <w:rPr>
        <w:rFonts w:ascii="Calibri" w:eastAsia="Calibri" w:hAnsi="Calibri" w:cs="Calibri"/>
        <w:color w:val="555555"/>
        <w:sz w:val="15"/>
        <w:szCs w:val="15"/>
        <w:lang w:val="de-DE"/>
      </w:rPr>
      <w:t>1</w:t>
    </w:r>
    <w:r w:rsidRPr="00265671">
      <w:rPr>
        <w:rFonts w:ascii="Calibri" w:eastAsia="Calibri" w:hAnsi="Calibri" w:cs="Calibri"/>
        <w:color w:val="555555"/>
        <w:sz w:val="15"/>
        <w:szCs w:val="15"/>
      </w:rPr>
      <w:fldChar w:fldCharType="end"/>
    </w:r>
    <w:r>
      <w:rPr>
        <w:rFonts w:ascii="Calibri" w:eastAsia="Calibri" w:hAnsi="Calibri" w:cs="Calibri"/>
        <w:color w:val="555555"/>
        <w:sz w:val="15"/>
        <w:szCs w:val="15"/>
      </w:rPr>
      <w:t xml:space="preserve">                             </w:t>
    </w:r>
  </w:p>
  <w:p w14:paraId="7549CE5E" w14:textId="77777777" w:rsidR="00265671" w:rsidRDefault="00265671" w:rsidP="00540A24">
    <w:pPr>
      <w:pBdr>
        <w:top w:val="single" w:sz="6" w:space="2" w:color="17A589"/>
      </w:pBdr>
      <w:tabs>
        <w:tab w:val="right" w:pos="95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111B4" w14:textId="77777777" w:rsidR="001108BD" w:rsidRDefault="001108BD">
      <w:r>
        <w:separator/>
      </w:r>
    </w:p>
  </w:footnote>
  <w:footnote w:type="continuationSeparator" w:id="0">
    <w:p w14:paraId="3EC01E6E" w14:textId="77777777" w:rsidR="001108BD" w:rsidRDefault="00110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42C" w14:textId="77777777" w:rsidR="00DD3326" w:rsidRDefault="00000000">
    <w:pPr>
      <w:pBdr>
        <w:bottom w:val="single" w:sz="6" w:space="2" w:color="17A589"/>
      </w:pBdr>
      <w:tabs>
        <w:tab w:val="right" w:pos="9026"/>
      </w:tabs>
    </w:pPr>
    <w:r>
      <w:rPr>
        <w:rFonts w:ascii="Calibri" w:eastAsia="Calibri" w:hAnsi="Calibri" w:cs="Calibri"/>
        <w:color w:val="555555"/>
        <w:sz w:val="16"/>
        <w:szCs w:val="16"/>
      </w:rPr>
      <w:t>CG-STD-2100-2026  ·  CTDDL Spezifikation  ·  Version 1.2</w:t>
    </w:r>
    <w:r>
      <w:rPr>
        <w:sz w:val="16"/>
        <w:szCs w:val="16"/>
      </w:rPr>
      <w:tab/>
    </w:r>
    <w:r>
      <w:rPr>
        <w:rFonts w:ascii="Calibri" w:eastAsia="Calibri" w:hAnsi="Calibri" w:cs="Calibri"/>
        <w:color w:val="555555"/>
        <w:sz w:val="16"/>
        <w:szCs w:val="16"/>
      </w:rPr>
      <w:t>ChronoGrid Systems  ·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A7161"/>
    <w:multiLevelType w:val="hybridMultilevel"/>
    <w:tmpl w:val="D2C8BF02"/>
    <w:lvl w:ilvl="0" w:tplc="2248AEDE">
      <w:start w:val="1"/>
      <w:numFmt w:val="bullet"/>
      <w:lvlText w:val="•"/>
      <w:lvlJc w:val="left"/>
      <w:pPr>
        <w:ind w:left="560" w:hanging="280"/>
      </w:pPr>
    </w:lvl>
    <w:lvl w:ilvl="1" w:tplc="2A2A17EC">
      <w:numFmt w:val="decimal"/>
      <w:lvlText w:val=""/>
      <w:lvlJc w:val="left"/>
    </w:lvl>
    <w:lvl w:ilvl="2" w:tplc="0CF09D6A">
      <w:numFmt w:val="decimal"/>
      <w:lvlText w:val=""/>
      <w:lvlJc w:val="left"/>
    </w:lvl>
    <w:lvl w:ilvl="3" w:tplc="7040C4AE">
      <w:numFmt w:val="decimal"/>
      <w:lvlText w:val=""/>
      <w:lvlJc w:val="left"/>
    </w:lvl>
    <w:lvl w:ilvl="4" w:tplc="CB2035BA">
      <w:numFmt w:val="decimal"/>
      <w:lvlText w:val=""/>
      <w:lvlJc w:val="left"/>
    </w:lvl>
    <w:lvl w:ilvl="5" w:tplc="8BCC79FC">
      <w:numFmt w:val="decimal"/>
      <w:lvlText w:val=""/>
      <w:lvlJc w:val="left"/>
    </w:lvl>
    <w:lvl w:ilvl="6" w:tplc="414ED0E8">
      <w:numFmt w:val="decimal"/>
      <w:lvlText w:val=""/>
      <w:lvlJc w:val="left"/>
    </w:lvl>
    <w:lvl w:ilvl="7" w:tplc="D46247F4">
      <w:numFmt w:val="decimal"/>
      <w:lvlText w:val=""/>
      <w:lvlJc w:val="left"/>
    </w:lvl>
    <w:lvl w:ilvl="8" w:tplc="CA825A8C">
      <w:numFmt w:val="decimal"/>
      <w:lvlText w:val=""/>
      <w:lvlJc w:val="left"/>
    </w:lvl>
  </w:abstractNum>
  <w:abstractNum w:abstractNumId="1" w15:restartNumberingAfterBreak="0">
    <w:nsid w:val="4B4C76BC"/>
    <w:multiLevelType w:val="hybridMultilevel"/>
    <w:tmpl w:val="AD18F50C"/>
    <w:lvl w:ilvl="0" w:tplc="60A880B4">
      <w:start w:val="1"/>
      <w:numFmt w:val="bullet"/>
      <w:lvlText w:val="●"/>
      <w:lvlJc w:val="left"/>
      <w:pPr>
        <w:ind w:left="720" w:hanging="360"/>
      </w:pPr>
    </w:lvl>
    <w:lvl w:ilvl="1" w:tplc="0BE81D0C">
      <w:start w:val="1"/>
      <w:numFmt w:val="bullet"/>
      <w:lvlText w:val="○"/>
      <w:lvlJc w:val="left"/>
      <w:pPr>
        <w:ind w:left="1440" w:hanging="360"/>
      </w:pPr>
    </w:lvl>
    <w:lvl w:ilvl="2" w:tplc="95F6A450">
      <w:start w:val="1"/>
      <w:numFmt w:val="bullet"/>
      <w:lvlText w:val="■"/>
      <w:lvlJc w:val="left"/>
      <w:pPr>
        <w:ind w:left="2160" w:hanging="360"/>
      </w:pPr>
    </w:lvl>
    <w:lvl w:ilvl="3" w:tplc="25D60FDA">
      <w:start w:val="1"/>
      <w:numFmt w:val="bullet"/>
      <w:lvlText w:val="●"/>
      <w:lvlJc w:val="left"/>
      <w:pPr>
        <w:ind w:left="2880" w:hanging="360"/>
      </w:pPr>
    </w:lvl>
    <w:lvl w:ilvl="4" w:tplc="87A411E6">
      <w:start w:val="1"/>
      <w:numFmt w:val="bullet"/>
      <w:lvlText w:val="○"/>
      <w:lvlJc w:val="left"/>
      <w:pPr>
        <w:ind w:left="3600" w:hanging="360"/>
      </w:pPr>
    </w:lvl>
    <w:lvl w:ilvl="5" w:tplc="F6FE1D48">
      <w:start w:val="1"/>
      <w:numFmt w:val="bullet"/>
      <w:lvlText w:val="■"/>
      <w:lvlJc w:val="left"/>
      <w:pPr>
        <w:ind w:left="4320" w:hanging="360"/>
      </w:pPr>
    </w:lvl>
    <w:lvl w:ilvl="6" w:tplc="C9288060">
      <w:start w:val="1"/>
      <w:numFmt w:val="bullet"/>
      <w:lvlText w:val="●"/>
      <w:lvlJc w:val="left"/>
      <w:pPr>
        <w:ind w:left="5040" w:hanging="360"/>
      </w:pPr>
    </w:lvl>
    <w:lvl w:ilvl="7" w:tplc="5AA0120E">
      <w:start w:val="1"/>
      <w:numFmt w:val="bullet"/>
      <w:lvlText w:val="●"/>
      <w:lvlJc w:val="left"/>
      <w:pPr>
        <w:ind w:left="5760" w:hanging="360"/>
      </w:pPr>
    </w:lvl>
    <w:lvl w:ilvl="8" w:tplc="FF68D546">
      <w:start w:val="1"/>
      <w:numFmt w:val="bullet"/>
      <w:lvlText w:val="●"/>
      <w:lvlJc w:val="left"/>
      <w:pPr>
        <w:ind w:left="6480" w:hanging="360"/>
      </w:pPr>
    </w:lvl>
  </w:abstractNum>
  <w:num w:numId="1" w16cid:durableId="1660423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326"/>
    <w:rsid w:val="00015BCC"/>
    <w:rsid w:val="000727E1"/>
    <w:rsid w:val="001108BD"/>
    <w:rsid w:val="00195746"/>
    <w:rsid w:val="001C3450"/>
    <w:rsid w:val="00251734"/>
    <w:rsid w:val="00265671"/>
    <w:rsid w:val="0027161B"/>
    <w:rsid w:val="00292269"/>
    <w:rsid w:val="002953E8"/>
    <w:rsid w:val="00370014"/>
    <w:rsid w:val="00523D9A"/>
    <w:rsid w:val="00540A24"/>
    <w:rsid w:val="005973E8"/>
    <w:rsid w:val="00747516"/>
    <w:rsid w:val="007E70DB"/>
    <w:rsid w:val="00803586"/>
    <w:rsid w:val="00876640"/>
    <w:rsid w:val="008E0D83"/>
    <w:rsid w:val="00A439C1"/>
    <w:rsid w:val="00AE49D8"/>
    <w:rsid w:val="00B55A97"/>
    <w:rsid w:val="00B75CA0"/>
    <w:rsid w:val="00BC0C91"/>
    <w:rsid w:val="00BE18DE"/>
    <w:rsid w:val="00C60E4B"/>
    <w:rsid w:val="00C62302"/>
    <w:rsid w:val="00C624EE"/>
    <w:rsid w:val="00C90669"/>
    <w:rsid w:val="00CF4356"/>
    <w:rsid w:val="00DD3326"/>
    <w:rsid w:val="00E92BAE"/>
    <w:rsid w:val="00F26FFD"/>
    <w:rsid w:val="00F50268"/>
    <w:rsid w:val="00F515D1"/>
    <w:rsid w:val="00FD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A11FCC"/>
  <w15:docId w15:val="{9FD79198-8118-4908-973D-0517C78D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C0C9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37001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70014"/>
    <w:pPr>
      <w:spacing w:after="100"/>
      <w:ind w:left="200"/>
    </w:pPr>
  </w:style>
  <w:style w:type="paragraph" w:styleId="Kopfzeile">
    <w:name w:val="header"/>
    <w:basedOn w:val="Standard"/>
    <w:link w:val="KopfzeileZchn"/>
    <w:uiPriority w:val="99"/>
    <w:unhideWhenUsed/>
    <w:rsid w:val="00015BC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15BCC"/>
  </w:style>
  <w:style w:type="paragraph" w:styleId="Fuzeile">
    <w:name w:val="footer"/>
    <w:basedOn w:val="Standard"/>
    <w:link w:val="FuzeileZchn"/>
    <w:uiPriority w:val="99"/>
    <w:unhideWhenUsed/>
    <w:rsid w:val="00015BC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15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C1E98-777C-45EE-8FBB-C30972705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4280</Words>
  <Characters>31712</Characters>
  <Application>Microsoft Office Word</Application>
  <DocSecurity>0</DocSecurity>
  <Lines>1495</Lines>
  <Paragraphs>1147</Paragraphs>
  <ScaleCrop>false</ScaleCrop>
  <Company/>
  <LinksUpToDate>false</LinksUpToDate>
  <CharactersWithSpaces>37201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19</cp:revision>
  <cp:lastPrinted>2026-03-16T15:50:00Z</cp:lastPrinted>
  <dcterms:created xsi:type="dcterms:W3CDTF">2026-03-13T13:23:00Z</dcterms:created>
  <dcterms:modified xsi:type="dcterms:W3CDTF">2026-04-05T09:40:00Z</dcterms:modified>
</cp:coreProperties>
</file>