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黑体" w:hAnsi="黑体" w:eastAsia="黑体" w:cs="黑体"/>
          <w:sz w:val="32"/>
          <w:szCs w:val="32"/>
        </w:rPr>
      </w:pPr>
      <w:r>
        <w:rPr>
          <w:rFonts w:hint="eastAsia" w:ascii="黑体" w:hAnsi="黑体" w:eastAsia="黑体" w:cs="黑体"/>
          <w:sz w:val="32"/>
          <w:szCs w:val="32"/>
        </w:rPr>
        <w:drawing>
          <wp:inline distT="0" distB="0" distL="114300" distR="114300">
            <wp:extent cx="914400" cy="914400"/>
            <wp:effectExtent l="0" t="0" r="0" b="0"/>
            <wp:docPr id="9" name="图片 9" descr="android-chrome-96x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ndroid-chrome-96x96"/>
                    <pic:cNvPicPr>
                      <a:picLocks noChangeAspect="1"/>
                    </pic:cNvPicPr>
                  </pic:nvPicPr>
                  <pic:blipFill>
                    <a:blip r:embed="rId5"/>
                    <a:stretch>
                      <a:fillRect/>
                    </a:stretch>
                  </pic:blipFill>
                  <pic:spPr>
                    <a:xfrm>
                      <a:off x="0" y="0"/>
                      <a:ext cx="914400" cy="9144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40" w:lineRule="exact"/>
        <w:jc w:val="left"/>
        <w:textAlignment w:val="auto"/>
        <w:rPr>
          <w:rFonts w:hint="eastAsia" w:ascii="黑体" w:hAnsi="黑体" w:eastAsia="黑体" w:cs="黑体"/>
          <w:sz w:val="48"/>
          <w:szCs w:val="48"/>
        </w:rPr>
      </w:pPr>
      <w:r>
        <w:rPr>
          <w:rFonts w:hint="eastAsia" w:ascii="黑体" w:hAnsi="黑体" w:eastAsia="黑体" w:cs="黑体"/>
          <w:sz w:val="48"/>
          <w:szCs w:val="48"/>
        </w:rPr>
        <w:t>KB727® 奖励物品及可售清单：</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以下所列收藏品来源于合作机构与捐赠者的贡献，用于为彰显社会责任的私教课程提供奖励，全部包邮送达，问询请联系webmaster@</w:t>
      </w:r>
      <w:bookmarkStart w:id="0" w:name="_GoBack"/>
      <w:bookmarkEnd w:id="0"/>
      <w:r>
        <w:rPr>
          <w:rFonts w:hint="eastAsia" w:ascii="黑体" w:hAnsi="黑体" w:eastAsia="黑体" w:cs="黑体"/>
          <w:sz w:val="32"/>
          <w:szCs w:val="32"/>
        </w:rPr>
        <w:t>kb727.com</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YONEX Fiore 女士高尔夫球杆</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市面上最轻的 YONEX Fiore 女士高尔夫套杆，性价比天花板，日系轻弹好打，容错好，颜值高，就问这颜值你爱了吗？#高尔夫装备 #高尔夫球杆 #素颜女神</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6690" cy="3288030"/>
            <wp:effectExtent l="0" t="0" r="10160" b="7620"/>
            <wp:docPr id="1" name="图片 1" descr="YONEX-F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ONEX-Fiore"/>
                    <pic:cNvPicPr>
                      <a:picLocks noChangeAspect="1"/>
                    </pic:cNvPicPr>
                  </pic:nvPicPr>
                  <pic:blipFill>
                    <a:blip r:embed="rId6"/>
                    <a:stretch>
                      <a:fillRect/>
                    </a:stretch>
                  </pic:blipFill>
                  <pic:spPr>
                    <a:xfrm>
                      <a:off x="0" y="0"/>
                      <a:ext cx="5266690" cy="32880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段奕宏签名题字</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铮铮铁骨，字如其人。“段奕宏以演技和实力演绎着每部戏中的角色，演绎着自己与众不同的星途，观众对他真面目的认识也因他演绎的角色而蒙上一层美丽而神秘的面纱。细看段奕宏的作品单，很难找到同类型的角色。无论角色，还是表达方式，不墨守成规都是他对自己的要求。观众惊异于他一人千面的演技：下一部片子和上一部片子里完全是两个人，甚至面相都不同。段奕宏精湛、细腻的演技经常得到圈内人士、观众的赞赏，但他从未骄纵过。段奕宏给人的感觉是淡定、宠辱不惊。”（《南方人物周刊》评）。</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7325" cy="2953385"/>
            <wp:effectExtent l="0" t="0" r="9525" b="18415"/>
            <wp:docPr id="2" name="图片 2" descr="DuanYih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uanYihong"/>
                    <pic:cNvPicPr>
                      <a:picLocks noChangeAspect="1"/>
                    </pic:cNvPicPr>
                  </pic:nvPicPr>
                  <pic:blipFill>
                    <a:blip r:embed="rId7"/>
                    <a:stretch>
                      <a:fillRect/>
                    </a:stretch>
                  </pic:blipFill>
                  <pic:spPr>
                    <a:xfrm>
                      <a:off x="0" y="0"/>
                      <a:ext cx="5267325" cy="29533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20" w:lineRule="exact"/>
        <w:textAlignment w:val="auto"/>
        <w:rPr>
          <w:rFonts w:hint="eastAsia" w:ascii="黑体" w:hAnsi="黑体" w:eastAsia="黑体" w:cs="黑体"/>
          <w:sz w:val="32"/>
          <w:szCs w:val="32"/>
        </w:rPr>
      </w:pPr>
      <w:r>
        <w:rPr>
          <w:rFonts w:hint="eastAsia" w:ascii="黑体" w:hAnsi="黑体" w:eastAsia="黑体" w:cs="黑体"/>
          <w:sz w:val="32"/>
          <w:szCs w:val="32"/>
        </w:rPr>
        <w:t>Canon EOS 600D单反相机</w:t>
      </w:r>
    </w:p>
    <w:p>
      <w:pPr>
        <w:keepNext w:val="0"/>
        <w:keepLines w:val="0"/>
        <w:pageBreakBefore w:val="0"/>
        <w:widowControl w:val="0"/>
        <w:kinsoku/>
        <w:wordWrap/>
        <w:overflowPunct/>
        <w:topLinePunct w:val="0"/>
        <w:autoSpaceDE/>
        <w:autoSpaceDN/>
        <w:bidi w:val="0"/>
        <w:adjustRightInd/>
        <w:snapToGrid/>
        <w:spacing w:line="42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佳能 600D 单反相机，18-55 镜头，原价：4599元。官网信息：canon.com.cn/product/600d</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2880" cy="3299460"/>
            <wp:effectExtent l="0" t="0" r="13970" b="15240"/>
            <wp:docPr id="3" name="图片 3" descr="CANON-EOS-600D-1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ANON-EOS-600D-18-55"/>
                    <pic:cNvPicPr>
                      <a:picLocks noChangeAspect="1"/>
                    </pic:cNvPicPr>
                  </pic:nvPicPr>
                  <pic:blipFill>
                    <a:blip r:embed="rId8"/>
                    <a:stretch>
                      <a:fillRect/>
                    </a:stretch>
                  </pic:blipFill>
                  <pic:spPr>
                    <a:xfrm>
                      <a:off x="0" y="0"/>
                      <a:ext cx="5262880" cy="32994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Epson平板式扫描仪</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产品类型：A4 平板式扫描仪</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产品型号：Epson Perfection V39</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产品简介：4800dpi 超高分辨率，USB 线直连供电，开机即</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r>
        <w:rPr>
          <w:rFonts w:hint="eastAsia" w:ascii="黑体" w:hAnsi="黑体" w:eastAsia="黑体" w:cs="黑体"/>
          <w:sz w:val="32"/>
          <w:szCs w:val="32"/>
        </w:rPr>
        <w:t>扫；黑色机身，体积娇小，机身轻薄，时尚简洁，适合中小企业、SOHO、个人用户，用于处理纸质票据、老旧照片、手写文档、简报资料​‌‌，不占地方，经久耐用。官网可下载强大的影像数据处理软件，扫描盖板可拆卸，可立式摆放，释放更多空间，特别适合扫描书籍、文档、照片、证件，扫描速度为彩色 A4 300dpi 9.9 秒/页。官网介绍：https://www.epson.com.cn/products/scanners/206/V39/</w:t>
      </w:r>
    </w:p>
    <w:p>
      <w:pPr>
        <w:keepNext w:val="0"/>
        <w:keepLines w:val="0"/>
        <w:pageBreakBefore w:val="0"/>
        <w:widowControl w:val="0"/>
        <w:kinsoku/>
        <w:wordWrap/>
        <w:overflowPunct/>
        <w:topLinePunct w:val="0"/>
        <w:autoSpaceDE/>
        <w:autoSpaceDN/>
        <w:bidi w:val="0"/>
        <w:adjustRightInd/>
        <w:snapToGrid/>
        <w:spacing w:line="460" w:lineRule="exact"/>
        <w:jc w:val="lef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8595" cy="2306955"/>
            <wp:effectExtent l="0" t="0" r="8255" b="17145"/>
            <wp:docPr id="4" name="图片 4" descr="Epson-perfection-v39-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pson-perfection-v39-scanner"/>
                    <pic:cNvPicPr>
                      <a:picLocks noChangeAspect="1"/>
                    </pic:cNvPicPr>
                  </pic:nvPicPr>
                  <pic:blipFill>
                    <a:blip r:embed="rId9"/>
                    <a:stretch>
                      <a:fillRect/>
                    </a:stretch>
                  </pic:blipFill>
                  <pic:spPr>
                    <a:xfrm>
                      <a:off x="0" y="0"/>
                      <a:ext cx="5268595" cy="23069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广州版《天龙八部》全五册</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这个版本基本上是买不到了，值得收藏！</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《天龙八部》是作家金庸笔下魁宏复杂的一部武侠小说作品。创作初衷以佛教的神话生物象征，谱写 8 个主角，各自成章最后交织为一。连载时逐渐发展成多线叙事、伏笔绵密的群像连续剧，以大理段氏、姑苏慕容、萧峯身世为核心，前后达 30 年的家仇国恨的史诗悲剧。本书横跨地域广阔，牵涉民族与个人的深刻情感矛盾。陈世骧评价说：“然实一悲天悯人之作也......读《天龙八部》必须不流读，牢记住楔子一章，就可见冤孽与超度都发挥尽致。书中的人物情节，可谓无人不冤，有情皆孽，要写到尽致非把常人常情都写成离奇不可；书中的世界是朗朗世界到处藏着魍魉和鬼蜮，随时予以惊奇的揭发与讽刺，要供出这样一个可怜芸芸众生的世界，如何能不教结构松散？这样的人物情节和世界，背后笼罩着佛法的无边大超脱，时而透露出来。而在每逢动人处，我们会感到希腊悲剧理论中所谓恐怖与怜悯。”</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72405" cy="3909060"/>
            <wp:effectExtent l="0" t="0" r="4445" b="15240"/>
            <wp:docPr id="5" name="图片 5" descr="Heaven-Dragon-The-Eigh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eaven-Dragon-The-Eighth"/>
                    <pic:cNvPicPr>
                      <a:picLocks noChangeAspect="1"/>
                    </pic:cNvPicPr>
                  </pic:nvPicPr>
                  <pic:blipFill>
                    <a:blip r:embed="rId10"/>
                    <a:stretch>
                      <a:fillRect/>
                    </a:stretch>
                  </pic:blipFill>
                  <pic:spPr>
                    <a:xfrm>
                      <a:off x="0" y="0"/>
                      <a:ext cx="5272405" cy="39090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《现代成名学》上下册</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说说你最想以什么样的方式出名</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人不怕出名猪不怕壮</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造出名场面</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出名要趁早</w:t>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 xml:space="preserve"> # 公众舆论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72405" cy="3726180"/>
            <wp:effectExtent l="0" t="0" r="4445" b="7620"/>
            <wp:docPr id="6" name="图片 6" descr="f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ame"/>
                    <pic:cNvPicPr>
                      <a:picLocks noChangeAspect="1"/>
                    </pic:cNvPicPr>
                  </pic:nvPicPr>
                  <pic:blipFill>
                    <a:blip r:embed="rId11"/>
                    <a:stretch>
                      <a:fillRect/>
                    </a:stretch>
                  </pic:blipFill>
                  <pic:spPr>
                    <a:xfrm>
                      <a:off x="0" y="0"/>
                      <a:ext cx="5272405" cy="37261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管理信息系统永久商业授权</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永久使用标准版授权，无需续费。官网: s-cms.cn</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98440" cy="2315210"/>
            <wp:effectExtent l="0" t="0" r="16510" b="8890"/>
            <wp:docPr id="7" name="图片 7" descr="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ms"/>
                    <pic:cNvPicPr>
                      <a:picLocks noChangeAspect="1"/>
                    </pic:cNvPicPr>
                  </pic:nvPicPr>
                  <pic:blipFill>
                    <a:blip r:embed="rId12"/>
                    <a:stretch>
                      <a:fillRect/>
                    </a:stretch>
                  </pic:blipFill>
                  <pic:spPr>
                    <a:xfrm>
                      <a:off x="0" y="0"/>
                      <a:ext cx="5298440" cy="23152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r>
        <w:rPr>
          <w:rFonts w:hint="eastAsia" w:ascii="黑体" w:hAnsi="黑体" w:eastAsia="黑体" w:cs="黑体"/>
          <w:sz w:val="32"/>
          <w:szCs w:val="32"/>
        </w:rPr>
        <w:t>各国硬币收藏夹</w:t>
      </w: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内含美元、日元、韩元、泰铢、菲律宾披索、阿联酋迪拉姆等各国硬币。</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黑体" w:hAnsi="黑体" w:eastAsia="黑体" w:cs="黑体"/>
          <w:sz w:val="32"/>
          <w:szCs w:val="32"/>
          <w:lang w:eastAsia="zh-CN"/>
        </w:rPr>
      </w:pPr>
      <w:r>
        <w:rPr>
          <w:rFonts w:hint="eastAsia" w:ascii="黑体" w:hAnsi="黑体" w:eastAsia="黑体" w:cs="黑体"/>
          <w:sz w:val="32"/>
          <w:szCs w:val="32"/>
          <w:lang w:eastAsia="zh-CN"/>
        </w:rPr>
        <w:drawing>
          <wp:inline distT="0" distB="0" distL="114300" distR="114300">
            <wp:extent cx="5264785" cy="1645920"/>
            <wp:effectExtent l="0" t="0" r="12065" b="11430"/>
            <wp:docPr id="8" name="图片 8"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oins"/>
                    <pic:cNvPicPr>
                      <a:picLocks noChangeAspect="1"/>
                    </pic:cNvPicPr>
                  </pic:nvPicPr>
                  <pic:blipFill>
                    <a:blip r:embed="rId13"/>
                    <a:stretch>
                      <a:fillRect/>
                    </a:stretch>
                  </pic:blipFill>
                  <pic:spPr>
                    <a:xfrm>
                      <a:off x="0" y="0"/>
                      <a:ext cx="5264785" cy="16459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黑体" w:hAnsi="黑体" w:eastAsia="黑体" w:cs="黑体"/>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Black">
    <w:panose1 w:val="020B0A02040204020203"/>
    <w:charset w:val="00"/>
    <w:family w:val="auto"/>
    <w:pitch w:val="default"/>
    <w:sig w:usb0="E00002FF" w:usb1="4000E47F" w:usb2="00000021" w:usb3="00000000" w:csb0="2000019F" w:csb1="00000000"/>
  </w:font>
  <w:font w:name="Bahnschrift Ligh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default" w:ascii="Bahnschrift Light Condensed" w:hAnsi="Bahnschrift Light Condensed" w:cs="Bahnschrift Light Condensed" w:eastAsiaTheme="minorEastAsia"/>
        <w:b/>
        <w:bCs/>
        <w:color w:val="FF0000"/>
        <w:sz w:val="32"/>
        <w:szCs w:val="32"/>
        <w:lang w:val="en-US" w:eastAsia="zh-CN"/>
      </w:rPr>
    </w:pPr>
    <w:r>
      <w:rPr>
        <w:rFonts w:hint="eastAsia" w:ascii="Bahnschrift Light Condensed" w:hAnsi="Bahnschrift Light Condensed" w:cs="Bahnschrift Light Condensed"/>
        <w:b/>
        <w:bCs/>
        <w:color w:val="FF0000"/>
        <w:sz w:val="32"/>
        <w:szCs w:val="32"/>
        <w:lang w:val="en-US" w:eastAsia="zh-CN"/>
      </w:rPr>
      <w:t>KB727.COM</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13DC9"/>
    <w:rsid w:val="23F13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2024-11-10T03:53:00Z</dcterms:created>
  <dc:creator>DELL</dc:creator>
  <cp:lastModifiedBy>DELL</cp:lastModifiedBy>
  <dcterms:modified xsi:type="dcterms:W3CDTF">2024-11-10T04:11:18Z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