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F89C" w14:textId="72C4229C" w:rsidR="00BB7F0B" w:rsidRPr="0008038F" w:rsidRDefault="0008038F">
      <w:pPr>
        <w:rPr>
          <w:rFonts w:asciiTheme="minorBidi" w:hAnsiTheme="minorBidi" w:cstheme="minorBidi"/>
          <w:szCs w:val="22"/>
        </w:rPr>
      </w:pPr>
      <w:bookmarkStart w:id="0" w:name="_Hlk166180345"/>
      <w:bookmarkEnd w:id="0"/>
      <w:r w:rsidRPr="0008038F">
        <w:rPr>
          <w:rFonts w:asciiTheme="minorBidi" w:hAnsiTheme="minorBidi" w:cstheme="minorBidi"/>
          <w:noProof/>
          <w:szCs w:val="22"/>
        </w:rPr>
        <w:drawing>
          <wp:anchor distT="0" distB="0" distL="114300" distR="114300" simplePos="0" relativeHeight="251658240" behindDoc="0" locked="0" layoutInCell="1" allowOverlap="1" wp14:anchorId="245B55B4" wp14:editId="57474278">
            <wp:simplePos x="0" y="0"/>
            <wp:positionH relativeFrom="column">
              <wp:posOffset>4365056</wp:posOffset>
            </wp:positionH>
            <wp:positionV relativeFrom="paragraph">
              <wp:posOffset>4813</wp:posOffset>
            </wp:positionV>
            <wp:extent cx="1906270" cy="966470"/>
            <wp:effectExtent l="0" t="0" r="0" b="0"/>
            <wp:wrapNone/>
            <wp:docPr id="1" name="Picture 1" descr="The International Monetary Fu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national Monetary Fund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720" w:rsidRPr="0008038F">
        <w:rPr>
          <w:rFonts w:asciiTheme="minorBidi" w:hAnsiTheme="minorBidi" w:cstheme="minorBidi"/>
          <w:noProof/>
          <w:szCs w:val="22"/>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BB7F0B" w:rsidRPr="0008038F" w14:paraId="262DF8CF" w14:textId="77777777">
        <w:sdt>
          <w:sdtPr>
            <w:rPr>
              <w:rFonts w:ascii="Arial" w:hAnsi="Arial" w:cs="Arial"/>
              <w:color w:val="004A97"/>
              <w:sz w:val="36"/>
              <w:szCs w:val="36"/>
            </w:rPr>
            <w:alias w:val="Company"/>
            <w:id w:val="13406915"/>
            <w:placeholder>
              <w:docPart w:val="0A4FF1306DE74BDB88967281E87C0D3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348428E" w14:textId="5D431602" w:rsidR="00BB7F0B" w:rsidRPr="0008038F" w:rsidRDefault="00BF6189">
                <w:pPr>
                  <w:pStyle w:val="NoSpacing"/>
                  <w:rPr>
                    <w:rFonts w:ascii="Arial" w:hAnsi="Arial" w:cs="Arial"/>
                    <w:color w:val="004A97"/>
                    <w:sz w:val="36"/>
                    <w:szCs w:val="36"/>
                  </w:rPr>
                </w:pPr>
                <w:r>
                  <w:rPr>
                    <w:rFonts w:ascii="Arial" w:hAnsi="Arial" w:cs="Arial"/>
                    <w:color w:val="004A97"/>
                    <w:sz w:val="36"/>
                    <w:szCs w:val="36"/>
                  </w:rPr>
                  <w:t>MACROECONOMIC</w:t>
                </w:r>
                <w:r w:rsidR="00472682">
                  <w:rPr>
                    <w:rFonts w:ascii="Arial" w:hAnsi="Arial" w:cs="Arial"/>
                    <w:color w:val="004A97"/>
                    <w:sz w:val="36"/>
                    <w:szCs w:val="36"/>
                  </w:rPr>
                  <w:t xml:space="preserve"> POLICY COMMUNICATION</w:t>
                </w:r>
              </w:p>
            </w:tc>
          </w:sdtContent>
        </w:sdt>
      </w:tr>
      <w:tr w:rsidR="00BB7F0B" w:rsidRPr="0008038F" w14:paraId="6E8774F8" w14:textId="77777777">
        <w:tc>
          <w:tcPr>
            <w:tcW w:w="7672" w:type="dxa"/>
          </w:tcPr>
          <w:sdt>
            <w:sdtPr>
              <w:rPr>
                <w:rFonts w:ascii="Arial" w:eastAsiaTheme="majorEastAsia" w:hAnsi="Arial" w:cs="Arial"/>
                <w:color w:val="004A97"/>
                <w:sz w:val="36"/>
                <w:szCs w:val="36"/>
              </w:rPr>
              <w:alias w:val="Title"/>
              <w:id w:val="13406919"/>
              <w:placeholder>
                <w:docPart w:val="0BDDFD2CA1ED485596D3B1C764FF0008"/>
              </w:placeholder>
              <w:dataBinding w:prefixMappings="xmlns:ns0='http://schemas.openxmlformats.org/package/2006/metadata/core-properties' xmlns:ns1='http://purl.org/dc/elements/1.1/'" w:xpath="/ns0:coreProperties[1]/ns1:title[1]" w:storeItemID="{6C3C8BC8-F283-45AE-878A-BAB7291924A1}"/>
              <w:text/>
            </w:sdtPr>
            <w:sdtContent>
              <w:p w14:paraId="4CAEF205" w14:textId="22421B77" w:rsidR="00BB7F0B" w:rsidRPr="0008038F" w:rsidRDefault="00195E9E">
                <w:pPr>
                  <w:pStyle w:val="NoSpacing"/>
                  <w:spacing w:line="216" w:lineRule="auto"/>
                  <w:rPr>
                    <w:rFonts w:ascii="Arial" w:eastAsiaTheme="majorEastAsia" w:hAnsi="Arial" w:cs="Arial"/>
                    <w:color w:val="004A97"/>
                    <w:sz w:val="36"/>
                    <w:szCs w:val="36"/>
                  </w:rPr>
                </w:pPr>
                <w:r>
                  <w:rPr>
                    <w:rFonts w:ascii="Arial" w:eastAsiaTheme="majorEastAsia" w:hAnsi="Arial" w:cs="Arial"/>
                    <w:color w:val="004A97"/>
                    <w:sz w:val="36"/>
                    <w:szCs w:val="36"/>
                  </w:rPr>
                  <w:t xml:space="preserve">Blended course: </w:t>
                </w:r>
                <w:r w:rsidRPr="0008038F">
                  <w:rPr>
                    <w:rFonts w:ascii="Arial" w:eastAsiaTheme="majorEastAsia" w:hAnsi="Arial" w:cs="Arial"/>
                    <w:color w:val="004A97"/>
                    <w:sz w:val="36"/>
                    <w:szCs w:val="36"/>
                  </w:rPr>
                  <w:t>Self-paced content</w:t>
                </w:r>
              </w:p>
            </w:sdtContent>
          </w:sdt>
        </w:tc>
      </w:tr>
      <w:tr w:rsidR="00BB7F0B" w:rsidRPr="0008038F" w14:paraId="3EDCE15C" w14:textId="77777777">
        <w:sdt>
          <w:sdtPr>
            <w:rPr>
              <w:rFonts w:ascii="Arial" w:hAnsi="Arial" w:cs="Arial"/>
              <w:color w:val="004A97"/>
              <w:sz w:val="36"/>
              <w:szCs w:val="36"/>
            </w:rPr>
            <w:alias w:val="Subtitle"/>
            <w:id w:val="13406923"/>
            <w:placeholder>
              <w:docPart w:val="299751D2F5344C13A810AEAC1441C8B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D9F2F0D" w14:textId="214E65A8" w:rsidR="00BB7F0B" w:rsidRPr="0008038F" w:rsidRDefault="00195E9E">
                <w:pPr>
                  <w:pStyle w:val="NoSpacing"/>
                  <w:rPr>
                    <w:rFonts w:ascii="Arial" w:hAnsi="Arial" w:cs="Arial"/>
                    <w:color w:val="004A97"/>
                    <w:sz w:val="36"/>
                    <w:szCs w:val="36"/>
                  </w:rPr>
                </w:pPr>
                <w:r w:rsidRPr="00195E9E">
                  <w:rPr>
                    <w:rFonts w:ascii="Arial" w:hAnsi="Arial" w:cs="Arial"/>
                    <w:color w:val="004A97"/>
                    <w:sz w:val="36"/>
                    <w:szCs w:val="36"/>
                  </w:rPr>
                  <w:t>COURSE PLAN—MODULE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BB7F0B" w:rsidRPr="0008038F" w14:paraId="35575250" w14:textId="77777777" w:rsidTr="00457720">
        <w:tc>
          <w:tcPr>
            <w:tcW w:w="6943" w:type="dxa"/>
            <w:tcMar>
              <w:top w:w="216" w:type="dxa"/>
              <w:left w:w="115" w:type="dxa"/>
              <w:bottom w:w="216" w:type="dxa"/>
              <w:right w:w="115" w:type="dxa"/>
            </w:tcMar>
          </w:tcPr>
          <w:p w14:paraId="3ABE65E2" w14:textId="77777777" w:rsidR="00BB7F0B" w:rsidRPr="0008038F" w:rsidRDefault="00BB7F0B">
            <w:pPr>
              <w:pStyle w:val="NoSpacing"/>
              <w:rPr>
                <w:rFonts w:asciiTheme="minorBidi" w:hAnsiTheme="minorBidi"/>
                <w:color w:val="004A97"/>
              </w:rPr>
            </w:pPr>
          </w:p>
        </w:tc>
      </w:tr>
    </w:tbl>
    <w:p w14:paraId="57058355" w14:textId="2C9A59DF" w:rsidR="00201BAE" w:rsidRPr="0008038F" w:rsidRDefault="00201BAE">
      <w:pPr>
        <w:spacing w:after="160" w:line="259" w:lineRule="auto"/>
        <w:rPr>
          <w:rFonts w:asciiTheme="minorBidi" w:hAnsiTheme="minorBidi" w:cstheme="minorBidi"/>
          <w:color w:val="004A97"/>
          <w:szCs w:val="22"/>
        </w:rPr>
      </w:pPr>
      <w:r w:rsidRPr="0008038F">
        <w:rPr>
          <w:rFonts w:asciiTheme="minorBidi" w:hAnsiTheme="minorBidi" w:cstheme="minorBidi"/>
          <w:color w:val="004A97"/>
          <w:szCs w:val="22"/>
        </w:rPr>
        <w:br w:type="page"/>
      </w:r>
    </w:p>
    <w:p w14:paraId="048BF1B9" w14:textId="77777777" w:rsidR="0008038F" w:rsidRDefault="00457720" w:rsidP="0098789F">
      <w:pPr>
        <w:pStyle w:val="TOCHeading"/>
        <w:jc w:val="center"/>
        <w:rPr>
          <w:rFonts w:asciiTheme="minorBidi" w:hAnsiTheme="minorBidi" w:cstheme="minorBidi"/>
          <w:color w:val="004A97"/>
          <w:sz w:val="22"/>
          <w:szCs w:val="22"/>
        </w:rPr>
      </w:pPr>
      <w:r w:rsidRPr="0008038F">
        <w:rPr>
          <w:rFonts w:asciiTheme="minorBidi" w:hAnsiTheme="minorBidi" w:cstheme="minorBidi"/>
          <w:color w:val="004A97"/>
          <w:sz w:val="22"/>
          <w:szCs w:val="22"/>
        </w:rPr>
        <w:lastRenderedPageBreak/>
        <w:t>I</w:t>
      </w:r>
    </w:p>
    <w:sdt>
      <w:sdtPr>
        <w:rPr>
          <w:rFonts w:asciiTheme="minorBidi" w:hAnsiTheme="minorBidi" w:cstheme="minorBidi"/>
        </w:rPr>
        <w:id w:val="1287307607"/>
        <w:docPartObj>
          <w:docPartGallery w:val="Table of Contents"/>
          <w:docPartUnique/>
        </w:docPartObj>
      </w:sdtPr>
      <w:sdtEndPr>
        <w:rPr>
          <w:b/>
          <w:bCs/>
          <w:noProof/>
        </w:rPr>
      </w:sdtEndPr>
      <w:sdtContent>
        <w:p w14:paraId="6B7B9E74" w14:textId="616F1FC5" w:rsidR="0098789F" w:rsidRPr="0008038F" w:rsidRDefault="0098789F" w:rsidP="0008038F">
          <w:pPr>
            <w:spacing w:line="276" w:lineRule="auto"/>
            <w:rPr>
              <w:rFonts w:asciiTheme="minorBidi" w:hAnsiTheme="minorBidi" w:cstheme="minorBidi"/>
              <w:b/>
              <w:bCs/>
              <w:szCs w:val="22"/>
            </w:rPr>
          </w:pPr>
          <w:r w:rsidRPr="0008038F">
            <w:rPr>
              <w:rFonts w:asciiTheme="minorBidi" w:hAnsiTheme="minorBidi" w:cstheme="minorBidi"/>
              <w:b/>
              <w:bCs/>
              <w:szCs w:val="22"/>
            </w:rPr>
            <w:t>TABLE OF CONTENTS</w:t>
          </w:r>
        </w:p>
        <w:p w14:paraId="459F5510" w14:textId="77777777" w:rsidR="0098789F" w:rsidRPr="0008038F" w:rsidRDefault="0098789F" w:rsidP="0098789F">
          <w:pPr>
            <w:rPr>
              <w:rFonts w:asciiTheme="minorBidi" w:hAnsiTheme="minorBidi" w:cstheme="minorBidi"/>
              <w:szCs w:val="22"/>
            </w:rPr>
          </w:pPr>
        </w:p>
        <w:p w14:paraId="439E3401" w14:textId="6942744E" w:rsidR="00BF6189" w:rsidRDefault="0098789F">
          <w:pPr>
            <w:pStyle w:val="TOC1"/>
            <w:tabs>
              <w:tab w:val="right" w:leader="dot" w:pos="9736"/>
            </w:tabs>
            <w:rPr>
              <w:rFonts w:asciiTheme="minorHAnsi" w:eastAsiaTheme="minorEastAsia" w:hAnsiTheme="minorHAnsi" w:cstheme="minorBidi"/>
              <w:noProof/>
              <w:kern w:val="2"/>
              <w:szCs w:val="22"/>
              <w14:ligatures w14:val="standardContextual"/>
            </w:rPr>
          </w:pPr>
          <w:r w:rsidRPr="0008038F">
            <w:rPr>
              <w:rFonts w:asciiTheme="minorBidi" w:hAnsiTheme="minorBidi" w:cstheme="minorBidi"/>
              <w:szCs w:val="22"/>
            </w:rPr>
            <w:fldChar w:fldCharType="begin"/>
          </w:r>
          <w:r w:rsidRPr="0008038F">
            <w:rPr>
              <w:rFonts w:asciiTheme="minorBidi" w:hAnsiTheme="minorBidi" w:cstheme="minorBidi"/>
              <w:szCs w:val="22"/>
            </w:rPr>
            <w:instrText xml:space="preserve"> TOC \o "1-3" \h \z \u </w:instrText>
          </w:r>
          <w:r w:rsidRPr="0008038F">
            <w:rPr>
              <w:rFonts w:asciiTheme="minorBidi" w:hAnsiTheme="minorBidi" w:cstheme="minorBidi"/>
              <w:szCs w:val="22"/>
            </w:rPr>
            <w:fldChar w:fldCharType="separate"/>
          </w:r>
          <w:hyperlink w:anchor="_Toc184131329" w:history="1">
            <w:r w:rsidR="00BF6189" w:rsidRPr="00A6285B">
              <w:rPr>
                <w:rStyle w:val="Hyperlink"/>
                <w:noProof/>
              </w:rPr>
              <w:t>MODULE 1: Policy Communication</w:t>
            </w:r>
            <w:r w:rsidR="00BF6189">
              <w:rPr>
                <w:noProof/>
                <w:webHidden/>
              </w:rPr>
              <w:tab/>
            </w:r>
            <w:r w:rsidR="00BF6189">
              <w:rPr>
                <w:noProof/>
                <w:webHidden/>
              </w:rPr>
              <w:fldChar w:fldCharType="begin"/>
            </w:r>
            <w:r w:rsidR="00BF6189">
              <w:rPr>
                <w:noProof/>
                <w:webHidden/>
              </w:rPr>
              <w:instrText xml:space="preserve"> PAGEREF _Toc184131329 \h </w:instrText>
            </w:r>
            <w:r w:rsidR="00BF6189">
              <w:rPr>
                <w:noProof/>
                <w:webHidden/>
              </w:rPr>
            </w:r>
            <w:r w:rsidR="00BF6189">
              <w:rPr>
                <w:noProof/>
                <w:webHidden/>
              </w:rPr>
              <w:fldChar w:fldCharType="separate"/>
            </w:r>
            <w:r w:rsidR="00BF6189">
              <w:rPr>
                <w:noProof/>
                <w:webHidden/>
              </w:rPr>
              <w:t>2</w:t>
            </w:r>
            <w:r w:rsidR="00BF6189">
              <w:rPr>
                <w:noProof/>
                <w:webHidden/>
              </w:rPr>
              <w:fldChar w:fldCharType="end"/>
            </w:r>
          </w:hyperlink>
        </w:p>
        <w:p w14:paraId="273DF4EA" w14:textId="03A92B27"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0" w:history="1">
            <w:r w:rsidR="00BF6189" w:rsidRPr="00A6285B">
              <w:rPr>
                <w:rStyle w:val="Hyperlink"/>
                <w:noProof/>
              </w:rPr>
              <w:t>UNIT 0: Introduction to Module 1</w:t>
            </w:r>
            <w:r w:rsidR="00BF6189">
              <w:rPr>
                <w:noProof/>
                <w:webHidden/>
              </w:rPr>
              <w:tab/>
            </w:r>
            <w:r w:rsidR="00BF6189">
              <w:rPr>
                <w:noProof/>
                <w:webHidden/>
              </w:rPr>
              <w:fldChar w:fldCharType="begin"/>
            </w:r>
            <w:r w:rsidR="00BF6189">
              <w:rPr>
                <w:noProof/>
                <w:webHidden/>
              </w:rPr>
              <w:instrText xml:space="preserve"> PAGEREF _Toc184131330 \h </w:instrText>
            </w:r>
            <w:r w:rsidR="00BF6189">
              <w:rPr>
                <w:noProof/>
                <w:webHidden/>
              </w:rPr>
            </w:r>
            <w:r w:rsidR="00BF6189">
              <w:rPr>
                <w:noProof/>
                <w:webHidden/>
              </w:rPr>
              <w:fldChar w:fldCharType="separate"/>
            </w:r>
            <w:r w:rsidR="00BF6189">
              <w:rPr>
                <w:noProof/>
                <w:webHidden/>
              </w:rPr>
              <w:t>2</w:t>
            </w:r>
            <w:r w:rsidR="00BF6189">
              <w:rPr>
                <w:noProof/>
                <w:webHidden/>
              </w:rPr>
              <w:fldChar w:fldCharType="end"/>
            </w:r>
          </w:hyperlink>
        </w:p>
        <w:p w14:paraId="0EE973BA" w14:textId="05FD07FD" w:rsidR="00BF6189" w:rsidRDefault="00000000">
          <w:pPr>
            <w:pStyle w:val="TOC1"/>
            <w:tabs>
              <w:tab w:val="right" w:leader="dot" w:pos="9736"/>
            </w:tabs>
            <w:rPr>
              <w:rFonts w:asciiTheme="minorHAnsi" w:eastAsiaTheme="minorEastAsia" w:hAnsiTheme="minorHAnsi" w:cstheme="minorBidi"/>
              <w:noProof/>
              <w:kern w:val="2"/>
              <w:szCs w:val="22"/>
              <w14:ligatures w14:val="standardContextual"/>
            </w:rPr>
          </w:pPr>
          <w:hyperlink w:anchor="_Toc184131331" w:history="1">
            <w:r w:rsidR="00BF6189" w:rsidRPr="00A6285B">
              <w:rPr>
                <w:rStyle w:val="Hyperlink"/>
                <w:noProof/>
              </w:rPr>
              <w:t>SECTION 1: Evolution of Policy Communication</w:t>
            </w:r>
            <w:r w:rsidR="00BF6189">
              <w:rPr>
                <w:noProof/>
                <w:webHidden/>
              </w:rPr>
              <w:tab/>
            </w:r>
            <w:r w:rsidR="00BF6189">
              <w:rPr>
                <w:noProof/>
                <w:webHidden/>
              </w:rPr>
              <w:fldChar w:fldCharType="begin"/>
            </w:r>
            <w:r w:rsidR="00BF6189">
              <w:rPr>
                <w:noProof/>
                <w:webHidden/>
              </w:rPr>
              <w:instrText xml:space="preserve"> PAGEREF _Toc184131331 \h </w:instrText>
            </w:r>
            <w:r w:rsidR="00BF6189">
              <w:rPr>
                <w:noProof/>
                <w:webHidden/>
              </w:rPr>
            </w:r>
            <w:r w:rsidR="00BF6189">
              <w:rPr>
                <w:noProof/>
                <w:webHidden/>
              </w:rPr>
              <w:fldChar w:fldCharType="separate"/>
            </w:r>
            <w:r w:rsidR="00BF6189">
              <w:rPr>
                <w:noProof/>
                <w:webHidden/>
              </w:rPr>
              <w:t>2</w:t>
            </w:r>
            <w:r w:rsidR="00BF6189">
              <w:rPr>
                <w:noProof/>
                <w:webHidden/>
              </w:rPr>
              <w:fldChar w:fldCharType="end"/>
            </w:r>
          </w:hyperlink>
        </w:p>
        <w:p w14:paraId="2D095B52" w14:textId="08B7ED60"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2" w:history="1">
            <w:r w:rsidR="00BF6189" w:rsidRPr="00A6285B">
              <w:rPr>
                <w:rStyle w:val="Hyperlink"/>
                <w:noProof/>
              </w:rPr>
              <w:t>UNIT 1.1: Starting at Secrecy and Ambiguity</w:t>
            </w:r>
            <w:r w:rsidR="00BF6189">
              <w:rPr>
                <w:noProof/>
                <w:webHidden/>
              </w:rPr>
              <w:tab/>
            </w:r>
            <w:r w:rsidR="00BF6189">
              <w:rPr>
                <w:noProof/>
                <w:webHidden/>
              </w:rPr>
              <w:fldChar w:fldCharType="begin"/>
            </w:r>
            <w:r w:rsidR="00BF6189">
              <w:rPr>
                <w:noProof/>
                <w:webHidden/>
              </w:rPr>
              <w:instrText xml:space="preserve"> PAGEREF _Toc184131332 \h </w:instrText>
            </w:r>
            <w:r w:rsidR="00BF6189">
              <w:rPr>
                <w:noProof/>
                <w:webHidden/>
              </w:rPr>
            </w:r>
            <w:r w:rsidR="00BF6189">
              <w:rPr>
                <w:noProof/>
                <w:webHidden/>
              </w:rPr>
              <w:fldChar w:fldCharType="separate"/>
            </w:r>
            <w:r w:rsidR="00BF6189">
              <w:rPr>
                <w:noProof/>
                <w:webHidden/>
              </w:rPr>
              <w:t>2</w:t>
            </w:r>
            <w:r w:rsidR="00BF6189">
              <w:rPr>
                <w:noProof/>
                <w:webHidden/>
              </w:rPr>
              <w:fldChar w:fldCharType="end"/>
            </w:r>
          </w:hyperlink>
        </w:p>
        <w:p w14:paraId="5B012DD5" w14:textId="4040F253" w:rsidR="00BF6189" w:rsidRDefault="00000000">
          <w:pPr>
            <w:pStyle w:val="TOC3"/>
            <w:tabs>
              <w:tab w:val="right" w:leader="dot" w:pos="9736"/>
            </w:tabs>
            <w:rPr>
              <w:rFonts w:asciiTheme="minorHAnsi" w:eastAsiaTheme="minorEastAsia" w:hAnsiTheme="minorHAnsi" w:cstheme="minorBidi"/>
              <w:noProof/>
              <w:kern w:val="2"/>
              <w:szCs w:val="22"/>
              <w14:ligatures w14:val="standardContextual"/>
            </w:rPr>
          </w:pPr>
          <w:hyperlink w:anchor="_Toc184131333" w:history="1">
            <w:r w:rsidR="00BF6189" w:rsidRPr="00A6285B">
              <w:rPr>
                <w:rStyle w:val="Hyperlink"/>
                <w:noProof/>
                <w:highlight w:val="cyan"/>
              </w:rPr>
              <w:t>&lt;VIDEO 1.1&gt; "Policy Communication: Secrecy and Ambiguity” [word count: 475]</w:t>
            </w:r>
            <w:r w:rsidR="00BF6189">
              <w:rPr>
                <w:noProof/>
                <w:webHidden/>
              </w:rPr>
              <w:tab/>
            </w:r>
            <w:r w:rsidR="00BF6189">
              <w:rPr>
                <w:noProof/>
                <w:webHidden/>
              </w:rPr>
              <w:fldChar w:fldCharType="begin"/>
            </w:r>
            <w:r w:rsidR="00BF6189">
              <w:rPr>
                <w:noProof/>
                <w:webHidden/>
              </w:rPr>
              <w:instrText xml:space="preserve"> PAGEREF _Toc184131333 \h </w:instrText>
            </w:r>
            <w:r w:rsidR="00BF6189">
              <w:rPr>
                <w:noProof/>
                <w:webHidden/>
              </w:rPr>
            </w:r>
            <w:r w:rsidR="00BF6189">
              <w:rPr>
                <w:noProof/>
                <w:webHidden/>
              </w:rPr>
              <w:fldChar w:fldCharType="separate"/>
            </w:r>
            <w:r w:rsidR="00BF6189">
              <w:rPr>
                <w:noProof/>
                <w:webHidden/>
              </w:rPr>
              <w:t>2</w:t>
            </w:r>
            <w:r w:rsidR="00BF6189">
              <w:rPr>
                <w:noProof/>
                <w:webHidden/>
              </w:rPr>
              <w:fldChar w:fldCharType="end"/>
            </w:r>
          </w:hyperlink>
        </w:p>
        <w:p w14:paraId="57482470" w14:textId="02C0470F"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4" w:history="1">
            <w:r w:rsidR="00BF6189" w:rsidRPr="00A6285B">
              <w:rPr>
                <w:rStyle w:val="Hyperlink"/>
                <w:noProof/>
              </w:rPr>
              <w:t>UNIT 1.2: Moving toward Transparency and Clarity</w:t>
            </w:r>
            <w:r w:rsidR="00BF6189">
              <w:rPr>
                <w:noProof/>
                <w:webHidden/>
              </w:rPr>
              <w:tab/>
            </w:r>
            <w:r w:rsidR="00BF6189">
              <w:rPr>
                <w:noProof/>
                <w:webHidden/>
              </w:rPr>
              <w:fldChar w:fldCharType="begin"/>
            </w:r>
            <w:r w:rsidR="00BF6189">
              <w:rPr>
                <w:noProof/>
                <w:webHidden/>
              </w:rPr>
              <w:instrText xml:space="preserve"> PAGEREF _Toc184131334 \h </w:instrText>
            </w:r>
            <w:r w:rsidR="00BF6189">
              <w:rPr>
                <w:noProof/>
                <w:webHidden/>
              </w:rPr>
            </w:r>
            <w:r w:rsidR="00BF6189">
              <w:rPr>
                <w:noProof/>
                <w:webHidden/>
              </w:rPr>
              <w:fldChar w:fldCharType="separate"/>
            </w:r>
            <w:r w:rsidR="00BF6189">
              <w:rPr>
                <w:noProof/>
                <w:webHidden/>
              </w:rPr>
              <w:t>4</w:t>
            </w:r>
            <w:r w:rsidR="00BF6189">
              <w:rPr>
                <w:noProof/>
                <w:webHidden/>
              </w:rPr>
              <w:fldChar w:fldCharType="end"/>
            </w:r>
          </w:hyperlink>
        </w:p>
        <w:p w14:paraId="05AAB149" w14:textId="0D5387A8" w:rsidR="00BF6189" w:rsidRDefault="00000000">
          <w:pPr>
            <w:pStyle w:val="TOC3"/>
            <w:tabs>
              <w:tab w:val="right" w:leader="dot" w:pos="9736"/>
            </w:tabs>
            <w:rPr>
              <w:rFonts w:asciiTheme="minorHAnsi" w:eastAsiaTheme="minorEastAsia" w:hAnsiTheme="minorHAnsi" w:cstheme="minorBidi"/>
              <w:noProof/>
              <w:kern w:val="2"/>
              <w:szCs w:val="22"/>
              <w14:ligatures w14:val="standardContextual"/>
            </w:rPr>
          </w:pPr>
          <w:hyperlink w:anchor="_Toc184131335" w:history="1">
            <w:r w:rsidR="00BF6189" w:rsidRPr="00A6285B">
              <w:rPr>
                <w:rStyle w:val="Hyperlink"/>
                <w:noProof/>
                <w:highlight w:val="cyan"/>
              </w:rPr>
              <w:t>&lt;VIDEO 1.2&gt; “Policy Communication: Toward Transparency and Clarity” [word count: 319]</w:t>
            </w:r>
            <w:r w:rsidR="00BF6189">
              <w:rPr>
                <w:noProof/>
                <w:webHidden/>
              </w:rPr>
              <w:tab/>
            </w:r>
            <w:r w:rsidR="00BF6189">
              <w:rPr>
                <w:noProof/>
                <w:webHidden/>
              </w:rPr>
              <w:fldChar w:fldCharType="begin"/>
            </w:r>
            <w:r w:rsidR="00BF6189">
              <w:rPr>
                <w:noProof/>
                <w:webHidden/>
              </w:rPr>
              <w:instrText xml:space="preserve"> PAGEREF _Toc184131335 \h </w:instrText>
            </w:r>
            <w:r w:rsidR="00BF6189">
              <w:rPr>
                <w:noProof/>
                <w:webHidden/>
              </w:rPr>
            </w:r>
            <w:r w:rsidR="00BF6189">
              <w:rPr>
                <w:noProof/>
                <w:webHidden/>
              </w:rPr>
              <w:fldChar w:fldCharType="separate"/>
            </w:r>
            <w:r w:rsidR="00BF6189">
              <w:rPr>
                <w:noProof/>
                <w:webHidden/>
              </w:rPr>
              <w:t>4</w:t>
            </w:r>
            <w:r w:rsidR="00BF6189">
              <w:rPr>
                <w:noProof/>
                <w:webHidden/>
              </w:rPr>
              <w:fldChar w:fldCharType="end"/>
            </w:r>
          </w:hyperlink>
        </w:p>
        <w:p w14:paraId="005FF3C6" w14:textId="0ECA98A7"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6" w:history="1">
            <w:r w:rsidR="00BF6189" w:rsidRPr="00A6285B">
              <w:rPr>
                <w:rStyle w:val="Hyperlink"/>
                <w:noProof/>
              </w:rPr>
              <w:t>UNIT 1.3: Discovering the Benefits of Clear Communication</w:t>
            </w:r>
            <w:r w:rsidR="00BF6189">
              <w:rPr>
                <w:noProof/>
                <w:webHidden/>
              </w:rPr>
              <w:tab/>
            </w:r>
            <w:r w:rsidR="00BF6189">
              <w:rPr>
                <w:noProof/>
                <w:webHidden/>
              </w:rPr>
              <w:fldChar w:fldCharType="begin"/>
            </w:r>
            <w:r w:rsidR="00BF6189">
              <w:rPr>
                <w:noProof/>
                <w:webHidden/>
              </w:rPr>
              <w:instrText xml:space="preserve"> PAGEREF _Toc184131336 \h </w:instrText>
            </w:r>
            <w:r w:rsidR="00BF6189">
              <w:rPr>
                <w:noProof/>
                <w:webHidden/>
              </w:rPr>
            </w:r>
            <w:r w:rsidR="00BF6189">
              <w:rPr>
                <w:noProof/>
                <w:webHidden/>
              </w:rPr>
              <w:fldChar w:fldCharType="separate"/>
            </w:r>
            <w:r w:rsidR="00BF6189">
              <w:rPr>
                <w:noProof/>
                <w:webHidden/>
              </w:rPr>
              <w:t>4</w:t>
            </w:r>
            <w:r w:rsidR="00BF6189">
              <w:rPr>
                <w:noProof/>
                <w:webHidden/>
              </w:rPr>
              <w:fldChar w:fldCharType="end"/>
            </w:r>
          </w:hyperlink>
        </w:p>
        <w:p w14:paraId="7C179385" w14:textId="1F017F30"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7" w:history="1">
            <w:r w:rsidR="00BF6189" w:rsidRPr="00A6285B">
              <w:rPr>
                <w:rStyle w:val="Hyperlink"/>
                <w:noProof/>
              </w:rPr>
              <w:t>UNIT 1.4: Costs of Unclear Communication</w:t>
            </w:r>
            <w:r w:rsidR="00BF6189">
              <w:rPr>
                <w:noProof/>
                <w:webHidden/>
              </w:rPr>
              <w:tab/>
            </w:r>
            <w:r w:rsidR="00BF6189">
              <w:rPr>
                <w:noProof/>
                <w:webHidden/>
              </w:rPr>
              <w:fldChar w:fldCharType="begin"/>
            </w:r>
            <w:r w:rsidR="00BF6189">
              <w:rPr>
                <w:noProof/>
                <w:webHidden/>
              </w:rPr>
              <w:instrText xml:space="preserve"> PAGEREF _Toc184131337 \h </w:instrText>
            </w:r>
            <w:r w:rsidR="00BF6189">
              <w:rPr>
                <w:noProof/>
                <w:webHidden/>
              </w:rPr>
            </w:r>
            <w:r w:rsidR="00BF6189">
              <w:rPr>
                <w:noProof/>
                <w:webHidden/>
              </w:rPr>
              <w:fldChar w:fldCharType="separate"/>
            </w:r>
            <w:r w:rsidR="00BF6189">
              <w:rPr>
                <w:noProof/>
                <w:webHidden/>
              </w:rPr>
              <w:t>6</w:t>
            </w:r>
            <w:r w:rsidR="00BF6189">
              <w:rPr>
                <w:noProof/>
                <w:webHidden/>
              </w:rPr>
              <w:fldChar w:fldCharType="end"/>
            </w:r>
          </w:hyperlink>
        </w:p>
        <w:p w14:paraId="2F83560C" w14:textId="101263D0" w:rsidR="00BF6189" w:rsidRDefault="00000000">
          <w:pPr>
            <w:pStyle w:val="TOC1"/>
            <w:tabs>
              <w:tab w:val="right" w:leader="dot" w:pos="9736"/>
            </w:tabs>
            <w:rPr>
              <w:rFonts w:asciiTheme="minorHAnsi" w:eastAsiaTheme="minorEastAsia" w:hAnsiTheme="minorHAnsi" w:cstheme="minorBidi"/>
              <w:noProof/>
              <w:kern w:val="2"/>
              <w:szCs w:val="22"/>
              <w14:ligatures w14:val="standardContextual"/>
            </w:rPr>
          </w:pPr>
          <w:hyperlink w:anchor="_Toc184131338" w:history="1">
            <w:r w:rsidR="00BF6189" w:rsidRPr="00A6285B">
              <w:rPr>
                <w:rStyle w:val="Hyperlink"/>
                <w:noProof/>
              </w:rPr>
              <w:t>SECTION 2: Transparency and Clarity</w:t>
            </w:r>
            <w:r w:rsidR="00BF6189">
              <w:rPr>
                <w:noProof/>
                <w:webHidden/>
              </w:rPr>
              <w:tab/>
            </w:r>
            <w:r w:rsidR="00BF6189">
              <w:rPr>
                <w:noProof/>
                <w:webHidden/>
              </w:rPr>
              <w:fldChar w:fldCharType="begin"/>
            </w:r>
            <w:r w:rsidR="00BF6189">
              <w:rPr>
                <w:noProof/>
                <w:webHidden/>
              </w:rPr>
              <w:instrText xml:space="preserve"> PAGEREF _Toc184131338 \h </w:instrText>
            </w:r>
            <w:r w:rsidR="00BF6189">
              <w:rPr>
                <w:noProof/>
                <w:webHidden/>
              </w:rPr>
            </w:r>
            <w:r w:rsidR="00BF6189">
              <w:rPr>
                <w:noProof/>
                <w:webHidden/>
              </w:rPr>
              <w:fldChar w:fldCharType="separate"/>
            </w:r>
            <w:r w:rsidR="00BF6189">
              <w:rPr>
                <w:noProof/>
                <w:webHidden/>
              </w:rPr>
              <w:t>9</w:t>
            </w:r>
            <w:r w:rsidR="00BF6189">
              <w:rPr>
                <w:noProof/>
                <w:webHidden/>
              </w:rPr>
              <w:fldChar w:fldCharType="end"/>
            </w:r>
          </w:hyperlink>
        </w:p>
        <w:p w14:paraId="5C88CE78" w14:textId="75916EB3"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39" w:history="1">
            <w:r w:rsidR="00BF6189" w:rsidRPr="00A6285B">
              <w:rPr>
                <w:rStyle w:val="Hyperlink"/>
                <w:noProof/>
              </w:rPr>
              <w:t>UNIT 2.1: Institutional Communications Framework</w:t>
            </w:r>
            <w:r w:rsidR="00BF6189">
              <w:rPr>
                <w:noProof/>
                <w:webHidden/>
              </w:rPr>
              <w:tab/>
            </w:r>
            <w:r w:rsidR="00BF6189">
              <w:rPr>
                <w:noProof/>
                <w:webHidden/>
              </w:rPr>
              <w:fldChar w:fldCharType="begin"/>
            </w:r>
            <w:r w:rsidR="00BF6189">
              <w:rPr>
                <w:noProof/>
                <w:webHidden/>
              </w:rPr>
              <w:instrText xml:space="preserve"> PAGEREF _Toc184131339 \h </w:instrText>
            </w:r>
            <w:r w:rsidR="00BF6189">
              <w:rPr>
                <w:noProof/>
                <w:webHidden/>
              </w:rPr>
            </w:r>
            <w:r w:rsidR="00BF6189">
              <w:rPr>
                <w:noProof/>
                <w:webHidden/>
              </w:rPr>
              <w:fldChar w:fldCharType="separate"/>
            </w:r>
            <w:r w:rsidR="00BF6189">
              <w:rPr>
                <w:noProof/>
                <w:webHidden/>
              </w:rPr>
              <w:t>9</w:t>
            </w:r>
            <w:r w:rsidR="00BF6189">
              <w:rPr>
                <w:noProof/>
                <w:webHidden/>
              </w:rPr>
              <w:fldChar w:fldCharType="end"/>
            </w:r>
          </w:hyperlink>
        </w:p>
        <w:p w14:paraId="0765AFB5" w14:textId="1FE467BD"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40" w:history="1">
            <w:r w:rsidR="00BF6189" w:rsidRPr="00A6285B">
              <w:rPr>
                <w:rStyle w:val="Hyperlink"/>
                <w:noProof/>
              </w:rPr>
              <w:t>UNIT 2.2: Role of Transparency and Clarity</w:t>
            </w:r>
            <w:r w:rsidR="00BF6189">
              <w:rPr>
                <w:noProof/>
                <w:webHidden/>
              </w:rPr>
              <w:tab/>
            </w:r>
            <w:r w:rsidR="00BF6189">
              <w:rPr>
                <w:noProof/>
                <w:webHidden/>
              </w:rPr>
              <w:fldChar w:fldCharType="begin"/>
            </w:r>
            <w:r w:rsidR="00BF6189">
              <w:rPr>
                <w:noProof/>
                <w:webHidden/>
              </w:rPr>
              <w:instrText xml:space="preserve"> PAGEREF _Toc184131340 \h </w:instrText>
            </w:r>
            <w:r w:rsidR="00BF6189">
              <w:rPr>
                <w:noProof/>
                <w:webHidden/>
              </w:rPr>
            </w:r>
            <w:r w:rsidR="00BF6189">
              <w:rPr>
                <w:noProof/>
                <w:webHidden/>
              </w:rPr>
              <w:fldChar w:fldCharType="separate"/>
            </w:r>
            <w:r w:rsidR="00BF6189">
              <w:rPr>
                <w:noProof/>
                <w:webHidden/>
              </w:rPr>
              <w:t>10</w:t>
            </w:r>
            <w:r w:rsidR="00BF6189">
              <w:rPr>
                <w:noProof/>
                <w:webHidden/>
              </w:rPr>
              <w:fldChar w:fldCharType="end"/>
            </w:r>
          </w:hyperlink>
        </w:p>
        <w:p w14:paraId="63126B9F" w14:textId="41AE2356" w:rsidR="00BF6189" w:rsidRDefault="00000000">
          <w:pPr>
            <w:pStyle w:val="TOC3"/>
            <w:tabs>
              <w:tab w:val="right" w:leader="dot" w:pos="9736"/>
            </w:tabs>
            <w:rPr>
              <w:rFonts w:asciiTheme="minorHAnsi" w:eastAsiaTheme="minorEastAsia" w:hAnsiTheme="minorHAnsi" w:cstheme="minorBidi"/>
              <w:noProof/>
              <w:kern w:val="2"/>
              <w:szCs w:val="22"/>
              <w14:ligatures w14:val="standardContextual"/>
            </w:rPr>
          </w:pPr>
          <w:hyperlink w:anchor="_Toc184131341" w:history="1">
            <w:r w:rsidR="00BF6189" w:rsidRPr="00A6285B">
              <w:rPr>
                <w:rStyle w:val="Hyperlink"/>
                <w:noProof/>
                <w:highlight w:val="cyan"/>
              </w:rPr>
              <w:t>&lt;VIDEO 2.1&gt; “The Role of Transparency and Clarity” [word count: 346]</w:t>
            </w:r>
            <w:r w:rsidR="00BF6189">
              <w:rPr>
                <w:noProof/>
                <w:webHidden/>
              </w:rPr>
              <w:tab/>
            </w:r>
            <w:r w:rsidR="00BF6189">
              <w:rPr>
                <w:noProof/>
                <w:webHidden/>
              </w:rPr>
              <w:fldChar w:fldCharType="begin"/>
            </w:r>
            <w:r w:rsidR="00BF6189">
              <w:rPr>
                <w:noProof/>
                <w:webHidden/>
              </w:rPr>
              <w:instrText xml:space="preserve"> PAGEREF _Toc184131341 \h </w:instrText>
            </w:r>
            <w:r w:rsidR="00BF6189">
              <w:rPr>
                <w:noProof/>
                <w:webHidden/>
              </w:rPr>
            </w:r>
            <w:r w:rsidR="00BF6189">
              <w:rPr>
                <w:noProof/>
                <w:webHidden/>
              </w:rPr>
              <w:fldChar w:fldCharType="separate"/>
            </w:r>
            <w:r w:rsidR="00BF6189">
              <w:rPr>
                <w:noProof/>
                <w:webHidden/>
              </w:rPr>
              <w:t>10</w:t>
            </w:r>
            <w:r w:rsidR="00BF6189">
              <w:rPr>
                <w:noProof/>
                <w:webHidden/>
              </w:rPr>
              <w:fldChar w:fldCharType="end"/>
            </w:r>
          </w:hyperlink>
        </w:p>
        <w:p w14:paraId="54B7ADCB" w14:textId="4E435427"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42" w:history="1">
            <w:r w:rsidR="00BF6189" w:rsidRPr="00A6285B">
              <w:rPr>
                <w:rStyle w:val="Hyperlink"/>
                <w:noProof/>
              </w:rPr>
              <w:t>UNIT 2.3: How to Measure Transparency and Clarity?</w:t>
            </w:r>
            <w:r w:rsidR="00BF6189">
              <w:rPr>
                <w:noProof/>
                <w:webHidden/>
              </w:rPr>
              <w:tab/>
            </w:r>
            <w:r w:rsidR="00BF6189">
              <w:rPr>
                <w:noProof/>
                <w:webHidden/>
              </w:rPr>
              <w:fldChar w:fldCharType="begin"/>
            </w:r>
            <w:r w:rsidR="00BF6189">
              <w:rPr>
                <w:noProof/>
                <w:webHidden/>
              </w:rPr>
              <w:instrText xml:space="preserve"> PAGEREF _Toc184131342 \h </w:instrText>
            </w:r>
            <w:r w:rsidR="00BF6189">
              <w:rPr>
                <w:noProof/>
                <w:webHidden/>
              </w:rPr>
            </w:r>
            <w:r w:rsidR="00BF6189">
              <w:rPr>
                <w:noProof/>
                <w:webHidden/>
              </w:rPr>
              <w:fldChar w:fldCharType="separate"/>
            </w:r>
            <w:r w:rsidR="00BF6189">
              <w:rPr>
                <w:noProof/>
                <w:webHidden/>
              </w:rPr>
              <w:t>11</w:t>
            </w:r>
            <w:r w:rsidR="00BF6189">
              <w:rPr>
                <w:noProof/>
                <w:webHidden/>
              </w:rPr>
              <w:fldChar w:fldCharType="end"/>
            </w:r>
          </w:hyperlink>
        </w:p>
        <w:p w14:paraId="25932854" w14:textId="1CE802AE"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43" w:history="1">
            <w:r w:rsidR="00BF6189" w:rsidRPr="00A6285B">
              <w:rPr>
                <w:rStyle w:val="Hyperlink"/>
                <w:noProof/>
              </w:rPr>
              <w:t xml:space="preserve">UNIT 2.4: Communicating with </w:t>
            </w:r>
            <w:r w:rsidR="00BF6189" w:rsidRPr="00A6285B">
              <w:rPr>
                <w:rStyle w:val="Hyperlink"/>
                <w:rFonts w:asciiTheme="minorBidi" w:hAnsiTheme="minorBidi"/>
                <w:noProof/>
              </w:rPr>
              <w:t>Transparency and Clarity in Mind—</w:t>
            </w:r>
            <w:r w:rsidR="00BF6189" w:rsidRPr="00A6285B">
              <w:rPr>
                <w:rStyle w:val="Hyperlink"/>
                <w:noProof/>
              </w:rPr>
              <w:t>Best Practice in Central Banks</w:t>
            </w:r>
            <w:r w:rsidR="00BF6189">
              <w:rPr>
                <w:noProof/>
                <w:webHidden/>
              </w:rPr>
              <w:tab/>
            </w:r>
            <w:r w:rsidR="00BF6189">
              <w:rPr>
                <w:noProof/>
                <w:webHidden/>
              </w:rPr>
              <w:fldChar w:fldCharType="begin"/>
            </w:r>
            <w:r w:rsidR="00BF6189">
              <w:rPr>
                <w:noProof/>
                <w:webHidden/>
              </w:rPr>
              <w:instrText xml:space="preserve"> PAGEREF _Toc184131343 \h </w:instrText>
            </w:r>
            <w:r w:rsidR="00BF6189">
              <w:rPr>
                <w:noProof/>
                <w:webHidden/>
              </w:rPr>
            </w:r>
            <w:r w:rsidR="00BF6189">
              <w:rPr>
                <w:noProof/>
                <w:webHidden/>
              </w:rPr>
              <w:fldChar w:fldCharType="separate"/>
            </w:r>
            <w:r w:rsidR="00BF6189">
              <w:rPr>
                <w:noProof/>
                <w:webHidden/>
              </w:rPr>
              <w:t>14</w:t>
            </w:r>
            <w:r w:rsidR="00BF6189">
              <w:rPr>
                <w:noProof/>
                <w:webHidden/>
              </w:rPr>
              <w:fldChar w:fldCharType="end"/>
            </w:r>
          </w:hyperlink>
        </w:p>
        <w:p w14:paraId="197EE15B" w14:textId="69144A81"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44" w:history="1">
            <w:r w:rsidR="00BF6189" w:rsidRPr="00A6285B">
              <w:rPr>
                <w:rStyle w:val="Hyperlink"/>
                <w:noProof/>
              </w:rPr>
              <w:t>UNIT 2.5: Selected Recent Communications Challenges</w:t>
            </w:r>
            <w:r w:rsidR="00BF6189">
              <w:rPr>
                <w:noProof/>
                <w:webHidden/>
              </w:rPr>
              <w:tab/>
            </w:r>
            <w:r w:rsidR="00BF6189">
              <w:rPr>
                <w:noProof/>
                <w:webHidden/>
              </w:rPr>
              <w:fldChar w:fldCharType="begin"/>
            </w:r>
            <w:r w:rsidR="00BF6189">
              <w:rPr>
                <w:noProof/>
                <w:webHidden/>
              </w:rPr>
              <w:instrText xml:space="preserve"> PAGEREF _Toc184131344 \h </w:instrText>
            </w:r>
            <w:r w:rsidR="00BF6189">
              <w:rPr>
                <w:noProof/>
                <w:webHidden/>
              </w:rPr>
            </w:r>
            <w:r w:rsidR="00BF6189">
              <w:rPr>
                <w:noProof/>
                <w:webHidden/>
              </w:rPr>
              <w:fldChar w:fldCharType="separate"/>
            </w:r>
            <w:r w:rsidR="00BF6189">
              <w:rPr>
                <w:noProof/>
                <w:webHidden/>
              </w:rPr>
              <w:t>17</w:t>
            </w:r>
            <w:r w:rsidR="00BF6189">
              <w:rPr>
                <w:noProof/>
                <w:webHidden/>
              </w:rPr>
              <w:fldChar w:fldCharType="end"/>
            </w:r>
          </w:hyperlink>
        </w:p>
        <w:p w14:paraId="3398146F" w14:textId="3F2C7A5A" w:rsidR="00BF6189" w:rsidRDefault="00000000">
          <w:pPr>
            <w:pStyle w:val="TOC2"/>
            <w:tabs>
              <w:tab w:val="right" w:leader="dot" w:pos="9736"/>
            </w:tabs>
            <w:rPr>
              <w:rFonts w:asciiTheme="minorHAnsi" w:eastAsiaTheme="minorEastAsia" w:hAnsiTheme="minorHAnsi" w:cstheme="minorBidi"/>
              <w:noProof/>
              <w:kern w:val="2"/>
              <w:szCs w:val="22"/>
              <w14:ligatures w14:val="standardContextual"/>
            </w:rPr>
          </w:pPr>
          <w:hyperlink w:anchor="_Toc184131345" w:history="1">
            <w:r w:rsidR="00BF6189" w:rsidRPr="00A6285B">
              <w:rPr>
                <w:rStyle w:val="Hyperlink"/>
                <w:noProof/>
              </w:rPr>
              <w:t>UNIT 2.6 Knowledge Check</w:t>
            </w:r>
            <w:r w:rsidR="00BF6189">
              <w:rPr>
                <w:noProof/>
                <w:webHidden/>
              </w:rPr>
              <w:tab/>
            </w:r>
            <w:r w:rsidR="00BF6189">
              <w:rPr>
                <w:noProof/>
                <w:webHidden/>
              </w:rPr>
              <w:fldChar w:fldCharType="begin"/>
            </w:r>
            <w:r w:rsidR="00BF6189">
              <w:rPr>
                <w:noProof/>
                <w:webHidden/>
              </w:rPr>
              <w:instrText xml:space="preserve"> PAGEREF _Toc184131345 \h </w:instrText>
            </w:r>
            <w:r w:rsidR="00BF6189">
              <w:rPr>
                <w:noProof/>
                <w:webHidden/>
              </w:rPr>
            </w:r>
            <w:r w:rsidR="00BF6189">
              <w:rPr>
                <w:noProof/>
                <w:webHidden/>
              </w:rPr>
              <w:fldChar w:fldCharType="separate"/>
            </w:r>
            <w:r w:rsidR="00BF6189">
              <w:rPr>
                <w:noProof/>
                <w:webHidden/>
              </w:rPr>
              <w:t>19</w:t>
            </w:r>
            <w:r w:rsidR="00BF6189">
              <w:rPr>
                <w:noProof/>
                <w:webHidden/>
              </w:rPr>
              <w:fldChar w:fldCharType="end"/>
            </w:r>
          </w:hyperlink>
        </w:p>
        <w:p w14:paraId="007AC979" w14:textId="6C54BEE3" w:rsidR="0098789F" w:rsidRPr="0008038F" w:rsidRDefault="0098789F">
          <w:pPr>
            <w:rPr>
              <w:rFonts w:asciiTheme="minorBidi" w:hAnsiTheme="minorBidi" w:cstheme="minorBidi"/>
              <w:szCs w:val="22"/>
            </w:rPr>
          </w:pPr>
          <w:r w:rsidRPr="0008038F">
            <w:rPr>
              <w:rFonts w:asciiTheme="minorBidi" w:hAnsiTheme="minorBidi" w:cstheme="minorBidi"/>
              <w:b/>
              <w:bCs/>
              <w:noProof/>
              <w:szCs w:val="22"/>
            </w:rPr>
            <w:fldChar w:fldCharType="end"/>
          </w:r>
        </w:p>
      </w:sdtContent>
    </w:sdt>
    <w:p w14:paraId="23EA8F43" w14:textId="214C1DC5" w:rsidR="00457720" w:rsidRPr="0008038F" w:rsidRDefault="00457720" w:rsidP="00413715">
      <w:pPr>
        <w:pStyle w:val="ListBullet"/>
        <w:spacing w:after="0" w:line="276" w:lineRule="auto"/>
        <w:ind w:hanging="360"/>
        <w:rPr>
          <w:rFonts w:asciiTheme="minorBidi" w:hAnsiTheme="minorBidi" w:cstheme="minorBidi"/>
          <w:szCs w:val="22"/>
        </w:rPr>
      </w:pPr>
      <w:r w:rsidRPr="0008038F">
        <w:rPr>
          <w:rFonts w:asciiTheme="minorBidi" w:hAnsiTheme="minorBidi" w:cstheme="minorBidi"/>
          <w:szCs w:val="22"/>
        </w:rPr>
        <w:br w:type="page"/>
      </w:r>
    </w:p>
    <w:p w14:paraId="2CBAB674" w14:textId="36C15787" w:rsidR="00933D6D" w:rsidRPr="008402D5" w:rsidRDefault="61F2FE66" w:rsidP="00964D10">
      <w:pPr>
        <w:pStyle w:val="Heading1"/>
      </w:pPr>
      <w:bookmarkStart w:id="1" w:name="_Toc184131329"/>
      <w:r w:rsidRPr="67F68071">
        <w:lastRenderedPageBreak/>
        <w:t>MODULE 1: Policy Communication</w:t>
      </w:r>
      <w:bookmarkEnd w:id="1"/>
      <w:r w:rsidRPr="67F68071">
        <w:t xml:space="preserve"> </w:t>
      </w:r>
    </w:p>
    <w:p w14:paraId="78D23258" w14:textId="06018BF7" w:rsidR="00933D6D" w:rsidRPr="008402D5" w:rsidRDefault="5B874DFC" w:rsidP="00E94583">
      <w:pPr>
        <w:pStyle w:val="Heading2"/>
      </w:pPr>
      <w:bookmarkStart w:id="2" w:name="_Toc184131330"/>
      <w:r w:rsidRPr="67F68071">
        <w:t xml:space="preserve">UNIT </w:t>
      </w:r>
      <w:r w:rsidR="0806FB73" w:rsidRPr="67F68071">
        <w:t>0</w:t>
      </w:r>
      <w:r w:rsidRPr="67F68071">
        <w:t xml:space="preserve">: </w:t>
      </w:r>
      <w:r w:rsidR="1ECE8590" w:rsidRPr="67F68071">
        <w:t>Introduction to Module 1</w:t>
      </w:r>
      <w:bookmarkEnd w:id="2"/>
      <w:r w:rsidR="3430EA22" w:rsidRPr="67F68071">
        <w:t xml:space="preserve"> </w:t>
      </w:r>
    </w:p>
    <w:p w14:paraId="7ED57F56" w14:textId="77777777" w:rsidR="001822B9" w:rsidRDefault="001822B9" w:rsidP="001822B9"/>
    <w:p w14:paraId="2C0AE24A" w14:textId="0FCB71CE" w:rsidR="536AD452" w:rsidRDefault="541D4EB5" w:rsidP="004823D5">
      <w:r>
        <w:t>Policy</w:t>
      </w:r>
      <w:r w:rsidR="4D44CFF1">
        <w:t xml:space="preserve"> </w:t>
      </w:r>
      <w:r>
        <w:t>communication is the bedrock</w:t>
      </w:r>
      <w:r w:rsidR="4D44CFF1">
        <w:t xml:space="preserve"> of modern macroeconomic policy. </w:t>
      </w:r>
      <w:r>
        <w:t xml:space="preserve">In this module, </w:t>
      </w:r>
      <w:r w:rsidR="2F02C504">
        <w:t>we</w:t>
      </w:r>
      <w:r w:rsidR="4D44CFF1">
        <w:t xml:space="preserve"> start by reviewing the evolution of policy communication from the practice of “revealing as little as possible” to being open and transparent. We then identify the main benefits of transparency</w:t>
      </w:r>
      <w:r w:rsidR="4C7C778D">
        <w:t xml:space="preserve"> before</w:t>
      </w:r>
      <w:r w:rsidR="4D44CFF1">
        <w:t xml:space="preserve"> </w:t>
      </w:r>
      <w:r w:rsidR="3927FF98">
        <w:t>f</w:t>
      </w:r>
      <w:r w:rsidR="4D44CFF1">
        <w:t>inally outlin</w:t>
      </w:r>
      <w:r w:rsidR="44DD4D34">
        <w:t>ing</w:t>
      </w:r>
      <w:r w:rsidR="4D44CFF1">
        <w:t xml:space="preserve"> the essential elements that policymakers should communicate in their respective macroeconomic policy areas.</w:t>
      </w:r>
    </w:p>
    <w:p w14:paraId="1A6E1207" w14:textId="0B76B7C8" w:rsidR="67F68071" w:rsidRDefault="67F68071"/>
    <w:p w14:paraId="28A61D6A" w14:textId="0336E476" w:rsidR="0089068E" w:rsidRDefault="0089068E" w:rsidP="0089068E">
      <w:r w:rsidRPr="0089068E">
        <w:t xml:space="preserve">By the end of this module, </w:t>
      </w:r>
      <w:r w:rsidR="00F16DE3">
        <w:t>you</w:t>
      </w:r>
      <w:r w:rsidRPr="0089068E">
        <w:t xml:space="preserve"> will be able to:</w:t>
      </w:r>
    </w:p>
    <w:p w14:paraId="42E61BFD" w14:textId="77777777" w:rsidR="0089068E" w:rsidRPr="0089068E" w:rsidRDefault="0089068E" w:rsidP="0089068E"/>
    <w:p w14:paraId="07C33098" w14:textId="77777777" w:rsidR="0089068E" w:rsidRPr="0089068E" w:rsidRDefault="0089068E" w:rsidP="00DD419D">
      <w:pPr>
        <w:pStyle w:val="ListParagraph"/>
        <w:numPr>
          <w:ilvl w:val="0"/>
          <w:numId w:val="8"/>
        </w:numPr>
        <w:spacing w:after="160" w:line="259" w:lineRule="auto"/>
      </w:pPr>
      <w:r w:rsidRPr="0089068E">
        <w:t xml:space="preserve">Summarize the historical context of institutional policy communication. </w:t>
      </w:r>
    </w:p>
    <w:p w14:paraId="662BFCD3" w14:textId="77777777" w:rsidR="0089068E" w:rsidRDefault="4D8F78CC" w:rsidP="00DD419D">
      <w:pPr>
        <w:pStyle w:val="ListParagraph"/>
        <w:numPr>
          <w:ilvl w:val="0"/>
          <w:numId w:val="8"/>
        </w:numPr>
        <w:spacing w:after="160" w:line="259" w:lineRule="auto"/>
      </w:pPr>
      <w:r>
        <w:t>Identify the main benefits/purposes of transparency.</w:t>
      </w:r>
    </w:p>
    <w:p w14:paraId="6F5F5965" w14:textId="256FF2B1" w:rsidR="16655DC8" w:rsidRDefault="01CEA568" w:rsidP="00DD419D">
      <w:pPr>
        <w:pStyle w:val="ListParagraph"/>
        <w:numPr>
          <w:ilvl w:val="0"/>
          <w:numId w:val="8"/>
        </w:numPr>
        <w:spacing w:after="160" w:line="259" w:lineRule="auto"/>
      </w:pPr>
      <w:r>
        <w:t>Describe the essential elements that policymakers should communicate in their respective macroeconomic policy areas.</w:t>
      </w:r>
    </w:p>
    <w:p w14:paraId="34DEBC16" w14:textId="2E462D35" w:rsidR="00AC5FE3" w:rsidRDefault="00AC5FE3" w:rsidP="00AC5FE3">
      <w:pPr>
        <w:pStyle w:val="ListParagraph"/>
        <w:numPr>
          <w:ilvl w:val="0"/>
          <w:numId w:val="8"/>
        </w:numPr>
      </w:pPr>
      <w:r w:rsidRPr="00AC5FE3">
        <w:t xml:space="preserve">Explain that transparency is </w:t>
      </w:r>
      <w:r w:rsidR="004135C6">
        <w:t xml:space="preserve">a </w:t>
      </w:r>
      <w:r w:rsidRPr="00AC5FE3">
        <w:t>necessary but not sufficient condition for effective communication.</w:t>
      </w:r>
    </w:p>
    <w:p w14:paraId="1CA5793B" w14:textId="77777777" w:rsidR="00145DCB" w:rsidRPr="0089068E" w:rsidRDefault="00145DCB" w:rsidP="00145DCB">
      <w:pPr>
        <w:spacing w:after="160" w:line="259" w:lineRule="auto"/>
      </w:pPr>
    </w:p>
    <w:p w14:paraId="4084228F" w14:textId="380031C4" w:rsidR="61F2FE66" w:rsidRDefault="5F3DD5F0" w:rsidP="00964D10">
      <w:pPr>
        <w:pStyle w:val="Heading1"/>
      </w:pPr>
      <w:bookmarkStart w:id="3" w:name="_Toc184131331"/>
      <w:r w:rsidRPr="67F68071">
        <w:t>S</w:t>
      </w:r>
      <w:r w:rsidR="0073599F">
        <w:t xml:space="preserve">ECTION </w:t>
      </w:r>
      <w:r w:rsidRPr="67F68071">
        <w:t>1: Evolution of Policy Communication</w:t>
      </w:r>
      <w:bookmarkEnd w:id="3"/>
      <w:r w:rsidRPr="67F68071">
        <w:t xml:space="preserve"> </w:t>
      </w:r>
    </w:p>
    <w:p w14:paraId="041E9192" w14:textId="574CA7C6" w:rsidR="5F3DD5F0" w:rsidRDefault="3C39C611" w:rsidP="00E94583">
      <w:pPr>
        <w:pStyle w:val="Heading2"/>
      </w:pPr>
      <w:bookmarkStart w:id="4" w:name="_Toc184131332"/>
      <w:r>
        <w:t>UNIT 1.1:</w:t>
      </w:r>
      <w:r w:rsidR="00AE542B">
        <w:t xml:space="preserve"> </w:t>
      </w:r>
      <w:r w:rsidR="095511AE">
        <w:t>Starting</w:t>
      </w:r>
      <w:r w:rsidR="00AE542B">
        <w:t xml:space="preserve"> </w:t>
      </w:r>
      <w:r w:rsidR="5C1EF612">
        <w:t xml:space="preserve">at </w:t>
      </w:r>
      <w:commentRangeStart w:id="5"/>
      <w:commentRangeStart w:id="6"/>
      <w:r w:rsidR="2C71B9D3">
        <w:t xml:space="preserve">Secrecy </w:t>
      </w:r>
      <w:r w:rsidR="52095B49">
        <w:t>and Ambiguity</w:t>
      </w:r>
      <w:commentRangeEnd w:id="5"/>
      <w:r>
        <w:rPr>
          <w:rStyle w:val="CommentReference"/>
        </w:rPr>
        <w:commentReference w:id="5"/>
      </w:r>
      <w:commentRangeEnd w:id="6"/>
      <w:r>
        <w:rPr>
          <w:rStyle w:val="CommentReference"/>
        </w:rPr>
        <w:commentReference w:id="6"/>
      </w:r>
      <w:bookmarkEnd w:id="4"/>
    </w:p>
    <w:p w14:paraId="427C75A6" w14:textId="4BC0E5C6" w:rsidR="00784659" w:rsidRDefault="00D2498E" w:rsidP="00314417">
      <w:pPr>
        <w:spacing w:after="160" w:line="259" w:lineRule="auto"/>
        <w:rPr>
          <w:rFonts w:asciiTheme="minorBidi" w:hAnsiTheme="minorBidi" w:cstheme="minorBidi"/>
          <w:color w:val="000000" w:themeColor="text1"/>
        </w:rPr>
      </w:pPr>
      <w:r>
        <w:rPr>
          <w:rFonts w:asciiTheme="minorBidi" w:hAnsiTheme="minorBidi" w:cstheme="minorBidi"/>
          <w:color w:val="000000" w:themeColor="text1"/>
        </w:rPr>
        <w:t>T</w:t>
      </w:r>
      <w:r w:rsidR="06C3459F" w:rsidRPr="73B59D0E">
        <w:rPr>
          <w:rFonts w:asciiTheme="minorBidi" w:hAnsiTheme="minorBidi" w:cstheme="minorBidi"/>
          <w:color w:val="000000" w:themeColor="text1"/>
        </w:rPr>
        <w:t xml:space="preserve">he history of policy communication is a short one and can be divided into two </w:t>
      </w:r>
      <w:r w:rsidR="52256F74" w:rsidRPr="73B59D0E">
        <w:rPr>
          <w:rFonts w:asciiTheme="minorBidi" w:hAnsiTheme="minorBidi" w:cstheme="minorBidi"/>
          <w:color w:val="000000" w:themeColor="text1"/>
        </w:rPr>
        <w:t>defining periods. F</w:t>
      </w:r>
      <w:r w:rsidR="06C3459F" w:rsidRPr="73B59D0E">
        <w:rPr>
          <w:rFonts w:asciiTheme="minorBidi" w:hAnsiTheme="minorBidi" w:cstheme="minorBidi"/>
          <w:color w:val="000000" w:themeColor="text1"/>
        </w:rPr>
        <w:t xml:space="preserve">irst </w:t>
      </w:r>
      <w:r w:rsidR="22033624" w:rsidRPr="73B59D0E">
        <w:rPr>
          <w:rFonts w:asciiTheme="minorBidi" w:hAnsiTheme="minorBidi" w:cstheme="minorBidi"/>
          <w:color w:val="000000" w:themeColor="text1"/>
        </w:rPr>
        <w:t xml:space="preserve">is the period of </w:t>
      </w:r>
      <w:r w:rsidR="06C3459F" w:rsidRPr="73B59D0E">
        <w:rPr>
          <w:rFonts w:asciiTheme="minorBidi" w:hAnsiTheme="minorBidi" w:cstheme="minorBidi"/>
          <w:color w:val="000000" w:themeColor="text1"/>
        </w:rPr>
        <w:t>secrecy</w:t>
      </w:r>
      <w:r w:rsidR="004B4336" w:rsidRPr="73B59D0E">
        <w:rPr>
          <w:rFonts w:asciiTheme="minorBidi" w:hAnsiTheme="minorBidi" w:cstheme="minorBidi"/>
          <w:color w:val="000000" w:themeColor="text1"/>
        </w:rPr>
        <w:t xml:space="preserve">, </w:t>
      </w:r>
      <w:r w:rsidR="06C3459F" w:rsidRPr="73B59D0E">
        <w:rPr>
          <w:rFonts w:asciiTheme="minorBidi" w:hAnsiTheme="minorBidi" w:cstheme="minorBidi"/>
          <w:color w:val="000000" w:themeColor="text1"/>
        </w:rPr>
        <w:t>and later, of transparency. In the following video, let's explore how the secrecy of policy communication first came about.</w:t>
      </w:r>
    </w:p>
    <w:p w14:paraId="1A96570F" w14:textId="77777777" w:rsidR="008658DA" w:rsidRDefault="008658DA" w:rsidP="00314417">
      <w:pPr>
        <w:spacing w:after="160" w:line="259" w:lineRule="auto"/>
        <w:rPr>
          <w:rFonts w:asciiTheme="minorBidi" w:hAnsiTheme="minorBidi" w:cstheme="minorBidi"/>
          <w:bCs/>
          <w:color w:val="000000" w:themeColor="text1"/>
        </w:rPr>
      </w:pPr>
    </w:p>
    <w:p w14:paraId="1567B05D" w14:textId="03276126" w:rsidR="00BC3D37" w:rsidRPr="00B64BEF" w:rsidRDefault="00BC3D37" w:rsidP="00E94583">
      <w:pPr>
        <w:pStyle w:val="Heading3"/>
        <w:rPr>
          <w:rFonts w:eastAsia="Arial"/>
          <w:highlight w:val="cyan"/>
        </w:rPr>
      </w:pPr>
      <w:bookmarkStart w:id="7" w:name="_Toc184131333"/>
      <w:r w:rsidRPr="00B64BEF">
        <w:rPr>
          <w:highlight w:val="cyan"/>
        </w:rPr>
        <w:t xml:space="preserve">&lt;VIDEO 1.1&gt; "Policy Communication: </w:t>
      </w:r>
      <w:r w:rsidR="003126C4" w:rsidRPr="00B64BEF">
        <w:rPr>
          <w:highlight w:val="cyan"/>
        </w:rPr>
        <w:t>Secrecy and Ambiguity</w:t>
      </w:r>
      <w:commentRangeStart w:id="8"/>
      <w:commentRangeEnd w:id="8"/>
      <w:r w:rsidR="003126C4" w:rsidRPr="00B64BEF">
        <w:rPr>
          <w:rStyle w:val="CommentReference"/>
          <w:highlight w:val="cyan"/>
        </w:rPr>
        <w:commentReference w:id="8"/>
      </w:r>
      <w:commentRangeStart w:id="9"/>
      <w:commentRangeEnd w:id="9"/>
      <w:r w:rsidR="003126C4" w:rsidRPr="00B64BEF">
        <w:rPr>
          <w:rStyle w:val="CommentReference"/>
          <w:highlight w:val="cyan"/>
        </w:rPr>
        <w:commentReference w:id="9"/>
      </w:r>
      <w:r w:rsidRPr="00B64BEF">
        <w:rPr>
          <w:highlight w:val="cyan"/>
        </w:rPr>
        <w:t>”</w:t>
      </w:r>
      <w:r w:rsidR="003761C9" w:rsidRPr="00B64BEF">
        <w:rPr>
          <w:highlight w:val="cyan"/>
        </w:rPr>
        <w:t xml:space="preserve"> [word count: </w:t>
      </w:r>
      <w:r w:rsidR="00B64BEF" w:rsidRPr="00B64BEF">
        <w:rPr>
          <w:highlight w:val="cyan"/>
        </w:rPr>
        <w:t>475</w:t>
      </w:r>
      <w:r w:rsidR="003761C9" w:rsidRPr="00B64BEF">
        <w:rPr>
          <w:highlight w:val="cyan"/>
        </w:rPr>
        <w:t>]</w:t>
      </w:r>
      <w:bookmarkEnd w:id="7"/>
    </w:p>
    <w:p w14:paraId="36A66C73"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 xml:space="preserve">Policy communication, as a discipline, has a short history. Most central banks and ministries of finance started communicating about their policies </w:t>
      </w:r>
      <w:proofErr w:type="gramStart"/>
      <w:r w:rsidRPr="00B64BEF">
        <w:rPr>
          <w:rStyle w:val="normaltextrun"/>
          <w:rFonts w:ascii="Arial" w:hAnsi="Arial" w:cs="Arial"/>
          <w:sz w:val="22"/>
          <w:szCs w:val="22"/>
          <w:highlight w:val="cyan"/>
        </w:rPr>
        <w:t>fairly recently</w:t>
      </w:r>
      <w:proofErr w:type="gramEnd"/>
      <w:r w:rsidRPr="00B64BEF">
        <w:rPr>
          <w:rStyle w:val="normaltextrun"/>
          <w:rFonts w:ascii="Arial" w:hAnsi="Arial" w:cs="Arial"/>
          <w:sz w:val="22"/>
          <w:szCs w:val="22"/>
          <w:highlight w:val="cyan"/>
        </w:rPr>
        <w:t>, during the 1990s. Let me walk you down memory lane, to better understand the first period of policy communication, one that valued secrecy. For illustration, we will use examples from advanced countries and central banks. But believe me, the story would be similar with emerging market countries as well.</w:t>
      </w:r>
      <w:r w:rsidRPr="00B64BEF">
        <w:rPr>
          <w:rStyle w:val="eop"/>
          <w:rFonts w:ascii="Arial" w:hAnsi="Arial" w:cs="Arial"/>
          <w:sz w:val="22"/>
          <w:szCs w:val="22"/>
          <w:highlight w:val="cyan"/>
        </w:rPr>
        <w:t> </w:t>
      </w:r>
    </w:p>
    <w:p w14:paraId="299B4687"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 </w:t>
      </w:r>
      <w:r w:rsidRPr="00B64BEF">
        <w:rPr>
          <w:rStyle w:val="eop"/>
          <w:rFonts w:ascii="Arial" w:hAnsi="Arial" w:cs="Arial"/>
          <w:sz w:val="22"/>
          <w:szCs w:val="22"/>
          <w:highlight w:val="cyan"/>
        </w:rPr>
        <w:t> </w:t>
      </w:r>
    </w:p>
    <w:p w14:paraId="44ED7F36"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Janet Yellen, the former Chairwoman of the United States Federal Reserve System, recalled that early in her career central banks as a rule did not discuss monetary policy decisions or their future policy intentions.</w:t>
      </w:r>
      <w:r w:rsidRPr="00B64BEF">
        <w:rPr>
          <w:rStyle w:val="eop"/>
          <w:rFonts w:ascii="Arial" w:hAnsi="Arial" w:cs="Arial"/>
          <w:sz w:val="22"/>
          <w:szCs w:val="22"/>
          <w:highlight w:val="cyan"/>
        </w:rPr>
        <w:t> </w:t>
      </w:r>
    </w:p>
    <w:p w14:paraId="6636101C"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4314E5AD"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During the early days of central banking the view was that monetary policy is a subject too complicated for the public to comprehend and appreciate. Montague Norman, who served as Governor of the Bank of England between 1920 and 1944, famously uttered that central BANKERS should “</w:t>
      </w:r>
      <w:r w:rsidRPr="00B64BEF">
        <w:rPr>
          <w:rStyle w:val="normaltextrun"/>
          <w:rFonts w:ascii="Arial" w:hAnsi="Arial" w:cs="Arial"/>
          <w:i/>
          <w:iCs/>
          <w:sz w:val="22"/>
          <w:szCs w:val="22"/>
          <w:highlight w:val="cyan"/>
        </w:rPr>
        <w:t>Never explain and never excuse</w:t>
      </w:r>
      <w:r w:rsidRPr="00B64BEF">
        <w:rPr>
          <w:rStyle w:val="normaltextrun"/>
          <w:rFonts w:ascii="Arial" w:hAnsi="Arial" w:cs="Arial"/>
          <w:sz w:val="22"/>
          <w:szCs w:val="22"/>
          <w:highlight w:val="cyan"/>
        </w:rPr>
        <w:t>”.</w:t>
      </w:r>
      <w:r w:rsidRPr="00B64BEF">
        <w:rPr>
          <w:rStyle w:val="eop"/>
          <w:rFonts w:ascii="Arial" w:hAnsi="Arial" w:cs="Arial"/>
          <w:sz w:val="22"/>
          <w:szCs w:val="22"/>
          <w:highlight w:val="cyan"/>
        </w:rPr>
        <w:t> </w:t>
      </w:r>
    </w:p>
    <w:p w14:paraId="13BC0015"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2E5BDE20"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Rumor has it that a 1960s job description for a Bank of England Advisor stipulated the following task: “</w:t>
      </w:r>
      <w:r w:rsidRPr="00B64BEF">
        <w:rPr>
          <w:rStyle w:val="normaltextrun"/>
          <w:rFonts w:ascii="Arial" w:hAnsi="Arial" w:cs="Arial"/>
          <w:i/>
          <w:iCs/>
          <w:sz w:val="22"/>
          <w:szCs w:val="22"/>
          <w:highlight w:val="cyan"/>
        </w:rPr>
        <w:t>Keep the Bank out of the press and the press out of the Bank</w:t>
      </w:r>
      <w:r w:rsidRPr="00B64BEF">
        <w:rPr>
          <w:rStyle w:val="normaltextrun"/>
          <w:rFonts w:ascii="Arial" w:hAnsi="Arial" w:cs="Arial"/>
          <w:sz w:val="22"/>
          <w:szCs w:val="22"/>
          <w:highlight w:val="cyan"/>
        </w:rPr>
        <w:t>”.</w:t>
      </w:r>
      <w:r w:rsidRPr="00B64BEF">
        <w:rPr>
          <w:rStyle w:val="eop"/>
          <w:rFonts w:ascii="Arial" w:hAnsi="Arial" w:cs="Arial"/>
          <w:sz w:val="22"/>
          <w:szCs w:val="22"/>
          <w:highlight w:val="cyan"/>
        </w:rPr>
        <w:t> </w:t>
      </w:r>
    </w:p>
    <w:p w14:paraId="156549D2"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69CDA8BF"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Things started to change in the late 1970s as the lawmakers and the public realized that policymakers wield tremendous powers of which little is known and understood. To check such powers, in 1977 the U.S. Congress passed a law that required the Chairman of the U.S. Federal Reserve to testify twice a year before Congress, during the so-called “Humphrey-Hawkins” testimony. How did that go? Did policymakers become immediately great, transparent communicators?</w:t>
      </w:r>
      <w:r w:rsidRPr="00B64BEF">
        <w:rPr>
          <w:rStyle w:val="eop"/>
          <w:rFonts w:ascii="Arial" w:hAnsi="Arial" w:cs="Arial"/>
          <w:sz w:val="22"/>
          <w:szCs w:val="22"/>
          <w:highlight w:val="cyan"/>
        </w:rPr>
        <w:t> </w:t>
      </w:r>
    </w:p>
    <w:p w14:paraId="11CF8EB7"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62A2C876"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lastRenderedPageBreak/>
        <w:t>Well, let’s say that the progress was slow. Alan Greenspan, who served as U.S. Fed Chairman from 1987 till 2006, famously recalled having to learn a new INCOHERENT “language”, called Fed-speak.</w:t>
      </w:r>
      <w:r w:rsidRPr="00B64BEF">
        <w:rPr>
          <w:rStyle w:val="eop"/>
          <w:rFonts w:ascii="Arial" w:hAnsi="Arial" w:cs="Arial"/>
          <w:sz w:val="22"/>
          <w:szCs w:val="22"/>
          <w:highlight w:val="cyan"/>
        </w:rPr>
        <w:t> </w:t>
      </w:r>
    </w:p>
    <w:p w14:paraId="19F149BC"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58A6763B"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Why was there a need to develop a new language that used ambiguous and cautious statements to obscure and detract meaning from the statement?</w:t>
      </w:r>
      <w:r w:rsidRPr="00B64BEF">
        <w:rPr>
          <w:rStyle w:val="eop"/>
          <w:rFonts w:ascii="Arial" w:hAnsi="Arial" w:cs="Arial"/>
          <w:sz w:val="22"/>
          <w:szCs w:val="22"/>
          <w:highlight w:val="cyan"/>
        </w:rPr>
        <w:t> </w:t>
      </w:r>
    </w:p>
    <w:p w14:paraId="05129379"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34B03ADC"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The answer is simple. Incoherent messaging aimed to prevent financial markets from overreacting. Remember that central banks did not communicate much back then. They kept their data, assumptions, macroeconomic projections, and policy deliberations secret. Infrequent statements (say, every six months) could be easily misunderstood by financial markets and by journalists. As a result, these communications tended to move financial markets a lot, sometimes in the wrong direction. </w:t>
      </w:r>
      <w:r w:rsidRPr="00B64BEF">
        <w:rPr>
          <w:rStyle w:val="eop"/>
          <w:rFonts w:ascii="Arial" w:hAnsi="Arial" w:cs="Arial"/>
          <w:sz w:val="22"/>
          <w:szCs w:val="22"/>
          <w:highlight w:val="cyan"/>
        </w:rPr>
        <w:t> </w:t>
      </w:r>
    </w:p>
    <w:p w14:paraId="67CEE2B6"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06DC4353"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There was another reason for not telling the public the central BANKERS’ intentions. Many notable economists, such as Milton Friedman or Robert Lucas, argued that only unexpected fiscal and monetary policy changes will affect output and employment. Let me share a personal experience about this. In the 1990s, when I was in graduate school, I got the following essay assignment from my professor: “</w:t>
      </w:r>
      <w:r w:rsidRPr="00B64BEF">
        <w:rPr>
          <w:rStyle w:val="normaltextrun"/>
          <w:rFonts w:ascii="Arial" w:hAnsi="Arial" w:cs="Arial"/>
          <w:i/>
          <w:iCs/>
          <w:sz w:val="22"/>
          <w:szCs w:val="22"/>
          <w:highlight w:val="cyan"/>
        </w:rPr>
        <w:t>Only unexpected monetary policy matters. Discuss</w:t>
      </w:r>
      <w:r w:rsidRPr="00B64BEF">
        <w:rPr>
          <w:rStyle w:val="normaltextrun"/>
          <w:rFonts w:ascii="Arial" w:hAnsi="Arial" w:cs="Arial"/>
          <w:sz w:val="22"/>
          <w:szCs w:val="22"/>
          <w:highlight w:val="cyan"/>
        </w:rPr>
        <w:t>.”</w:t>
      </w:r>
      <w:r w:rsidRPr="00B64BEF">
        <w:rPr>
          <w:rStyle w:val="eop"/>
          <w:rFonts w:ascii="Arial" w:hAnsi="Arial" w:cs="Arial"/>
          <w:sz w:val="22"/>
          <w:szCs w:val="22"/>
          <w:highlight w:val="cyan"/>
        </w:rPr>
        <w:t> </w:t>
      </w:r>
    </w:p>
    <w:p w14:paraId="4B0F8D82"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eop"/>
          <w:rFonts w:ascii="Arial" w:hAnsi="Arial" w:cs="Arial"/>
          <w:color w:val="000000"/>
          <w:sz w:val="22"/>
          <w:szCs w:val="22"/>
          <w:highlight w:val="cyan"/>
        </w:rPr>
        <w:t> </w:t>
      </w:r>
    </w:p>
    <w:p w14:paraId="2EB4A392" w14:textId="77777777" w:rsidR="00B64BEF" w:rsidRPr="00B64BEF" w:rsidRDefault="00B64BEF" w:rsidP="00B64BEF">
      <w:pPr>
        <w:pStyle w:val="paragraph"/>
        <w:spacing w:before="0" w:beforeAutospacing="0" w:after="0" w:afterAutospacing="0"/>
        <w:textAlignment w:val="baseline"/>
        <w:rPr>
          <w:rFonts w:ascii="Segoe UI" w:hAnsi="Segoe UI" w:cs="Segoe UI"/>
          <w:sz w:val="18"/>
          <w:szCs w:val="18"/>
          <w:highlight w:val="cyan"/>
        </w:rPr>
      </w:pPr>
      <w:r w:rsidRPr="00B64BEF">
        <w:rPr>
          <w:rStyle w:val="normaltextrun"/>
          <w:rFonts w:ascii="Arial" w:hAnsi="Arial" w:cs="Arial"/>
          <w:sz w:val="22"/>
          <w:szCs w:val="22"/>
          <w:highlight w:val="cyan"/>
        </w:rPr>
        <w:t xml:space="preserve">Only in the 1990s did economists start believing that </w:t>
      </w:r>
      <w:r w:rsidRPr="00B64BEF">
        <w:rPr>
          <w:rStyle w:val="normaltextrun"/>
          <w:rFonts w:ascii="Arial" w:hAnsi="Arial" w:cs="Arial"/>
          <w:sz w:val="22"/>
          <w:szCs w:val="22"/>
          <w:highlight w:val="cyan"/>
          <w:u w:val="single"/>
        </w:rPr>
        <w:t>expected</w:t>
      </w:r>
      <w:r w:rsidRPr="00B64BEF">
        <w:rPr>
          <w:rStyle w:val="normaltextrun"/>
          <w:rFonts w:ascii="Arial" w:hAnsi="Arial" w:cs="Arial"/>
          <w:sz w:val="22"/>
          <w:szCs w:val="22"/>
          <w:highlight w:val="cyan"/>
        </w:rPr>
        <w:t xml:space="preserve"> policy developments have real effects on the economy. That belief changed policy communication forever.</w:t>
      </w:r>
      <w:r w:rsidRPr="00B64BEF">
        <w:rPr>
          <w:rStyle w:val="eop"/>
          <w:rFonts w:ascii="Arial" w:hAnsi="Arial" w:cs="Arial"/>
          <w:sz w:val="22"/>
          <w:szCs w:val="22"/>
          <w:highlight w:val="cyan"/>
        </w:rPr>
        <w:t> </w:t>
      </w:r>
    </w:p>
    <w:p w14:paraId="05F82A56" w14:textId="5A3DC9AE" w:rsidR="00145DCB" w:rsidRPr="0053724B" w:rsidRDefault="00145DCB" w:rsidP="0053724B">
      <w:pPr>
        <w:rPr>
          <w:b/>
          <w:bCs/>
        </w:rPr>
      </w:pPr>
      <w:r w:rsidRPr="00B64BEF">
        <w:rPr>
          <w:b/>
          <w:bCs/>
          <w:highlight w:val="cyan"/>
        </w:rPr>
        <w:t>&lt;</w:t>
      </w:r>
      <w:r w:rsidR="77651286" w:rsidRPr="00B64BEF">
        <w:rPr>
          <w:b/>
          <w:bCs/>
          <w:highlight w:val="cyan"/>
        </w:rPr>
        <w:t xml:space="preserve">END OF </w:t>
      </w:r>
      <w:r w:rsidRPr="00B64BEF">
        <w:rPr>
          <w:b/>
          <w:bCs/>
          <w:highlight w:val="cyan"/>
        </w:rPr>
        <w:t>VIDEO &gt;</w:t>
      </w:r>
      <w:r w:rsidRPr="0053724B">
        <w:rPr>
          <w:b/>
          <w:bCs/>
        </w:rPr>
        <w:t xml:space="preserve"> </w:t>
      </w:r>
    </w:p>
    <w:p w14:paraId="2B47AB9F" w14:textId="77777777" w:rsidR="00145DCB" w:rsidRDefault="00145DCB" w:rsidP="00145DCB"/>
    <w:p w14:paraId="49E1902F" w14:textId="77777777" w:rsidR="00145DCB" w:rsidRPr="00145DCB" w:rsidRDefault="00145DCB" w:rsidP="00145DCB"/>
    <w:p w14:paraId="6994B50D" w14:textId="76C596BF" w:rsidR="00EE333C" w:rsidRPr="00234667" w:rsidRDefault="0D8C9CD5" w:rsidP="00234667">
      <w:pPr>
        <w:rPr>
          <w:b/>
          <w:bCs/>
        </w:rPr>
      </w:pPr>
      <w:r w:rsidRPr="7805D075">
        <w:rPr>
          <w:b/>
          <w:bCs/>
        </w:rPr>
        <w:t xml:space="preserve">What </w:t>
      </w:r>
      <w:r w:rsidR="14E7A5E4" w:rsidRPr="7805D075">
        <w:rPr>
          <w:b/>
          <w:bCs/>
        </w:rPr>
        <w:t>a</w:t>
      </w:r>
      <w:r w:rsidR="6F71ED54" w:rsidRPr="7805D075">
        <w:rPr>
          <w:b/>
          <w:bCs/>
        </w:rPr>
        <w:t xml:space="preserve">re </w:t>
      </w:r>
      <w:r w:rsidR="650FB65E" w:rsidRPr="7805D075">
        <w:rPr>
          <w:b/>
          <w:bCs/>
        </w:rPr>
        <w:t>ex</w:t>
      </w:r>
      <w:r w:rsidR="6F71ED54" w:rsidRPr="7805D075">
        <w:rPr>
          <w:b/>
          <w:bCs/>
        </w:rPr>
        <w:t xml:space="preserve">amples of </w:t>
      </w:r>
      <w:r w:rsidR="3F9124B4" w:rsidRPr="7805D075">
        <w:rPr>
          <w:b/>
          <w:bCs/>
        </w:rPr>
        <w:t>a</w:t>
      </w:r>
      <w:r w:rsidR="418C43F2" w:rsidRPr="7805D075">
        <w:rPr>
          <w:b/>
          <w:bCs/>
        </w:rPr>
        <w:t xml:space="preserve">mbiguous </w:t>
      </w:r>
      <w:r w:rsidR="6FAAB99D" w:rsidRPr="7805D075">
        <w:rPr>
          <w:b/>
          <w:bCs/>
        </w:rPr>
        <w:t>s</w:t>
      </w:r>
      <w:r w:rsidR="418C43F2" w:rsidRPr="7805D075">
        <w:rPr>
          <w:b/>
          <w:bCs/>
        </w:rPr>
        <w:t>tatements</w:t>
      </w:r>
      <w:r w:rsidR="2E9D1777" w:rsidRPr="7805D075">
        <w:rPr>
          <w:b/>
          <w:bCs/>
        </w:rPr>
        <w:t>?</w:t>
      </w:r>
    </w:p>
    <w:p w14:paraId="5299176B" w14:textId="6852D41B" w:rsidR="00784659" w:rsidRDefault="00784659" w:rsidP="00266FEB"/>
    <w:p w14:paraId="19D727DE" w14:textId="77777777" w:rsidR="00607C85" w:rsidRDefault="418C43F2" w:rsidP="00607C85">
      <w:r>
        <w:t xml:space="preserve">Can </w:t>
      </w:r>
      <w:r w:rsidR="0757ACE5">
        <w:t>you make up</w:t>
      </w:r>
      <w:r w:rsidR="18375AD5">
        <w:t xml:space="preserve"> </w:t>
      </w:r>
      <w:r w:rsidR="08334E82">
        <w:t xml:space="preserve">exactly </w:t>
      </w:r>
      <w:r w:rsidR="34496F6A">
        <w:t>w</w:t>
      </w:r>
      <w:r w:rsidR="566A72FB">
        <w:t>hat</w:t>
      </w:r>
      <w:r w:rsidR="34496F6A">
        <w:t xml:space="preserve"> Mr. Greenspan </w:t>
      </w:r>
      <w:r w:rsidR="21D3E0D4">
        <w:t xml:space="preserve">was </w:t>
      </w:r>
      <w:r w:rsidR="34496F6A">
        <w:t>trying to say in these quotes?</w:t>
      </w:r>
      <w:r w:rsidR="00607C85">
        <w:t xml:space="preserve"> </w:t>
      </w:r>
      <w:r w:rsidR="00607C85" w:rsidRPr="00607C85">
        <w:t>Don't worry if you can't! Neither can most people. The ambiguity was intentional.</w:t>
      </w:r>
    </w:p>
    <w:p w14:paraId="0631DE8B" w14:textId="07A9D82F" w:rsidR="00F458D6" w:rsidRDefault="00607C85" w:rsidP="00607C85">
      <w:r>
        <w:t xml:space="preserve"> </w:t>
      </w:r>
    </w:p>
    <w:p w14:paraId="49282FFC" w14:textId="21A9E1F3" w:rsidR="00F458D6" w:rsidRDefault="0B06FE61" w:rsidP="00266FEB">
      <w:r>
        <w:t xml:space="preserve">All </w:t>
      </w:r>
      <w:r w:rsidR="37DCE3F4">
        <w:t>example</w:t>
      </w:r>
      <w:r w:rsidR="54A39C85">
        <w:t>s</w:t>
      </w:r>
      <w:r w:rsidR="37DCE3F4">
        <w:t xml:space="preserve"> below </w:t>
      </w:r>
      <w:r w:rsidR="115E733B">
        <w:t>can</w:t>
      </w:r>
      <w:r>
        <w:t xml:space="preserve"> be found at </w:t>
      </w:r>
      <w:hyperlink r:id="rId16">
        <w:r w:rsidR="0B365D0E" w:rsidRPr="69A44BED">
          <w:rPr>
            <w:rStyle w:val="Hyperlink"/>
            <w:sz w:val="20"/>
            <w:szCs w:val="20"/>
          </w:rPr>
          <w:t>https://web.archive.org/web/20120212132248/http://www.dallasfed.org/news/speeches/greenspeak.html</w:t>
        </w:r>
      </w:hyperlink>
      <w:r w:rsidR="0B365D0E" w:rsidRPr="69A44BED">
        <w:rPr>
          <w:sz w:val="20"/>
          <w:szCs w:val="20"/>
        </w:rPr>
        <w:t xml:space="preserve"> </w:t>
      </w:r>
    </w:p>
    <w:p w14:paraId="38967183" w14:textId="77777777" w:rsidR="00EF6106" w:rsidRDefault="00EF6106" w:rsidP="00266FEB"/>
    <w:p w14:paraId="3CC28BC2" w14:textId="0D6D802A" w:rsidR="49EC3ADF" w:rsidRPr="00607C85" w:rsidRDefault="49EC3ADF" w:rsidP="262E4989">
      <w:pPr>
        <w:rPr>
          <w:b/>
          <w:bCs/>
          <w:highlight w:val="yellow"/>
        </w:rPr>
      </w:pPr>
      <w:r w:rsidRPr="00607C85">
        <w:rPr>
          <w:highlight w:val="yellow"/>
        </w:rPr>
        <w:t>&lt;</w:t>
      </w:r>
      <w:r w:rsidR="1CF5B2D2" w:rsidRPr="262E4989">
        <w:rPr>
          <w:highlight w:val="yellow"/>
        </w:rPr>
        <w:t xml:space="preserve">INTERACTIVE </w:t>
      </w:r>
      <w:r w:rsidRPr="00607C85">
        <w:rPr>
          <w:highlight w:val="yellow"/>
        </w:rPr>
        <w:t>COURSE PRESENTATION_START&gt;</w:t>
      </w:r>
    </w:p>
    <w:p w14:paraId="62CD8ECD" w14:textId="7920C46C" w:rsidR="00EF6106" w:rsidRDefault="6FFF2AC4" w:rsidP="262E4989">
      <w:pPr>
        <w:pStyle w:val="NormalWeb"/>
        <w:shd w:val="clear" w:color="auto" w:fill="FFFFFF" w:themeFill="background1"/>
        <w:spacing w:before="0" w:beforeAutospacing="0" w:after="0" w:afterAutospacing="0"/>
        <w:rPr>
          <w:rFonts w:cs="Arial"/>
          <w:color w:val="202122"/>
          <w:sz w:val="21"/>
          <w:szCs w:val="21"/>
        </w:rPr>
      </w:pPr>
      <w:r w:rsidRPr="00607C85">
        <w:rPr>
          <w:rFonts w:cs="Arial"/>
          <w:b/>
          <w:bCs/>
          <w:color w:val="202122"/>
          <w:sz w:val="21"/>
          <w:szCs w:val="21"/>
        </w:rPr>
        <w:t>QUOTE 1</w:t>
      </w:r>
      <w:r w:rsidRPr="262E4989">
        <w:rPr>
          <w:rFonts w:cs="Arial"/>
          <w:color w:val="202122"/>
          <w:sz w:val="21"/>
          <w:szCs w:val="21"/>
        </w:rPr>
        <w:t xml:space="preserve">. </w:t>
      </w:r>
      <w:r w:rsidR="00435DEE" w:rsidRPr="262E4989">
        <w:rPr>
          <w:rFonts w:cs="Arial"/>
          <w:color w:val="202122"/>
          <w:sz w:val="21"/>
          <w:szCs w:val="21"/>
        </w:rPr>
        <w:t>“</w:t>
      </w:r>
      <w:r w:rsidR="00EF6106" w:rsidRPr="262E4989">
        <w:rPr>
          <w:rFonts w:cs="Arial"/>
          <w:i/>
          <w:iCs/>
          <w:color w:val="202122"/>
          <w:sz w:val="21"/>
          <w:szCs w:val="21"/>
        </w:rPr>
        <w:t>The members of the Board of Governors and the Reserve Bank presidents foresee an implicit strengthening of activity after the current rebalancing is over, although the central tendency of their individual forecasts for real GDP still shows a substantial slowdown, on balance, for the year as a whole</w:t>
      </w:r>
      <w:r w:rsidR="00EF6106" w:rsidRPr="262E4989">
        <w:rPr>
          <w:rFonts w:cs="Arial"/>
          <w:color w:val="202122"/>
          <w:sz w:val="21"/>
          <w:szCs w:val="21"/>
        </w:rPr>
        <w:t>.</w:t>
      </w:r>
      <w:r w:rsidR="00435DEE" w:rsidRPr="262E4989">
        <w:rPr>
          <w:rFonts w:cs="Arial"/>
          <w:color w:val="202122"/>
          <w:sz w:val="21"/>
          <w:szCs w:val="21"/>
        </w:rPr>
        <w:t>”</w:t>
      </w:r>
    </w:p>
    <w:p w14:paraId="02EC33A1" w14:textId="1D14423D" w:rsidR="00EF6106" w:rsidRDefault="00EF6106" w:rsidP="00435DEE">
      <w:pPr>
        <w:shd w:val="clear" w:color="auto" w:fill="FFFFFF"/>
        <w:spacing w:line="300" w:lineRule="atLeast"/>
        <w:rPr>
          <w:rFonts w:cs="Arial"/>
          <w:color w:val="202122"/>
          <w:sz w:val="21"/>
          <w:szCs w:val="21"/>
        </w:rPr>
      </w:pPr>
      <w:r>
        <w:rPr>
          <w:rFonts w:cs="Arial"/>
          <w:color w:val="202122"/>
          <w:sz w:val="21"/>
          <w:szCs w:val="21"/>
        </w:rPr>
        <w:t>— </w:t>
      </w:r>
      <w:r w:rsidRPr="009A6AF7">
        <w:rPr>
          <w:rStyle w:val="HTMLCite"/>
          <w:rFonts w:cs="Arial"/>
          <w:color w:val="202122"/>
          <w:sz w:val="21"/>
          <w:szCs w:val="21"/>
        </w:rPr>
        <w:t>Alan Greenspan</w:t>
      </w:r>
      <w:r>
        <w:rPr>
          <w:rStyle w:val="HTMLCite"/>
          <w:rFonts w:cs="Arial"/>
          <w:color w:val="202122"/>
          <w:sz w:val="21"/>
          <w:szCs w:val="21"/>
        </w:rPr>
        <w:t xml:space="preserve">, </w:t>
      </w:r>
      <w:r w:rsidRPr="00435DEE">
        <w:rPr>
          <w:rStyle w:val="HTMLCite"/>
          <w:rFonts w:cs="Arial"/>
          <w:i w:val="0"/>
          <w:iCs w:val="0"/>
          <w:color w:val="202122"/>
          <w:sz w:val="21"/>
          <w:szCs w:val="21"/>
        </w:rPr>
        <w:t>Testimony from the Federal Reserve Board's semiannual monetary policy report to the Congress before the Committee on Banking, Housing, and Urban Affairs, U.S. Senate on February 13, 2001</w:t>
      </w:r>
      <w:r w:rsidR="00DF10B9">
        <w:rPr>
          <w:rFonts w:cs="Arial"/>
          <w:color w:val="202122"/>
          <w:sz w:val="21"/>
          <w:szCs w:val="21"/>
        </w:rPr>
        <w:t xml:space="preserve"> </w:t>
      </w:r>
    </w:p>
    <w:p w14:paraId="23ECA0EF" w14:textId="77777777" w:rsidR="00854DE4" w:rsidRDefault="00854DE4" w:rsidP="00EF6106">
      <w:pPr>
        <w:pStyle w:val="NormalWeb"/>
        <w:shd w:val="clear" w:color="auto" w:fill="FFFFFF"/>
        <w:spacing w:before="0" w:beforeAutospacing="0" w:after="0" w:afterAutospacing="0"/>
        <w:rPr>
          <w:rFonts w:cs="Arial"/>
          <w:color w:val="202122"/>
          <w:sz w:val="21"/>
          <w:szCs w:val="21"/>
        </w:rPr>
      </w:pPr>
    </w:p>
    <w:p w14:paraId="3A856335" w14:textId="6F9563BB" w:rsidR="00EF6106" w:rsidRDefault="65AA5ED0" w:rsidP="262E4989">
      <w:pPr>
        <w:pStyle w:val="NormalWeb"/>
        <w:shd w:val="clear" w:color="auto" w:fill="FFFFFF" w:themeFill="background1"/>
        <w:spacing w:before="0" w:beforeAutospacing="0" w:after="0" w:afterAutospacing="0"/>
        <w:rPr>
          <w:rFonts w:cs="Arial"/>
          <w:color w:val="202122"/>
          <w:sz w:val="21"/>
          <w:szCs w:val="21"/>
        </w:rPr>
      </w:pPr>
      <w:r w:rsidRPr="00607C85">
        <w:rPr>
          <w:rFonts w:cs="Arial"/>
          <w:b/>
          <w:bCs/>
          <w:color w:val="202122"/>
          <w:sz w:val="21"/>
          <w:szCs w:val="21"/>
        </w:rPr>
        <w:t>QUOTE 2</w:t>
      </w:r>
      <w:r w:rsidRPr="262E4989">
        <w:rPr>
          <w:rFonts w:cs="Arial"/>
          <w:color w:val="202122"/>
          <w:sz w:val="21"/>
          <w:szCs w:val="21"/>
        </w:rPr>
        <w:t xml:space="preserve">. </w:t>
      </w:r>
      <w:r w:rsidR="009A6AF7" w:rsidRPr="262E4989">
        <w:rPr>
          <w:rFonts w:cs="Arial"/>
          <w:color w:val="202122"/>
          <w:sz w:val="21"/>
          <w:szCs w:val="21"/>
        </w:rPr>
        <w:t>“</w:t>
      </w:r>
      <w:r w:rsidR="00EF6106" w:rsidRPr="262E4989">
        <w:rPr>
          <w:rFonts w:cs="Arial"/>
          <w:i/>
          <w:iCs/>
          <w:color w:val="202122"/>
          <w:sz w:val="21"/>
          <w:szCs w:val="21"/>
        </w:rPr>
        <w:t xml:space="preserve">Risk takers have been encouraged by a perceived increase in economic stability to reach out to more distant time horizons. But long periods of relative stability often engender unrealistic expectations of </w:t>
      </w:r>
      <w:proofErr w:type="gramStart"/>
      <w:r w:rsidR="00EF6106" w:rsidRPr="262E4989">
        <w:rPr>
          <w:rFonts w:cs="Arial"/>
          <w:i/>
          <w:iCs/>
          <w:color w:val="202122"/>
          <w:sz w:val="21"/>
          <w:szCs w:val="21"/>
        </w:rPr>
        <w:t>it[s]</w:t>
      </w:r>
      <w:proofErr w:type="gramEnd"/>
      <w:r w:rsidR="00EF6106" w:rsidRPr="262E4989">
        <w:rPr>
          <w:rFonts w:cs="Arial"/>
          <w:i/>
          <w:iCs/>
          <w:color w:val="202122"/>
          <w:sz w:val="21"/>
          <w:szCs w:val="21"/>
        </w:rPr>
        <w:t xml:space="preserve"> permanence and, at times, may lead to financial excess and economic stress.</w:t>
      </w:r>
      <w:r w:rsidR="009A6AF7" w:rsidRPr="262E4989">
        <w:rPr>
          <w:rFonts w:cs="Arial"/>
          <w:color w:val="202122"/>
          <w:sz w:val="21"/>
          <w:szCs w:val="21"/>
        </w:rPr>
        <w:t>”</w:t>
      </w:r>
    </w:p>
    <w:p w14:paraId="69417355" w14:textId="095E6804" w:rsidR="00435DEE" w:rsidRDefault="00EF6106" w:rsidP="00EF6106">
      <w:pPr>
        <w:pStyle w:val="NormalWeb"/>
        <w:shd w:val="clear" w:color="auto" w:fill="FFFFFF"/>
        <w:spacing w:before="0" w:beforeAutospacing="0" w:after="0" w:afterAutospacing="0"/>
        <w:rPr>
          <w:rFonts w:cs="Arial"/>
          <w:color w:val="202122"/>
          <w:sz w:val="21"/>
          <w:szCs w:val="21"/>
        </w:rPr>
      </w:pPr>
      <w:r w:rsidRPr="262E4989">
        <w:rPr>
          <w:rFonts w:cs="Arial"/>
          <w:color w:val="202122"/>
          <w:sz w:val="21"/>
          <w:szCs w:val="21"/>
        </w:rPr>
        <w:t>— </w:t>
      </w:r>
      <w:r w:rsidRPr="262E4989">
        <w:rPr>
          <w:rStyle w:val="HTMLCite"/>
          <w:rFonts w:cs="Arial"/>
          <w:color w:val="202122"/>
          <w:sz w:val="21"/>
          <w:szCs w:val="21"/>
        </w:rPr>
        <w:t>Alan Greenspan, testimony on his 35th appearance before the Financial Services Committee of the US House of Representatives on July 20, 2005</w:t>
      </w:r>
    </w:p>
    <w:p w14:paraId="0CF88E5D" w14:textId="77777777" w:rsidR="00607C85" w:rsidRDefault="00607C85" w:rsidP="262E4989">
      <w:pPr>
        <w:pStyle w:val="NormalWeb"/>
        <w:shd w:val="clear" w:color="auto" w:fill="FFFFFF" w:themeFill="background1"/>
        <w:spacing w:before="0" w:beforeAutospacing="0" w:after="0" w:afterAutospacing="0"/>
        <w:rPr>
          <w:rFonts w:cs="Arial"/>
          <w:b/>
          <w:bCs/>
          <w:color w:val="202122"/>
          <w:sz w:val="21"/>
          <w:szCs w:val="21"/>
        </w:rPr>
      </w:pPr>
    </w:p>
    <w:p w14:paraId="503BEAC8" w14:textId="05C90CB1" w:rsidR="00EF6106" w:rsidRDefault="6EEF5458" w:rsidP="262E4989">
      <w:pPr>
        <w:pStyle w:val="NormalWeb"/>
        <w:shd w:val="clear" w:color="auto" w:fill="FFFFFF" w:themeFill="background1"/>
        <w:spacing w:before="0" w:beforeAutospacing="0" w:after="0" w:afterAutospacing="0"/>
        <w:rPr>
          <w:rFonts w:cs="Arial"/>
          <w:color w:val="202122"/>
          <w:sz w:val="21"/>
          <w:szCs w:val="21"/>
        </w:rPr>
      </w:pPr>
      <w:r w:rsidRPr="262E4989">
        <w:rPr>
          <w:rFonts w:cs="Arial"/>
          <w:b/>
          <w:bCs/>
          <w:color w:val="202122"/>
          <w:sz w:val="21"/>
          <w:szCs w:val="21"/>
        </w:rPr>
        <w:t>QUOTE 3</w:t>
      </w:r>
      <w:r w:rsidRPr="262E4989">
        <w:rPr>
          <w:rFonts w:cs="Arial"/>
          <w:color w:val="202122"/>
          <w:sz w:val="21"/>
          <w:szCs w:val="21"/>
        </w:rPr>
        <w:t xml:space="preserve">. </w:t>
      </w:r>
      <w:r w:rsidR="00A371AA" w:rsidRPr="262E4989">
        <w:rPr>
          <w:rFonts w:cs="Arial"/>
          <w:color w:val="202122"/>
          <w:sz w:val="21"/>
          <w:szCs w:val="21"/>
        </w:rPr>
        <w:t>“</w:t>
      </w:r>
      <w:r w:rsidR="00EF6106" w:rsidRPr="262E4989">
        <w:rPr>
          <w:rFonts w:cs="Arial"/>
          <w:i/>
          <w:iCs/>
          <w:color w:val="202122"/>
          <w:sz w:val="21"/>
          <w:szCs w:val="21"/>
        </w:rPr>
        <w:t>Clearly, sustained low inflation implies less uncertainty about the future, and lower risk premiums imply higher prices of stocks and other earning assets. We can see that in the inverse relationship exhibited by price/earnings ratios and the rate of inflation in the past. But how do we know when irrational exuberance has unduly escalated asset values, which then become subject to unexpected and prolonged contractions as they have in Japan over the past decade?</w:t>
      </w:r>
      <w:r w:rsidR="00A371AA" w:rsidRPr="262E4989">
        <w:rPr>
          <w:rFonts w:cs="Arial"/>
          <w:color w:val="202122"/>
          <w:sz w:val="21"/>
          <w:szCs w:val="21"/>
        </w:rPr>
        <w:t>”</w:t>
      </w:r>
    </w:p>
    <w:p w14:paraId="25AAE907" w14:textId="22645115" w:rsidR="00EF6106" w:rsidRDefault="00EF6106" w:rsidP="00EF6106">
      <w:pPr>
        <w:shd w:val="clear" w:color="auto" w:fill="FFFFFF"/>
        <w:spacing w:line="360" w:lineRule="atLeast"/>
        <w:rPr>
          <w:rFonts w:cs="Arial"/>
          <w:color w:val="202122"/>
          <w:sz w:val="21"/>
          <w:szCs w:val="21"/>
        </w:rPr>
      </w:pPr>
      <w:r>
        <w:rPr>
          <w:rFonts w:cs="Arial"/>
          <w:color w:val="202122"/>
          <w:sz w:val="21"/>
          <w:szCs w:val="21"/>
        </w:rPr>
        <w:t>— </w:t>
      </w:r>
      <w:r w:rsidRPr="00DF10B9">
        <w:rPr>
          <w:rStyle w:val="HTMLCite"/>
          <w:rFonts w:cs="Arial"/>
          <w:i w:val="0"/>
          <w:iCs w:val="0"/>
          <w:color w:val="202122"/>
          <w:sz w:val="21"/>
          <w:szCs w:val="21"/>
        </w:rPr>
        <w:t xml:space="preserve">Alan Greenspan, "The Challenge of Central Banking in a Democratic Society", </w:t>
      </w:r>
      <w:r w:rsidR="002014B9">
        <w:rPr>
          <w:rStyle w:val="HTMLCite"/>
          <w:rFonts w:cs="Arial"/>
          <w:i w:val="0"/>
          <w:iCs w:val="0"/>
          <w:color w:val="202122"/>
          <w:sz w:val="21"/>
          <w:szCs w:val="21"/>
        </w:rPr>
        <w:t xml:space="preserve">December 5, </w:t>
      </w:r>
      <w:r w:rsidRPr="00DF10B9">
        <w:rPr>
          <w:rStyle w:val="HTMLCite"/>
          <w:rFonts w:cs="Arial"/>
          <w:i w:val="0"/>
          <w:iCs w:val="0"/>
          <w:color w:val="202122"/>
          <w:sz w:val="21"/>
          <w:szCs w:val="21"/>
        </w:rPr>
        <w:t>1996</w:t>
      </w:r>
      <w:commentRangeStart w:id="10"/>
      <w:commentRangeEnd w:id="10"/>
      <w:r w:rsidR="000267DE">
        <w:rPr>
          <w:rStyle w:val="CommentReference"/>
        </w:rPr>
        <w:commentReference w:id="10"/>
      </w:r>
      <w:r w:rsidR="002014B9">
        <w:rPr>
          <w:rFonts w:cs="Arial"/>
          <w:color w:val="202122"/>
          <w:sz w:val="21"/>
          <w:szCs w:val="21"/>
        </w:rPr>
        <w:t>.</w:t>
      </w:r>
    </w:p>
    <w:p w14:paraId="797AEDE1" w14:textId="77777777" w:rsidR="00CC3179" w:rsidRDefault="00CC3179" w:rsidP="00266FEB"/>
    <w:p w14:paraId="12AC8F01" w14:textId="1BA8C162" w:rsidR="00EF6106" w:rsidRDefault="674124DD" w:rsidP="00607C85">
      <w:pPr>
        <w:rPr>
          <w:rFonts w:cs="Arial"/>
          <w:color w:val="202122"/>
          <w:sz w:val="21"/>
          <w:szCs w:val="21"/>
        </w:rPr>
      </w:pPr>
      <w:r w:rsidRPr="262E4989">
        <w:rPr>
          <w:rFonts w:cs="Arial"/>
          <w:b/>
          <w:bCs/>
          <w:color w:val="202122"/>
          <w:sz w:val="21"/>
          <w:szCs w:val="21"/>
        </w:rPr>
        <w:lastRenderedPageBreak/>
        <w:t>QUOTE 4</w:t>
      </w:r>
      <w:r w:rsidRPr="262E4989">
        <w:rPr>
          <w:rFonts w:cs="Arial"/>
          <w:color w:val="202122"/>
          <w:sz w:val="21"/>
          <w:szCs w:val="21"/>
        </w:rPr>
        <w:t>.</w:t>
      </w:r>
      <w:r>
        <w:t xml:space="preserve"> </w:t>
      </w:r>
      <w:r w:rsidR="00CC3179">
        <w:t>"</w:t>
      </w:r>
      <w:r w:rsidR="00CC3179" w:rsidRPr="262E4989">
        <w:rPr>
          <w:i/>
          <w:iCs/>
        </w:rPr>
        <w:t>So far there is little evidence to undermine the notion that most of the productivity increase of recent years has been structural and that structural productivity may still be accelerating.</w:t>
      </w:r>
      <w:r w:rsidR="00CC3179">
        <w:t>"</w:t>
      </w:r>
    </w:p>
    <w:p w14:paraId="19284E3E" w14:textId="77777777" w:rsidR="00EF6106" w:rsidRDefault="00EF6106" w:rsidP="00266FEB"/>
    <w:p w14:paraId="6C7D4434" w14:textId="3EC787F9" w:rsidR="00EF6106" w:rsidRDefault="00CC3179" w:rsidP="00266FEB">
      <w:r w:rsidRPr="262E4989">
        <w:rPr>
          <w:rFonts w:cs="Arial"/>
          <w:color w:val="202122"/>
          <w:sz w:val="21"/>
          <w:szCs w:val="21"/>
        </w:rPr>
        <w:t>— </w:t>
      </w:r>
      <w:r w:rsidRPr="262E4989">
        <w:rPr>
          <w:rStyle w:val="HTMLCite"/>
          <w:rFonts w:cs="Arial"/>
          <w:i w:val="0"/>
          <w:iCs w:val="0"/>
          <w:color w:val="202122"/>
          <w:sz w:val="21"/>
          <w:szCs w:val="21"/>
        </w:rPr>
        <w:t>Alan Greenspan, </w:t>
      </w:r>
      <w:r w:rsidR="005D626F" w:rsidRPr="262E4989">
        <w:rPr>
          <w:rStyle w:val="HTMLCite"/>
          <w:rFonts w:cs="Arial"/>
          <w:i w:val="0"/>
          <w:iCs w:val="0"/>
          <w:color w:val="202122"/>
          <w:sz w:val="21"/>
          <w:szCs w:val="21"/>
        </w:rPr>
        <w:t>Before the U.S. Senate on monetary policy</w:t>
      </w:r>
      <w:r w:rsidRPr="262E4989">
        <w:rPr>
          <w:rStyle w:val="HTMLCite"/>
          <w:rFonts w:cs="Arial"/>
          <w:i w:val="0"/>
          <w:iCs w:val="0"/>
          <w:color w:val="202122"/>
          <w:sz w:val="21"/>
          <w:szCs w:val="21"/>
        </w:rPr>
        <w:t xml:space="preserve">, </w:t>
      </w:r>
      <w:r w:rsidR="005D626F" w:rsidRPr="262E4989">
        <w:rPr>
          <w:rStyle w:val="HTMLCite"/>
          <w:rFonts w:cs="Arial"/>
          <w:i w:val="0"/>
          <w:iCs w:val="0"/>
          <w:color w:val="202122"/>
          <w:sz w:val="21"/>
          <w:szCs w:val="21"/>
        </w:rPr>
        <w:t xml:space="preserve">December 5, </w:t>
      </w:r>
      <w:r w:rsidRPr="262E4989">
        <w:rPr>
          <w:rStyle w:val="HTMLCite"/>
          <w:rFonts w:cs="Arial"/>
          <w:i w:val="0"/>
          <w:iCs w:val="0"/>
          <w:color w:val="202122"/>
          <w:sz w:val="21"/>
          <w:szCs w:val="21"/>
        </w:rPr>
        <w:t>1996</w:t>
      </w:r>
    </w:p>
    <w:p w14:paraId="1B03AB05" w14:textId="4C003CC9" w:rsidR="00EF6106" w:rsidRDefault="7C0C2F93">
      <w:pPr>
        <w:rPr>
          <w:highlight w:val="yellow"/>
        </w:rPr>
      </w:pPr>
      <w:r w:rsidRPr="262E4989">
        <w:rPr>
          <w:highlight w:val="yellow"/>
        </w:rPr>
        <w:t>&lt;INTERACTIVE COURSE PRESENTATION_END&gt;</w:t>
      </w:r>
    </w:p>
    <w:p w14:paraId="69521B4D" w14:textId="71D0EDC2" w:rsidR="00EF6106" w:rsidRDefault="00EF6106" w:rsidP="262E4989"/>
    <w:p w14:paraId="5E7AE8E0" w14:textId="7C1D63DF" w:rsidR="00145DCB" w:rsidRDefault="4D474A3F" w:rsidP="00E94583">
      <w:pPr>
        <w:pStyle w:val="Heading2"/>
      </w:pPr>
      <w:bookmarkStart w:id="11" w:name="_Toc184131334"/>
      <w:r w:rsidRPr="7805D075">
        <w:t xml:space="preserve">UNIT 1.2: </w:t>
      </w:r>
      <w:r w:rsidR="0057A4F2" w:rsidRPr="7805D075">
        <w:t>Moving toward</w:t>
      </w:r>
      <w:r w:rsidRPr="7805D075">
        <w:t xml:space="preserve"> </w:t>
      </w:r>
      <w:r w:rsidR="00BE504F" w:rsidRPr="7805D075">
        <w:t>Transparency</w:t>
      </w:r>
      <w:r w:rsidR="00BE504F" w:rsidRPr="00BE504F">
        <w:t xml:space="preserve"> </w:t>
      </w:r>
      <w:r w:rsidR="00BE504F" w:rsidRPr="0057401A">
        <w:t xml:space="preserve">and </w:t>
      </w:r>
      <w:r w:rsidR="0057401A" w:rsidRPr="0057401A">
        <w:t>Clarity</w:t>
      </w:r>
      <w:bookmarkEnd w:id="11"/>
      <w:r w:rsidR="0057401A" w:rsidRPr="0057401A">
        <w:t xml:space="preserve"> </w:t>
      </w:r>
    </w:p>
    <w:p w14:paraId="2F7EB526" w14:textId="77777777" w:rsidR="000F7829" w:rsidRDefault="000F7829" w:rsidP="00BE504F"/>
    <w:p w14:paraId="45C6D37B" w14:textId="061A06AC" w:rsidR="0057401A" w:rsidRDefault="7987B9FC" w:rsidP="00BE504F">
      <w:r>
        <w:t>In the following video</w:t>
      </w:r>
      <w:r w:rsidR="3F0D5B93">
        <w:t xml:space="preserve">, we explore the more recent period of policy communication, a period that </w:t>
      </w:r>
      <w:r w:rsidR="5D7BFB85">
        <w:t>shift</w:t>
      </w:r>
      <w:r w:rsidR="5FA81693">
        <w:t>ed</w:t>
      </w:r>
      <w:r w:rsidR="3F0D5B93">
        <w:t xml:space="preserve"> toward </w:t>
      </w:r>
      <w:r w:rsidR="2AE40387">
        <w:t xml:space="preserve">transparency and </w:t>
      </w:r>
      <w:r w:rsidR="3F0D5B93">
        <w:t>clarity</w:t>
      </w:r>
      <w:r w:rsidR="0BD88398">
        <w:t xml:space="preserve">. </w:t>
      </w:r>
    </w:p>
    <w:p w14:paraId="71A1E492" w14:textId="77777777" w:rsidR="00BE504F" w:rsidRDefault="00BE504F" w:rsidP="00BE504F"/>
    <w:p w14:paraId="4D822BF6" w14:textId="7DCC00FF" w:rsidR="00AC700E" w:rsidRDefault="73BDED84" w:rsidP="69A44BED">
      <w:r>
        <w:t>The experience of the past 30 or so years has show</w:t>
      </w:r>
      <w:r w:rsidR="5A5B947D">
        <w:t>n</w:t>
      </w:r>
      <w:r>
        <w:t xml:space="preserve"> that effective policy communication </w:t>
      </w:r>
      <w:r w:rsidR="2AE40387">
        <w:t xml:space="preserve">requires </w:t>
      </w:r>
      <w:r>
        <w:t xml:space="preserve">both </w:t>
      </w:r>
      <w:r w:rsidR="2AE40387">
        <w:t xml:space="preserve">transparency and </w:t>
      </w:r>
      <w:r>
        <w:t>clarity.</w:t>
      </w:r>
      <w:r w:rsidR="2AE40387">
        <w:t xml:space="preserve"> </w:t>
      </w:r>
      <w:r w:rsidR="18AD3A0D">
        <w:t xml:space="preserve">A </w:t>
      </w:r>
      <w:r w:rsidR="0DF3110E">
        <w:t>t</w:t>
      </w:r>
      <w:r w:rsidR="2AE40387">
        <w:t xml:space="preserve">ransparent institution </w:t>
      </w:r>
      <w:r>
        <w:t>discloses a lot of information</w:t>
      </w:r>
      <w:r w:rsidR="50301345">
        <w:t xml:space="preserve">—often prescribed in legislation—in </w:t>
      </w:r>
      <w:r>
        <w:t xml:space="preserve">a timely manner through </w:t>
      </w:r>
      <w:r w:rsidR="2AE40387">
        <w:t xml:space="preserve">its various </w:t>
      </w:r>
      <w:r>
        <w:t xml:space="preserve">reports, minutes of policy meetings, </w:t>
      </w:r>
      <w:r w:rsidR="2AE40387">
        <w:t xml:space="preserve">interviews, social media, </w:t>
      </w:r>
      <w:r>
        <w:t xml:space="preserve">and other channels. </w:t>
      </w:r>
      <w:r w:rsidR="2AE40387">
        <w:t xml:space="preserve">The “quantity of disclosure” is not sufficient, however. </w:t>
      </w:r>
      <w:r w:rsidR="000267DE">
        <w:t>Quickly d</w:t>
      </w:r>
      <w:r>
        <w:t>isclos</w:t>
      </w:r>
      <w:r w:rsidR="2AE40387">
        <w:t>ing</w:t>
      </w:r>
      <w:r>
        <w:t xml:space="preserve"> large volumes of </w:t>
      </w:r>
      <w:r w:rsidR="48590867">
        <w:t xml:space="preserve">hard-to-interpret </w:t>
      </w:r>
      <w:r>
        <w:t xml:space="preserve">information </w:t>
      </w:r>
      <w:r w:rsidR="2AE40387">
        <w:t xml:space="preserve">does not </w:t>
      </w:r>
      <w:r w:rsidR="50301345">
        <w:t>real</w:t>
      </w:r>
      <w:r w:rsidR="57B62533">
        <w:t>ly</w:t>
      </w:r>
      <w:r w:rsidR="50301345">
        <w:t xml:space="preserve"> </w:t>
      </w:r>
      <w:r w:rsidR="2AE40387">
        <w:t>help policy communication</w:t>
      </w:r>
      <w:r>
        <w:t>.</w:t>
      </w:r>
      <w:r w:rsidR="50301345">
        <w:t xml:space="preserve"> </w:t>
      </w:r>
      <w:r w:rsidR="18DAD340">
        <w:t>C</w:t>
      </w:r>
      <w:r w:rsidR="50301345">
        <w:t>larity is another dimension of policy communication that needs to be assessed.</w:t>
      </w:r>
    </w:p>
    <w:p w14:paraId="068FF78A" w14:textId="77777777" w:rsidR="00C90B2F" w:rsidRDefault="00C90B2F" w:rsidP="69A44BED">
      <w:pPr>
        <w:rPr>
          <w:highlight w:val="yellow"/>
        </w:rPr>
      </w:pPr>
    </w:p>
    <w:p w14:paraId="597EC2AC" w14:textId="4B092A0E" w:rsidR="00C90B2F" w:rsidRPr="0043336B" w:rsidRDefault="00C90B2F" w:rsidP="00E94583">
      <w:pPr>
        <w:pStyle w:val="Heading3"/>
        <w:rPr>
          <w:highlight w:val="cyan"/>
        </w:rPr>
      </w:pPr>
      <w:bookmarkStart w:id="12" w:name="_Toc184131335"/>
      <w:r w:rsidRPr="0043336B">
        <w:rPr>
          <w:highlight w:val="cyan"/>
        </w:rPr>
        <w:t xml:space="preserve">&lt;VIDEO 1.2&gt; “Policy Communication: Toward </w:t>
      </w:r>
      <w:r w:rsidR="00FF493B" w:rsidRPr="0043336B">
        <w:rPr>
          <w:highlight w:val="cyan"/>
        </w:rPr>
        <w:t xml:space="preserve">Transparency and </w:t>
      </w:r>
      <w:r w:rsidRPr="0043336B">
        <w:rPr>
          <w:highlight w:val="cyan"/>
        </w:rPr>
        <w:t>Clarity”</w:t>
      </w:r>
      <w:r w:rsidR="003761C9" w:rsidRPr="0043336B">
        <w:rPr>
          <w:highlight w:val="cyan"/>
        </w:rPr>
        <w:t xml:space="preserve"> [word count: </w:t>
      </w:r>
      <w:r w:rsidR="00B64BEF" w:rsidRPr="0043336B">
        <w:rPr>
          <w:highlight w:val="cyan"/>
        </w:rPr>
        <w:t>319</w:t>
      </w:r>
      <w:r w:rsidR="003761C9" w:rsidRPr="0043336B">
        <w:rPr>
          <w:highlight w:val="cyan"/>
        </w:rPr>
        <w:t>]</w:t>
      </w:r>
      <w:bookmarkEnd w:id="12"/>
    </w:p>
    <w:p w14:paraId="51748884"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normaltextrun"/>
          <w:rFonts w:ascii="Arial" w:hAnsi="Arial" w:cs="Arial"/>
          <w:color w:val="000000"/>
          <w:sz w:val="22"/>
          <w:szCs w:val="22"/>
          <w:highlight w:val="cyan"/>
        </w:rPr>
        <w:t>Policy communication changed forever with the advent of three developments.</w:t>
      </w:r>
      <w:r w:rsidRPr="0043336B">
        <w:rPr>
          <w:rStyle w:val="eop"/>
          <w:rFonts w:ascii="Arial" w:hAnsi="Arial" w:cs="Arial"/>
          <w:color w:val="000000"/>
          <w:sz w:val="22"/>
          <w:szCs w:val="22"/>
          <w:highlight w:val="cyan"/>
        </w:rPr>
        <w:t> </w:t>
      </w:r>
    </w:p>
    <w:p w14:paraId="7EA62297"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eop"/>
          <w:rFonts w:ascii="Arial" w:hAnsi="Arial" w:cs="Arial"/>
          <w:color w:val="000000"/>
          <w:sz w:val="22"/>
          <w:szCs w:val="22"/>
          <w:highlight w:val="cyan"/>
        </w:rPr>
        <w:t> </w:t>
      </w:r>
    </w:p>
    <w:p w14:paraId="4689F79C"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normaltextrun"/>
          <w:rFonts w:ascii="Arial" w:hAnsi="Arial" w:cs="Arial"/>
          <w:color w:val="000000"/>
          <w:sz w:val="22"/>
          <w:szCs w:val="22"/>
          <w:highlight w:val="cyan"/>
        </w:rPr>
        <w:t xml:space="preserve">First, continued push for accountability of public officials from lawmakers, the media, and the public. Public accountability rests on the principle that those </w:t>
      </w:r>
      <w:r w:rsidRPr="0043336B">
        <w:rPr>
          <w:rStyle w:val="normaltextrun"/>
          <w:rFonts w:ascii="Arial" w:hAnsi="Arial" w:cs="Arial"/>
          <w:sz w:val="22"/>
          <w:szCs w:val="22"/>
          <w:highlight w:val="cyan"/>
        </w:rPr>
        <w:t>TRUSTED</w:t>
      </w:r>
      <w:r w:rsidRPr="0043336B">
        <w:rPr>
          <w:rStyle w:val="normaltextrun"/>
          <w:rFonts w:ascii="Arial" w:hAnsi="Arial" w:cs="Arial"/>
          <w:color w:val="A02B93"/>
          <w:sz w:val="22"/>
          <w:szCs w:val="22"/>
          <w:highlight w:val="cyan"/>
        </w:rPr>
        <w:t xml:space="preserve"> </w:t>
      </w:r>
      <w:r w:rsidRPr="0043336B">
        <w:rPr>
          <w:rStyle w:val="normaltextrun"/>
          <w:rFonts w:ascii="Arial" w:hAnsi="Arial" w:cs="Arial"/>
          <w:color w:val="000000"/>
          <w:sz w:val="22"/>
          <w:szCs w:val="22"/>
          <w:highlight w:val="cyan"/>
        </w:rPr>
        <w:t>with public power have an obligation to act in the public interest, justify their conduct to the citizens they serve, and face consequences for improper actions. In addition, during the 1980s and 1990s many central banks gained so-called operational independence, that is, they became free to pursue all necessary policies to achieve the primary objective of price stability.</w:t>
      </w:r>
      <w:r w:rsidRPr="0043336B">
        <w:rPr>
          <w:rStyle w:val="eop"/>
          <w:rFonts w:ascii="Arial" w:hAnsi="Arial" w:cs="Arial"/>
          <w:color w:val="000000"/>
          <w:sz w:val="22"/>
          <w:szCs w:val="22"/>
          <w:highlight w:val="cyan"/>
        </w:rPr>
        <w:t> </w:t>
      </w:r>
    </w:p>
    <w:p w14:paraId="35ED0625"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eop"/>
          <w:rFonts w:ascii="Arial" w:hAnsi="Arial" w:cs="Arial"/>
          <w:color w:val="000000"/>
          <w:sz w:val="22"/>
          <w:szCs w:val="22"/>
          <w:highlight w:val="cyan"/>
        </w:rPr>
        <w:t> </w:t>
      </w:r>
    </w:p>
    <w:p w14:paraId="6111978D"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normaltextrun"/>
          <w:rFonts w:ascii="Arial" w:hAnsi="Arial" w:cs="Arial"/>
          <w:color w:val="000000"/>
          <w:sz w:val="22"/>
          <w:szCs w:val="22"/>
          <w:highlight w:val="cyan"/>
        </w:rPr>
        <w:t>Alan Greenspan in 2002 wrote that “</w:t>
      </w:r>
      <w:r w:rsidRPr="0043336B">
        <w:rPr>
          <w:rStyle w:val="normaltextrun"/>
          <w:rFonts w:ascii="Arial" w:hAnsi="Arial" w:cs="Arial"/>
          <w:i/>
          <w:iCs/>
          <w:color w:val="000000"/>
          <w:sz w:val="22"/>
          <w:szCs w:val="22"/>
          <w:highlight w:val="cyan"/>
        </w:rPr>
        <w:t>Openness is an obligation of a central bank in a free and democratic society</w:t>
      </w:r>
      <w:r w:rsidRPr="0043336B">
        <w:rPr>
          <w:rStyle w:val="normaltextrun"/>
          <w:rFonts w:ascii="Arial" w:hAnsi="Arial" w:cs="Arial"/>
          <w:color w:val="000000"/>
          <w:sz w:val="22"/>
          <w:szCs w:val="22"/>
          <w:highlight w:val="cyan"/>
        </w:rPr>
        <w:t>.” Of course, frequent communication by itself does not guarantee that the message is transparent or indeed clear and useful to its recipient. But open communication is a</w:t>
      </w:r>
      <w:r w:rsidRPr="0043336B">
        <w:rPr>
          <w:rStyle w:val="normaltextrun"/>
          <w:rFonts w:ascii="Arial" w:hAnsi="Arial" w:cs="Arial"/>
          <w:color w:val="FF0000"/>
          <w:sz w:val="22"/>
          <w:szCs w:val="22"/>
          <w:highlight w:val="cyan"/>
        </w:rPr>
        <w:t xml:space="preserve"> </w:t>
      </w:r>
      <w:r w:rsidRPr="0043336B">
        <w:rPr>
          <w:rStyle w:val="normaltextrun"/>
          <w:rFonts w:ascii="Arial" w:hAnsi="Arial" w:cs="Arial"/>
          <w:color w:val="000000"/>
          <w:sz w:val="22"/>
          <w:szCs w:val="22"/>
          <w:highlight w:val="cyan"/>
        </w:rPr>
        <w:t xml:space="preserve">necessary tool to assess whether the policymakers are </w:t>
      </w:r>
      <w:r w:rsidRPr="0043336B">
        <w:rPr>
          <w:rStyle w:val="normaltextrun"/>
          <w:rFonts w:ascii="Arial" w:hAnsi="Arial" w:cs="Arial"/>
          <w:sz w:val="22"/>
          <w:szCs w:val="22"/>
          <w:highlight w:val="cyan"/>
        </w:rPr>
        <w:t>WORTHY</w:t>
      </w:r>
      <w:r w:rsidRPr="0043336B">
        <w:rPr>
          <w:rStyle w:val="normaltextrun"/>
          <w:rFonts w:ascii="Arial" w:hAnsi="Arial" w:cs="Arial"/>
          <w:color w:val="A02B93"/>
          <w:sz w:val="22"/>
          <w:szCs w:val="22"/>
          <w:highlight w:val="cyan"/>
        </w:rPr>
        <w:t xml:space="preserve"> </w:t>
      </w:r>
      <w:r w:rsidRPr="0043336B">
        <w:rPr>
          <w:rStyle w:val="normaltextrun"/>
          <w:rFonts w:ascii="Arial" w:hAnsi="Arial" w:cs="Arial"/>
          <w:color w:val="000000"/>
          <w:sz w:val="22"/>
          <w:szCs w:val="22"/>
          <w:highlight w:val="cyan"/>
        </w:rPr>
        <w:t>of their roles.</w:t>
      </w:r>
      <w:r w:rsidRPr="0043336B">
        <w:rPr>
          <w:rStyle w:val="eop"/>
          <w:rFonts w:ascii="Arial" w:hAnsi="Arial" w:cs="Arial"/>
          <w:color w:val="000000"/>
          <w:sz w:val="22"/>
          <w:szCs w:val="22"/>
          <w:highlight w:val="cyan"/>
        </w:rPr>
        <w:t> </w:t>
      </w:r>
    </w:p>
    <w:p w14:paraId="7AEFDB74"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eop"/>
          <w:rFonts w:ascii="Arial" w:hAnsi="Arial" w:cs="Arial"/>
          <w:color w:val="000000"/>
          <w:sz w:val="22"/>
          <w:szCs w:val="22"/>
          <w:highlight w:val="cyan"/>
        </w:rPr>
        <w:t> </w:t>
      </w:r>
    </w:p>
    <w:p w14:paraId="5EC2EC2C"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normaltextrun"/>
          <w:rFonts w:ascii="Arial" w:hAnsi="Arial" w:cs="Arial"/>
          <w:color w:val="000000"/>
          <w:sz w:val="22"/>
          <w:szCs w:val="22"/>
          <w:highlight w:val="cyan"/>
        </w:rPr>
        <w:t xml:space="preserve">The second development concerns </w:t>
      </w:r>
      <w:proofErr w:type="gramStart"/>
      <w:r w:rsidRPr="0043336B">
        <w:rPr>
          <w:rStyle w:val="normaltextrun"/>
          <w:rFonts w:ascii="Arial" w:hAnsi="Arial" w:cs="Arial"/>
          <w:color w:val="000000"/>
          <w:sz w:val="22"/>
          <w:szCs w:val="22"/>
          <w:highlight w:val="cyan"/>
        </w:rPr>
        <w:t>advances</w:t>
      </w:r>
      <w:proofErr w:type="gramEnd"/>
      <w:r w:rsidRPr="0043336B">
        <w:rPr>
          <w:rStyle w:val="normaltextrun"/>
          <w:rFonts w:ascii="Arial" w:hAnsi="Arial" w:cs="Arial"/>
          <w:color w:val="000000"/>
          <w:sz w:val="22"/>
          <w:szCs w:val="22"/>
          <w:highlight w:val="cyan"/>
        </w:rPr>
        <w:t xml:space="preserve"> in macroeconomics that allowed economists outside of a central bank to “replicate” the policymaking process. An example is the invention of the so-called policy reaction function, popularly known as the “Taylor Rule.” Over time, more data on inflation, national accounts, and the exchange rates were made available to economists outside of central banks. Statistical techniques, such as the </w:t>
      </w:r>
      <w:proofErr w:type="spellStart"/>
      <w:r w:rsidRPr="0043336B">
        <w:rPr>
          <w:rStyle w:val="normaltextrun"/>
          <w:rFonts w:ascii="Arial" w:hAnsi="Arial" w:cs="Arial"/>
          <w:color w:val="000000"/>
          <w:sz w:val="22"/>
          <w:szCs w:val="22"/>
          <w:highlight w:val="cyan"/>
        </w:rPr>
        <w:t>Hodrick</w:t>
      </w:r>
      <w:proofErr w:type="spellEnd"/>
      <w:r w:rsidRPr="0043336B">
        <w:rPr>
          <w:rStyle w:val="normaltextrun"/>
          <w:rFonts w:ascii="Arial" w:hAnsi="Arial" w:cs="Arial"/>
          <w:color w:val="000000"/>
          <w:sz w:val="22"/>
          <w:szCs w:val="22"/>
          <w:highlight w:val="cyan"/>
        </w:rPr>
        <w:t>-Prescott filter, allowed for quick estimates of the slack in countries’ economies. And simple macroeconomic models allowed simulations of the most likely policy responses. The advent of the internet in the second half of the 1990s accelerated these developments and demystified policymaking. Now almost anybody could “play the governor” and come up with a competing policy narrative.</w:t>
      </w:r>
      <w:r w:rsidRPr="0043336B">
        <w:rPr>
          <w:rStyle w:val="eop"/>
          <w:rFonts w:ascii="Arial" w:hAnsi="Arial" w:cs="Arial"/>
          <w:color w:val="000000"/>
          <w:sz w:val="22"/>
          <w:szCs w:val="22"/>
          <w:highlight w:val="cyan"/>
        </w:rPr>
        <w:t> </w:t>
      </w:r>
    </w:p>
    <w:p w14:paraId="76EB37B6"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eop"/>
          <w:rFonts w:ascii="Arial" w:hAnsi="Arial" w:cs="Arial"/>
          <w:color w:val="000000"/>
          <w:sz w:val="22"/>
          <w:szCs w:val="22"/>
          <w:highlight w:val="cyan"/>
        </w:rPr>
        <w:t> </w:t>
      </w:r>
    </w:p>
    <w:p w14:paraId="38C53841" w14:textId="77777777" w:rsidR="0043336B" w:rsidRPr="0043336B" w:rsidRDefault="0043336B" w:rsidP="0043336B">
      <w:pPr>
        <w:pStyle w:val="paragraph"/>
        <w:spacing w:before="0" w:beforeAutospacing="0" w:after="0" w:afterAutospacing="0"/>
        <w:textAlignment w:val="baseline"/>
        <w:rPr>
          <w:rFonts w:ascii="Segoe UI" w:hAnsi="Segoe UI" w:cs="Segoe UI"/>
          <w:sz w:val="18"/>
          <w:szCs w:val="18"/>
          <w:highlight w:val="cyan"/>
        </w:rPr>
      </w:pPr>
      <w:r w:rsidRPr="0043336B">
        <w:rPr>
          <w:rStyle w:val="normaltextrun"/>
          <w:rFonts w:ascii="Arial" w:hAnsi="Arial" w:cs="Arial"/>
          <w:color w:val="000000"/>
          <w:sz w:val="22"/>
          <w:szCs w:val="22"/>
          <w:highlight w:val="cyan"/>
        </w:rPr>
        <w:t>Third, and perhaps the most important development, is that policymakers learned that communication helps them do their job better and more easily. By communicating the anticipated path of future decisions, they will be able to guide public expectations about the key macroeconomic variables that they want to affect.</w:t>
      </w:r>
      <w:r w:rsidRPr="0043336B">
        <w:rPr>
          <w:rStyle w:val="eop"/>
          <w:rFonts w:ascii="Arial" w:hAnsi="Arial" w:cs="Arial"/>
          <w:color w:val="000000"/>
          <w:sz w:val="22"/>
          <w:szCs w:val="22"/>
          <w:highlight w:val="cyan"/>
        </w:rPr>
        <w:t> </w:t>
      </w:r>
    </w:p>
    <w:p w14:paraId="10A84146" w14:textId="77777777" w:rsidR="004B5B89" w:rsidRPr="0043336B" w:rsidRDefault="004B5B89" w:rsidP="004B5B89">
      <w:pPr>
        <w:rPr>
          <w:rFonts w:asciiTheme="minorBidi" w:hAnsiTheme="minorBidi" w:cstheme="minorBidi"/>
          <w:szCs w:val="22"/>
          <w:highlight w:val="cyan"/>
        </w:rPr>
      </w:pPr>
    </w:p>
    <w:p w14:paraId="7E41D280" w14:textId="18C321FB" w:rsidR="71048DC1" w:rsidRPr="0053724B" w:rsidRDefault="7C86941A" w:rsidP="0053724B">
      <w:pPr>
        <w:rPr>
          <w:b/>
          <w:bCs/>
        </w:rPr>
      </w:pPr>
      <w:r w:rsidRPr="0043336B">
        <w:rPr>
          <w:b/>
          <w:bCs/>
          <w:highlight w:val="cyan"/>
        </w:rPr>
        <w:t xml:space="preserve"> &lt;END OF VIDEO &gt;</w:t>
      </w:r>
    </w:p>
    <w:p w14:paraId="3799F92E" w14:textId="77777777" w:rsidR="00145DCB" w:rsidRDefault="00145DCB" w:rsidP="00C726F8">
      <w:pPr>
        <w:rPr>
          <w:highlight w:val="yellow"/>
        </w:rPr>
      </w:pPr>
    </w:p>
    <w:p w14:paraId="49BB95F0" w14:textId="781D60D8" w:rsidR="00145DCB" w:rsidRDefault="7EE1E7A7" w:rsidP="00E94583">
      <w:pPr>
        <w:pStyle w:val="Heading2"/>
      </w:pPr>
      <w:bookmarkStart w:id="13" w:name="_Toc184131336"/>
      <w:r w:rsidRPr="39F760DD">
        <w:t xml:space="preserve">UNIT 1.3: </w:t>
      </w:r>
      <w:r w:rsidR="25E1EDAB" w:rsidRPr="39F760DD">
        <w:t xml:space="preserve">Discovering the </w:t>
      </w:r>
      <w:r w:rsidRPr="39F760DD">
        <w:t>Benefits of Clear Communication</w:t>
      </w:r>
      <w:bookmarkEnd w:id="13"/>
    </w:p>
    <w:p w14:paraId="492CAAF2" w14:textId="6163DB19" w:rsidR="00CA7491" w:rsidRDefault="00A06BFE" w:rsidP="004B5B89">
      <w:r>
        <w:rPr>
          <w:noProof/>
        </w:rPr>
        <w:lastRenderedPageBreak/>
        <w:drawing>
          <wp:anchor distT="0" distB="0" distL="114300" distR="114300" simplePos="0" relativeHeight="251658245" behindDoc="1" locked="0" layoutInCell="1" allowOverlap="1" wp14:anchorId="5690AA63" wp14:editId="153906AE">
            <wp:simplePos x="0" y="0"/>
            <wp:positionH relativeFrom="margin">
              <wp:align>left</wp:align>
            </wp:positionH>
            <wp:positionV relativeFrom="paragraph">
              <wp:posOffset>261620</wp:posOffset>
            </wp:positionV>
            <wp:extent cx="2644775" cy="3178810"/>
            <wp:effectExtent l="0" t="0" r="3175" b="2540"/>
            <wp:wrapTight wrapText="bothSides">
              <wp:wrapPolygon edited="0">
                <wp:start x="0" y="0"/>
                <wp:lineTo x="0" y="21488"/>
                <wp:lineTo x="21470" y="21488"/>
                <wp:lineTo x="21470" y="0"/>
                <wp:lineTo x="0" y="0"/>
              </wp:wrapPolygon>
            </wp:wrapTight>
            <wp:docPr id="22" name="Picture 22" descr="File:Ferdinand Pauwels - Luther hammers his 95 theses to the do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Ferdinand Pauwels - Luther hammers his 95 theses to the doo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477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79D1EAA4">
        <w:t xml:space="preserve">Up </w:t>
      </w:r>
      <w:r w:rsidR="4538F9A7">
        <w:t>to</w:t>
      </w:r>
      <w:r w:rsidR="79D1EAA4">
        <w:t xml:space="preserve"> </w:t>
      </w:r>
      <w:r w:rsidR="79D009E0">
        <w:t>roughly</w:t>
      </w:r>
      <w:r w:rsidR="79D1EAA4">
        <w:t xml:space="preserve"> </w:t>
      </w:r>
      <w:r w:rsidR="4538F9A7">
        <w:t xml:space="preserve">the </w:t>
      </w:r>
      <w:r w:rsidR="79D1EAA4">
        <w:t>1990s, l</w:t>
      </w:r>
      <w:r w:rsidR="30A44828">
        <w:t>egal pressures for transparent communication</w:t>
      </w:r>
      <w:r w:rsidR="599D196D">
        <w:t xml:space="preserve"> had limited impact on policymakers,</w:t>
      </w:r>
      <w:r w:rsidR="1F11741D">
        <w:t xml:space="preserve"> who </w:t>
      </w:r>
      <w:r w:rsidR="506D8988">
        <w:t>continued</w:t>
      </w:r>
      <w:r w:rsidR="599D196D">
        <w:t xml:space="preserve"> </w:t>
      </w:r>
      <w:r w:rsidR="506D8988">
        <w:t>“to mumble with great incoherence”</w:t>
      </w:r>
      <w:r w:rsidR="4538F9A7">
        <w:t xml:space="preserve"> only more frequently.</w:t>
      </w:r>
      <w:r w:rsidR="506D8988">
        <w:t xml:space="preserve"> </w:t>
      </w:r>
      <w:r w:rsidR="00CD01FD">
        <w:t>It was</w:t>
      </w:r>
      <w:r w:rsidR="506D8988">
        <w:t xml:space="preserve"> </w:t>
      </w:r>
      <w:r w:rsidR="599D196D">
        <w:t xml:space="preserve">“peer pressure” from </w:t>
      </w:r>
      <w:r w:rsidR="5A5F4F68">
        <w:t>outside</w:t>
      </w:r>
      <w:r w:rsidR="599D196D">
        <w:t xml:space="preserve"> research</w:t>
      </w:r>
      <w:r w:rsidR="5A5F4F68">
        <w:t>ers</w:t>
      </w:r>
      <w:r w:rsidR="599D196D">
        <w:t xml:space="preserve"> a</w:t>
      </w:r>
      <w:r w:rsidR="5BE72194">
        <w:t>s well as</w:t>
      </w:r>
      <w:r w:rsidR="599D196D">
        <w:t xml:space="preserve"> </w:t>
      </w:r>
      <w:r w:rsidR="3BA0BA8C">
        <w:t xml:space="preserve">in-house realization of </w:t>
      </w:r>
      <w:r w:rsidR="754698BD">
        <w:t xml:space="preserve">the </w:t>
      </w:r>
      <w:r w:rsidR="3BA0BA8C">
        <w:t xml:space="preserve">benefits of </w:t>
      </w:r>
      <w:r w:rsidR="2F778AF0">
        <w:t>guiding public expectations</w:t>
      </w:r>
      <w:r w:rsidR="506D8988">
        <w:t xml:space="preserve"> </w:t>
      </w:r>
      <w:r w:rsidR="4538F9A7">
        <w:t xml:space="preserve">slowly </w:t>
      </w:r>
      <w:r w:rsidR="506D8988">
        <w:t xml:space="preserve">drove policymakers </w:t>
      </w:r>
      <w:r w:rsidR="02406F0C">
        <w:t xml:space="preserve">toward </w:t>
      </w:r>
      <w:r w:rsidR="1BD45AA9">
        <w:t xml:space="preserve">more </w:t>
      </w:r>
      <w:r w:rsidR="02406F0C">
        <w:t>transparent communication.</w:t>
      </w:r>
      <w:r w:rsidR="656BC353">
        <w:t xml:space="preserve"> </w:t>
      </w:r>
    </w:p>
    <w:p w14:paraId="3980FC29" w14:textId="6157E1DF" w:rsidR="00CA7491" w:rsidRDefault="00CA7491" w:rsidP="004B5B89"/>
    <w:p w14:paraId="7475F053" w14:textId="054D02B6" w:rsidR="003F37AF" w:rsidRDefault="005F0731" w:rsidP="001D3F8C">
      <w:r>
        <w:t>Additional</w:t>
      </w:r>
      <w:r w:rsidR="25EBBF61">
        <w:t xml:space="preserve"> driver</w:t>
      </w:r>
      <w:r w:rsidR="45A571B7">
        <w:t xml:space="preserve"> of transparency </w:t>
      </w:r>
      <w:r>
        <w:t xml:space="preserve">in </w:t>
      </w:r>
      <w:r w:rsidR="45A571B7">
        <w:t>communication</w:t>
      </w:r>
      <w:r w:rsidR="25EBBF61">
        <w:t xml:space="preserve"> was the declining cost of information</w:t>
      </w:r>
      <w:r w:rsidR="7093921B">
        <w:t xml:space="preserve"> dissemination</w:t>
      </w:r>
      <w:r w:rsidR="25EBBF61">
        <w:t>.</w:t>
      </w:r>
      <w:r w:rsidR="3766F38E">
        <w:t xml:space="preserve"> </w:t>
      </w:r>
      <w:r w:rsidR="21DE87CB">
        <w:t>Th</w:t>
      </w:r>
      <w:r w:rsidR="3766F38E">
        <w:t xml:space="preserve">e cost of getting </w:t>
      </w:r>
      <w:r w:rsidR="21DE87CB">
        <w:t xml:space="preserve">out </w:t>
      </w:r>
      <w:r w:rsidR="3766F38E">
        <w:t xml:space="preserve">a narrative was </w:t>
      </w:r>
      <w:r w:rsidR="75F8CAD4">
        <w:t>impossibly</w:t>
      </w:r>
      <w:r w:rsidR="21DE87CB">
        <w:t xml:space="preserve"> high </w:t>
      </w:r>
      <w:r w:rsidR="2F9CC056">
        <w:t xml:space="preserve">before </w:t>
      </w:r>
      <w:r w:rsidR="1E0E5E6C">
        <w:t>the invention</w:t>
      </w:r>
      <w:r w:rsidR="409A795A">
        <w:t xml:space="preserve"> of the </w:t>
      </w:r>
      <w:r w:rsidR="2DD7F0C6">
        <w:t>printing press</w:t>
      </w:r>
      <w:r w:rsidR="5AAE5472">
        <w:t>, when author</w:t>
      </w:r>
      <w:r w:rsidR="466DE331">
        <w:t>s</w:t>
      </w:r>
      <w:r w:rsidR="5AAE5472">
        <w:t xml:space="preserve"> </w:t>
      </w:r>
      <w:r w:rsidR="2DC079B2">
        <w:t>would have</w:t>
      </w:r>
      <w:r w:rsidR="5AAE5472">
        <w:t xml:space="preserve"> </w:t>
      </w:r>
      <w:r w:rsidR="1741BA4B">
        <w:t>to copy</w:t>
      </w:r>
      <w:r w:rsidR="39E59A5F">
        <w:t xml:space="preserve"> text by hand</w:t>
      </w:r>
      <w:r w:rsidR="2DD7F0C6">
        <w:t xml:space="preserve">. </w:t>
      </w:r>
      <w:r w:rsidR="348CC680">
        <w:t>E</w:t>
      </w:r>
      <w:r w:rsidR="31C509C7">
        <w:t xml:space="preserve">ven after </w:t>
      </w:r>
      <w:r w:rsidR="1DEC3DEE">
        <w:t xml:space="preserve">the printing press </w:t>
      </w:r>
      <w:r w:rsidR="0F970309">
        <w:t>became widespread</w:t>
      </w:r>
      <w:r w:rsidR="50E3A8FE">
        <w:t xml:space="preserve"> in the early 16</w:t>
      </w:r>
      <w:r w:rsidR="50E3A8FE" w:rsidRPr="00151807">
        <w:rPr>
          <w:vertAlign w:val="superscript"/>
        </w:rPr>
        <w:t>th</w:t>
      </w:r>
      <w:r w:rsidR="50E3A8FE">
        <w:t xml:space="preserve"> century</w:t>
      </w:r>
      <w:r w:rsidR="1DEC3DEE">
        <w:t>,</w:t>
      </w:r>
      <w:r w:rsidR="21DE87CB">
        <w:t xml:space="preserve"> </w:t>
      </w:r>
      <w:r w:rsidR="1FF4DE6E">
        <w:t>author</w:t>
      </w:r>
      <w:r w:rsidR="3B553504">
        <w:t>s</w:t>
      </w:r>
      <w:r w:rsidR="1FF4DE6E">
        <w:t xml:space="preserve"> </w:t>
      </w:r>
      <w:r w:rsidR="21DE87CB">
        <w:t xml:space="preserve">had to </w:t>
      </w:r>
      <w:r w:rsidR="1DEC3DEE">
        <w:t xml:space="preserve">pay for </w:t>
      </w:r>
      <w:r w:rsidR="21DE87CB">
        <w:t>print</w:t>
      </w:r>
      <w:r w:rsidR="1DEC3DEE">
        <w:t>ing</w:t>
      </w:r>
      <w:r w:rsidR="21DE87CB">
        <w:t xml:space="preserve"> </w:t>
      </w:r>
      <w:r w:rsidR="1FF4DE6E">
        <w:t>and distribut</w:t>
      </w:r>
      <w:r w:rsidR="1DEC3DEE">
        <w:t>ion of</w:t>
      </w:r>
      <w:r w:rsidR="1FF4DE6E">
        <w:t xml:space="preserve"> </w:t>
      </w:r>
      <w:r w:rsidR="582A4EDA">
        <w:t>their</w:t>
      </w:r>
      <w:r w:rsidR="1FF4DE6E">
        <w:t xml:space="preserve"> own</w:t>
      </w:r>
      <w:r w:rsidR="21DE87CB">
        <w:t xml:space="preserve"> pamphlet</w:t>
      </w:r>
      <w:r w:rsidR="002C58B6">
        <w:t>s</w:t>
      </w:r>
      <w:r w:rsidR="21DE87CB">
        <w:t>.</w:t>
      </w:r>
      <w:r w:rsidR="0016044C">
        <w:rPr>
          <w:rStyle w:val="FootnoteReference"/>
        </w:rPr>
        <w:footnoteReference w:id="2"/>
      </w:r>
      <w:r w:rsidR="21DE87CB">
        <w:t xml:space="preserve"> Think of Martin Luther nailing his </w:t>
      </w:r>
      <w:r w:rsidR="50E3A8FE">
        <w:t xml:space="preserve">95 </w:t>
      </w:r>
      <w:r w:rsidR="21DE87CB">
        <w:t xml:space="preserve">theses to the </w:t>
      </w:r>
      <w:proofErr w:type="spellStart"/>
      <w:r w:rsidR="50E3A8FE">
        <w:t>Wittemberg</w:t>
      </w:r>
      <w:proofErr w:type="spellEnd"/>
      <w:r w:rsidR="50E3A8FE">
        <w:t xml:space="preserve"> </w:t>
      </w:r>
      <w:r w:rsidR="21DE87CB">
        <w:t>church door. [Source</w:t>
      </w:r>
      <w:r w:rsidR="2FD7F206">
        <w:t xml:space="preserve"> of the picture</w:t>
      </w:r>
      <w:r w:rsidR="21DE87CB">
        <w:t xml:space="preserve">: </w:t>
      </w:r>
      <w:hyperlink r:id="rId18" w:history="1">
        <w:r w:rsidR="00096C34" w:rsidRPr="00EC078C">
          <w:rPr>
            <w:rStyle w:val="Hyperlink"/>
          </w:rPr>
          <w:t>https://en.m.wikipedia.org/wiki/File:Ferdinand_Pauwels_-_Luther_hammers_his_95_theses_to_the_door.jpg</w:t>
        </w:r>
      </w:hyperlink>
      <w:r w:rsidR="21DE87CB">
        <w:t>]</w:t>
      </w:r>
      <w:r w:rsidR="1FF4DE6E">
        <w:t xml:space="preserve"> </w:t>
      </w:r>
    </w:p>
    <w:p w14:paraId="6E746BC3" w14:textId="77777777" w:rsidR="003F37AF" w:rsidRDefault="003F37AF" w:rsidP="001D3F8C"/>
    <w:p w14:paraId="69D6E2F8" w14:textId="2AF9CFE7" w:rsidR="00CA7491" w:rsidRDefault="21DE87CB" w:rsidP="001D3F8C">
      <w:r>
        <w:t xml:space="preserve">The cost </w:t>
      </w:r>
      <w:r w:rsidR="1FF4DE6E">
        <w:t xml:space="preserve">of information dissemination </w:t>
      </w:r>
      <w:r w:rsidR="3EB982EA">
        <w:t xml:space="preserve">dropped </w:t>
      </w:r>
      <w:r>
        <w:t xml:space="preserve">with </w:t>
      </w:r>
      <w:r w:rsidR="0728C505">
        <w:t xml:space="preserve">mass-circulation newspapers in the </w:t>
      </w:r>
      <w:r w:rsidR="75F8CAD4">
        <w:t>second half of</w:t>
      </w:r>
      <w:r w:rsidR="708E66EF">
        <w:t xml:space="preserve"> </w:t>
      </w:r>
      <w:r w:rsidR="0728C505">
        <w:t>1800s</w:t>
      </w:r>
      <w:r w:rsidR="3C76633F">
        <w:t>, when</w:t>
      </w:r>
      <w:r w:rsidR="12B03708">
        <w:t xml:space="preserve"> literacy rates increased dramatically.</w:t>
      </w:r>
      <w:r>
        <w:t xml:space="preserve"> </w:t>
      </w:r>
      <w:r w:rsidR="71461129">
        <w:t>The cost of new information</w:t>
      </w:r>
      <w:r>
        <w:t xml:space="preserve"> then </w:t>
      </w:r>
      <w:r w:rsidR="00A0217E">
        <w:t>declined further with the emergence of radio and television during the 20</w:t>
      </w:r>
      <w:r w:rsidR="00A0217E" w:rsidRPr="6173A44D">
        <w:rPr>
          <w:vertAlign w:val="superscript"/>
        </w:rPr>
        <w:t>th</w:t>
      </w:r>
      <w:r w:rsidR="00A0217E">
        <w:t xml:space="preserve"> century. Finally, it went to essentially zero with the arrival of internet and social media.</w:t>
      </w:r>
    </w:p>
    <w:p w14:paraId="4FA98E0C" w14:textId="77777777" w:rsidR="0048041C" w:rsidRDefault="0048041C" w:rsidP="004B5B89"/>
    <w:p w14:paraId="61226F5B" w14:textId="77777777" w:rsidR="00F02D02" w:rsidRDefault="00F02D02" w:rsidP="004B5B89"/>
    <w:p w14:paraId="25163F58" w14:textId="4A843F09" w:rsidR="00773071" w:rsidRDefault="00773071" w:rsidP="00773071">
      <w:pPr>
        <w:jc w:val="center"/>
      </w:pPr>
      <w:r>
        <w:rPr>
          <w:noProof/>
        </w:rPr>
        <w:drawing>
          <wp:inline distT="0" distB="0" distL="0" distR="0" wp14:anchorId="50E9AF2E" wp14:editId="4927C18C">
            <wp:extent cx="4448175" cy="2224088"/>
            <wp:effectExtent l="0" t="0" r="0" b="5080"/>
            <wp:docPr id="1235231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868" cy="2228935"/>
                    </a:xfrm>
                    <a:prstGeom prst="rect">
                      <a:avLst/>
                    </a:prstGeom>
                    <a:noFill/>
                    <a:ln>
                      <a:noFill/>
                    </a:ln>
                  </pic:spPr>
                </pic:pic>
              </a:graphicData>
            </a:graphic>
          </wp:inline>
        </w:drawing>
      </w:r>
    </w:p>
    <w:p w14:paraId="7CC5D9E1" w14:textId="77777777" w:rsidR="00773071" w:rsidRDefault="00773071" w:rsidP="004B5B89"/>
    <w:p w14:paraId="1C6D4C18" w14:textId="10F75D60" w:rsidR="00664755" w:rsidRDefault="00664755" w:rsidP="004B5B89">
      <w:r>
        <w:t xml:space="preserve">It </w:t>
      </w:r>
      <w:r w:rsidR="00F132B8">
        <w:t>is said that “</w:t>
      </w:r>
      <w:r w:rsidR="00F132B8" w:rsidRPr="00F132B8">
        <w:rPr>
          <w:i/>
          <w:iCs/>
        </w:rPr>
        <w:t>If you don’t own your story, your competitors will, and you won’t like their version</w:t>
      </w:r>
      <w:r w:rsidR="00F132B8" w:rsidRPr="00F132B8">
        <w:t>.</w:t>
      </w:r>
      <w:r w:rsidR="00F132B8">
        <w:t xml:space="preserve">” </w:t>
      </w:r>
      <w:r w:rsidR="00667943">
        <w:t xml:space="preserve">If the policymaker </w:t>
      </w:r>
      <w:r w:rsidR="009C2662">
        <w:t>says,</w:t>
      </w:r>
      <w:r w:rsidR="00652EC3">
        <w:t xml:space="preserve"> </w:t>
      </w:r>
      <w:r w:rsidR="00652EC3" w:rsidRPr="00652EC3">
        <w:t>“no comment” or “</w:t>
      </w:r>
      <w:r w:rsidR="00652EC3">
        <w:t>I</w:t>
      </w:r>
      <w:r w:rsidR="00652EC3" w:rsidRPr="00652EC3">
        <w:t xml:space="preserve"> don’t respond to rumors,” the </w:t>
      </w:r>
      <w:r w:rsidR="00652EC3">
        <w:t xml:space="preserve">outside world </w:t>
      </w:r>
      <w:r w:rsidR="00B5217A">
        <w:t xml:space="preserve">will </w:t>
      </w:r>
      <w:r w:rsidR="0042180D">
        <w:t xml:space="preserve">likely </w:t>
      </w:r>
      <w:r w:rsidR="00B5217A">
        <w:t xml:space="preserve">believe that the </w:t>
      </w:r>
      <w:r w:rsidR="00652EC3" w:rsidRPr="00652EC3">
        <w:t>rumor is true.</w:t>
      </w:r>
      <w:r w:rsidR="00BD529C">
        <w:t xml:space="preserve"> Analysts</w:t>
      </w:r>
      <w:r w:rsidR="00FD6770">
        <w:t xml:space="preserve"> from financial institutions speaking on TV channels, bloggers on </w:t>
      </w:r>
      <w:r w:rsidR="001A1F52">
        <w:t xml:space="preserve">the </w:t>
      </w:r>
      <w:r w:rsidR="00FD6770">
        <w:t>internet</w:t>
      </w:r>
      <w:r w:rsidR="006C28C5">
        <w:t xml:space="preserve">, </w:t>
      </w:r>
      <w:r w:rsidR="006121D0">
        <w:t xml:space="preserve">and international financial institutions </w:t>
      </w:r>
      <w:r w:rsidR="009A00BD">
        <w:t xml:space="preserve">may </w:t>
      </w:r>
      <w:r w:rsidR="006121D0">
        <w:t>present alt</w:t>
      </w:r>
      <w:r w:rsidR="00F30902">
        <w:t xml:space="preserve">ernative policy narratives that </w:t>
      </w:r>
      <w:r w:rsidR="0042180D">
        <w:t>c</w:t>
      </w:r>
      <w:r w:rsidR="00F30902">
        <w:t xml:space="preserve">ould be different, sometimes perhaps strikingly </w:t>
      </w:r>
      <w:r w:rsidR="00CA54CD">
        <w:t>different, from th</w:t>
      </w:r>
      <w:r w:rsidR="00927DCA">
        <w:t xml:space="preserve">e narrative preferred </w:t>
      </w:r>
      <w:r w:rsidR="00CA54CD">
        <w:t xml:space="preserve">by the </w:t>
      </w:r>
      <w:r w:rsidR="00CA54CD">
        <w:lastRenderedPageBreak/>
        <w:t>policymaker.</w:t>
      </w:r>
      <w:r w:rsidR="00EC6A4F">
        <w:t xml:space="preserve"> </w:t>
      </w:r>
      <w:r w:rsidR="0045345F">
        <w:t>Hence</w:t>
      </w:r>
      <w:r w:rsidR="00EC6A4F">
        <w:t xml:space="preserve">, the need to get </w:t>
      </w:r>
      <w:r w:rsidR="00927DCA">
        <w:t xml:space="preserve">a credible </w:t>
      </w:r>
      <w:r w:rsidR="00EC6A4F">
        <w:t xml:space="preserve">narrative </w:t>
      </w:r>
      <w:r w:rsidR="007F085D">
        <w:t xml:space="preserve">out to the public was imposed </w:t>
      </w:r>
      <w:r w:rsidR="00C32287">
        <w:t>on the central banks and other policymaking institutions</w:t>
      </w:r>
      <w:r w:rsidR="0045345F">
        <w:t xml:space="preserve"> whether they liked it or not</w:t>
      </w:r>
      <w:r w:rsidR="00C32287">
        <w:t>.</w:t>
      </w:r>
    </w:p>
    <w:p w14:paraId="56229647" w14:textId="77777777" w:rsidR="003C422C" w:rsidRDefault="003C422C" w:rsidP="004B5B89"/>
    <w:p w14:paraId="050FB149" w14:textId="28207111" w:rsidR="003C422C" w:rsidRDefault="3E447C44" w:rsidP="004B5B89">
      <w:r>
        <w:t xml:space="preserve">Rapid evolution of macroeconomic </w:t>
      </w:r>
      <w:r w:rsidR="5B1762B1">
        <w:t>analytical and simulation tools accelerate</w:t>
      </w:r>
      <w:r w:rsidR="360675CA">
        <w:t>d</w:t>
      </w:r>
      <w:r w:rsidR="5B1762B1">
        <w:t xml:space="preserve"> the push toward transparent communication. </w:t>
      </w:r>
      <w:r w:rsidR="71CBF805">
        <w:t xml:space="preserve">Policy </w:t>
      </w:r>
      <w:r w:rsidR="1D5C0C58">
        <w:t>reaction functions became po</w:t>
      </w:r>
      <w:r w:rsidR="3D68FF15">
        <w:t xml:space="preserve">pular, easy-to-use benchmarks </w:t>
      </w:r>
      <w:r w:rsidR="0C0C901F">
        <w:t xml:space="preserve">to </w:t>
      </w:r>
      <w:r w:rsidR="00D955E6">
        <w:t>evaluat</w:t>
      </w:r>
      <w:r w:rsidR="0C0C901F">
        <w:t>e</w:t>
      </w:r>
      <w:r w:rsidR="3D68FF15">
        <w:t xml:space="preserve"> </w:t>
      </w:r>
      <w:r w:rsidR="00D955E6">
        <w:t xml:space="preserve">(and criticize) </w:t>
      </w:r>
      <w:r w:rsidR="3D68FF15">
        <w:t>central bank acti</w:t>
      </w:r>
      <w:r w:rsidR="0C0C901F">
        <w:t>vities</w:t>
      </w:r>
      <w:r w:rsidR="3D68FF15">
        <w:t>. &lt;</w:t>
      </w:r>
      <w:commentRangeStart w:id="14"/>
      <w:r w:rsidR="3D68FF15" w:rsidRPr="6173A44D">
        <w:rPr>
          <w:rFonts w:asciiTheme="minorBidi" w:hAnsiTheme="minorBidi" w:cstheme="minorBidi"/>
          <w:u w:val="single"/>
        </w:rPr>
        <w:t>Link to PDF#1</w:t>
      </w:r>
      <w:commentRangeEnd w:id="14"/>
      <w:r w:rsidR="005B1856">
        <w:rPr>
          <w:rStyle w:val="CommentReference"/>
        </w:rPr>
        <w:commentReference w:id="14"/>
      </w:r>
      <w:r w:rsidR="3D68FF15">
        <w:t>&gt;</w:t>
      </w:r>
      <w:r w:rsidR="765DD1E3">
        <w:t xml:space="preserve"> </w:t>
      </w:r>
      <w:r w:rsidR="2B70C40D">
        <w:t>With read</w:t>
      </w:r>
      <w:r w:rsidR="532D4127">
        <w:t>ily</w:t>
      </w:r>
      <w:r w:rsidR="2B70C40D">
        <w:t xml:space="preserve"> availab</w:t>
      </w:r>
      <w:r w:rsidR="43610C45">
        <w:t>le data</w:t>
      </w:r>
      <w:r w:rsidR="2B70C40D">
        <w:t xml:space="preserve"> o</w:t>
      </w:r>
      <w:r w:rsidR="64DB9E4B">
        <w:t>n</w:t>
      </w:r>
      <w:r w:rsidR="2B70C40D">
        <w:t xml:space="preserve"> </w:t>
      </w:r>
      <w:r w:rsidR="6B6048A2">
        <w:t xml:space="preserve">inflation and gross domestic product, anybody with </w:t>
      </w:r>
      <w:r w:rsidR="5B1762B1">
        <w:t xml:space="preserve">elementary knowledge of statistical techniques and </w:t>
      </w:r>
      <w:r w:rsidR="6B6048A2">
        <w:t xml:space="preserve">a spreadsheet </w:t>
      </w:r>
      <w:r w:rsidR="3B246D18">
        <w:t xml:space="preserve">could comment on the movement of </w:t>
      </w:r>
      <w:r w:rsidR="323AF875">
        <w:t>the policy interest rates.</w:t>
      </w:r>
    </w:p>
    <w:p w14:paraId="6AD3729C" w14:textId="77777777" w:rsidR="007C5F2F" w:rsidRDefault="007C5F2F" w:rsidP="004B5B89"/>
    <w:p w14:paraId="09DCBBDF" w14:textId="77777777" w:rsidR="00FA1368" w:rsidRDefault="00FA1368" w:rsidP="004B5B89"/>
    <w:p w14:paraId="504A6A7D" w14:textId="11F4746D" w:rsidR="007C5F2F" w:rsidRDefault="007C5F2F" w:rsidP="007C5F2F">
      <w:pPr>
        <w:pStyle w:val="Heading2"/>
      </w:pPr>
      <w:bookmarkStart w:id="15" w:name="_Toc184131337"/>
      <w:commentRangeStart w:id="16"/>
      <w:commentRangeStart w:id="17"/>
      <w:r>
        <w:t xml:space="preserve">UNIT 1.4: </w:t>
      </w:r>
      <w:r w:rsidR="0084319A">
        <w:t xml:space="preserve">Costs of </w:t>
      </w:r>
      <w:r w:rsidR="00326C86">
        <w:t>Unc</w:t>
      </w:r>
      <w:r>
        <w:t>lear Communication</w:t>
      </w:r>
      <w:commentRangeEnd w:id="16"/>
      <w:r>
        <w:rPr>
          <w:rStyle w:val="CommentReference"/>
        </w:rPr>
        <w:commentReference w:id="16"/>
      </w:r>
      <w:commentRangeEnd w:id="17"/>
      <w:r>
        <w:rPr>
          <w:rStyle w:val="CommentReference"/>
        </w:rPr>
        <w:commentReference w:id="17"/>
      </w:r>
      <w:bookmarkEnd w:id="15"/>
    </w:p>
    <w:p w14:paraId="48AB6C15" w14:textId="40279404" w:rsidR="004B5B89" w:rsidRDefault="5C9A9239" w:rsidP="6173A44D">
      <w:r>
        <w:t>P</w:t>
      </w:r>
      <w:r w:rsidR="209A0A08">
        <w:t xml:space="preserve">olicymakers themselves discovered the </w:t>
      </w:r>
      <w:r w:rsidR="2C942672">
        <w:t>cost of non-transparent and non-credible communication.</w:t>
      </w:r>
      <w:r w:rsidR="6BB83DA5">
        <w:t xml:space="preserve"> </w:t>
      </w:r>
      <w:r w:rsidR="151EDA02">
        <w:t>Lars Svensson</w:t>
      </w:r>
      <w:r w:rsidR="3BC97C46">
        <w:t xml:space="preserve">, who served as the </w:t>
      </w:r>
      <w:r w:rsidR="3CF66DBC">
        <w:t>Deputy Governor of Swed</w:t>
      </w:r>
      <w:r w:rsidR="1B22BDCE">
        <w:t>ish</w:t>
      </w:r>
      <w:r w:rsidR="3CF66DBC">
        <w:t xml:space="preserve"> </w:t>
      </w:r>
      <w:r w:rsidR="5FE948C4">
        <w:t>C</w:t>
      </w:r>
      <w:r w:rsidR="3CF66DBC">
        <w:t xml:space="preserve">entral </w:t>
      </w:r>
      <w:r w:rsidR="2EE6BFCB">
        <w:t>B</w:t>
      </w:r>
      <w:r w:rsidR="3CF66DBC">
        <w:t xml:space="preserve">ank from 2007 to 2013, </w:t>
      </w:r>
      <w:r w:rsidR="0DC5422A">
        <w:t xml:space="preserve">noted that </w:t>
      </w:r>
      <w:r w:rsidR="79D42AB5">
        <w:t xml:space="preserve">the </w:t>
      </w:r>
      <w:r w:rsidR="3DB7F13E">
        <w:t xml:space="preserve">divergence between policymaker’s intentions and public expectations could be </w:t>
      </w:r>
      <w:r w:rsidR="6B1C6D05">
        <w:t>“</w:t>
      </w:r>
      <w:r w:rsidR="3DB7F13E">
        <w:t>costly</w:t>
      </w:r>
      <w:r w:rsidR="6B1C6D05">
        <w:t>”</w:t>
      </w:r>
      <w:r w:rsidR="1AE487C9">
        <w:t>.</w:t>
      </w:r>
      <w:r w:rsidR="009F6B12">
        <w:t xml:space="preserve"> He showed </w:t>
      </w:r>
      <w:r w:rsidR="2ABF11B7">
        <w:t xml:space="preserve">that </w:t>
      </w:r>
      <w:r w:rsidR="00126783">
        <w:t>in</w:t>
      </w:r>
      <w:r w:rsidR="2ABF11B7">
        <w:t xml:space="preserve"> </w:t>
      </w:r>
      <w:r w:rsidR="4DB216DA">
        <w:t>mid-</w:t>
      </w:r>
      <w:proofErr w:type="gramStart"/>
      <w:r w:rsidR="2ABF11B7">
        <w:t>2009</w:t>
      </w:r>
      <w:r w:rsidR="547CB110">
        <w:t xml:space="preserve"> </w:t>
      </w:r>
      <w:r w:rsidR="4C431175">
        <w:t>,</w:t>
      </w:r>
      <w:proofErr w:type="gramEnd"/>
      <w:r w:rsidR="2ABF11B7">
        <w:t xml:space="preserve"> </w:t>
      </w:r>
      <w:r w:rsidR="00C158FA">
        <w:t xml:space="preserve">Swedish </w:t>
      </w:r>
      <w:r w:rsidR="2ABF11B7">
        <w:t xml:space="preserve">financial markets expected that </w:t>
      </w:r>
      <w:r w:rsidR="00C158FA">
        <w:t xml:space="preserve">Swedish </w:t>
      </w:r>
      <w:r w:rsidR="2ABF11B7">
        <w:t>future policy interest rates</w:t>
      </w:r>
      <w:r w:rsidR="4B69F995">
        <w:t>—four to six quarters ahead—w</w:t>
      </w:r>
      <w:r w:rsidR="6B1C6D05">
        <w:t>ill</w:t>
      </w:r>
      <w:r w:rsidR="4B69F995">
        <w:t xml:space="preserve"> b</w:t>
      </w:r>
      <w:r w:rsidR="244E9103">
        <w:t xml:space="preserve">e some 100 basis points higher than what the </w:t>
      </w:r>
      <w:r w:rsidR="6B1C6D05">
        <w:t>policymakers themselves</w:t>
      </w:r>
      <w:r w:rsidR="244E9103">
        <w:t xml:space="preserve"> considered appropriate</w:t>
      </w:r>
      <w:r w:rsidR="007EEB8E">
        <w:t xml:space="preserve"> </w:t>
      </w:r>
      <w:r w:rsidR="244E9103">
        <w:t>.</w:t>
      </w:r>
      <w:r w:rsidR="0639E7E2">
        <w:t xml:space="preserve"> </w:t>
      </w:r>
    </w:p>
    <w:p w14:paraId="2F3FA0F1" w14:textId="77777777" w:rsidR="00D92346" w:rsidRDefault="00D92346" w:rsidP="00D92346"/>
    <w:p w14:paraId="700869C5" w14:textId="3F00612D" w:rsidR="00D910D5" w:rsidRDefault="00D910D5" w:rsidP="00D92346">
      <w:r>
        <w:t>L</w:t>
      </w:r>
      <w:r w:rsidR="00CC53E3">
        <w:t>et’s l</w:t>
      </w:r>
      <w:r>
        <w:t xml:space="preserve">ook </w:t>
      </w:r>
      <w:r w:rsidR="00CC53E3">
        <w:t xml:space="preserve">carefully </w:t>
      </w:r>
      <w:r>
        <w:t xml:space="preserve">at </w:t>
      </w:r>
      <w:commentRangeStart w:id="19"/>
      <w:r>
        <w:t>Figure</w:t>
      </w:r>
      <w:r w:rsidR="005B1856">
        <w:t xml:space="preserve"> 2</w:t>
      </w:r>
      <w:commentRangeEnd w:id="19"/>
      <w:r w:rsidR="005B1856">
        <w:rPr>
          <w:rStyle w:val="CommentReference"/>
        </w:rPr>
        <w:commentReference w:id="19"/>
      </w:r>
      <w:r>
        <w:t xml:space="preserve">. It plots the difference between </w:t>
      </w:r>
      <w:r w:rsidR="00B81BDC">
        <w:t>what financial market</w:t>
      </w:r>
      <w:r w:rsidR="00E66BE0">
        <w:t>s</w:t>
      </w:r>
      <w:r w:rsidR="00B81BDC">
        <w:t xml:space="preserve"> expected the </w:t>
      </w:r>
      <w:r w:rsidR="005F0D1F">
        <w:t xml:space="preserve">short-term interest </w:t>
      </w:r>
      <w:r w:rsidR="00B81BDC">
        <w:t xml:space="preserve">rate </w:t>
      </w:r>
      <w:r w:rsidR="001E44B2">
        <w:t xml:space="preserve">to be during the next 12 quarters (three years) and where the </w:t>
      </w:r>
      <w:proofErr w:type="spellStart"/>
      <w:r w:rsidR="001E44B2">
        <w:t>Riksbank</w:t>
      </w:r>
      <w:proofErr w:type="spellEnd"/>
      <w:r w:rsidR="001E44B2">
        <w:t xml:space="preserve"> was projecting the</w:t>
      </w:r>
      <w:r w:rsidR="005F0D1F">
        <w:t xml:space="preserve"> policy</w:t>
      </w:r>
      <w:r w:rsidR="001E44B2">
        <w:t xml:space="preserve"> rate during this time.</w:t>
      </w:r>
      <w:r w:rsidR="0003328D">
        <w:t xml:space="preserve"> You will notice that during 2007 (the various black lines) the differences were minimal</w:t>
      </w:r>
      <w:r w:rsidR="005E4C0D">
        <w:t>, widening only during the third year of the forecast.</w:t>
      </w:r>
      <w:r w:rsidR="00D72339">
        <w:t xml:space="preserve"> The </w:t>
      </w:r>
      <w:r w:rsidR="00CC53E3">
        <w:t xml:space="preserve">four </w:t>
      </w:r>
      <w:r w:rsidR="00D72339">
        <w:t xml:space="preserve">2009 </w:t>
      </w:r>
      <w:r w:rsidR="000B1309">
        <w:t>forecasts (April-to-October</w:t>
      </w:r>
      <w:r w:rsidR="00CC53E3">
        <w:t>)</w:t>
      </w:r>
      <w:r w:rsidR="000B1309">
        <w:t xml:space="preserve"> </w:t>
      </w:r>
      <w:r w:rsidR="00CC53E3">
        <w:t xml:space="preserve">stand out: financial markets thought that </w:t>
      </w:r>
      <w:r w:rsidR="0039532A">
        <w:t>the central bank will hike the policy rate</w:t>
      </w:r>
      <w:r w:rsidR="00E66BE0">
        <w:t xml:space="preserve"> by 1</w:t>
      </w:r>
      <w:r w:rsidR="00304898">
        <w:t> </w:t>
      </w:r>
      <w:r w:rsidR="00E66BE0">
        <w:t xml:space="preserve">percentage point (100 basis points) during the next 4-to-6 quarters. In contrast, the central bank thought that the policy rate would need to stay broadly unchanged </w:t>
      </w:r>
      <w:r w:rsidR="00304898">
        <w:t>to</w:t>
      </w:r>
      <w:r w:rsidR="00E66BE0">
        <w:t xml:space="preserve"> meet </w:t>
      </w:r>
      <w:proofErr w:type="spellStart"/>
      <w:r w:rsidR="00E66BE0">
        <w:t>Riksbank’s</w:t>
      </w:r>
      <w:proofErr w:type="spellEnd"/>
      <w:r w:rsidR="00E66BE0">
        <w:t xml:space="preserve"> inflation target.</w:t>
      </w:r>
    </w:p>
    <w:p w14:paraId="501A6312" w14:textId="77777777" w:rsidR="00304898" w:rsidRDefault="00304898" w:rsidP="00D92346"/>
    <w:p w14:paraId="194C20E3" w14:textId="59A4DE40" w:rsidR="00304898" w:rsidRDefault="00304898" w:rsidP="00D92346">
      <w:r>
        <w:t>This is a big difference of opinion, and it begs two questions. First, why is there such a drastic difference? Was it a communication mistake? Second, why should this difference be costly for the economy?</w:t>
      </w:r>
    </w:p>
    <w:p w14:paraId="6054720A" w14:textId="77777777" w:rsidR="00833BF7" w:rsidRDefault="00833BF7" w:rsidP="00D92346"/>
    <w:p w14:paraId="0DF796BC" w14:textId="42A10BF4" w:rsidR="001D3901" w:rsidRDefault="733358BF" w:rsidP="00654C9F">
      <w:r>
        <w:rPr>
          <w:noProof/>
        </w:rPr>
        <w:drawing>
          <wp:inline distT="0" distB="0" distL="0" distR="0" wp14:anchorId="5C5F3A54" wp14:editId="1DA4C280">
            <wp:extent cx="1369671" cy="2048370"/>
            <wp:effectExtent l="0" t="0" r="0" b="5715"/>
            <wp:docPr id="2" name="Picture 2" descr="Lars E.O Svensson. Photo: Sveriges Riks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1369671" cy="2048370"/>
                    </a:xfrm>
                    <a:prstGeom prst="rect">
                      <a:avLst/>
                    </a:prstGeom>
                  </pic:spPr>
                </pic:pic>
              </a:graphicData>
            </a:graphic>
          </wp:inline>
        </w:drawing>
      </w:r>
    </w:p>
    <w:p w14:paraId="00656071" w14:textId="629FEE70" w:rsidR="00D92346" w:rsidRDefault="00C90B2F" w:rsidP="00654C9F">
      <w:r>
        <w:t>&lt;</w:t>
      </w:r>
      <w:hyperlink r:id="rId21" w:history="1">
        <w:r w:rsidRPr="002D177E">
          <w:rPr>
            <w:rStyle w:val="Hyperlink"/>
          </w:rPr>
          <w:t>https://larseosvensson.se/wp-content/uploads/2013/07/Lars-3.jpg</w:t>
        </w:r>
      </w:hyperlink>
      <w:r w:rsidR="00D92346">
        <w:t xml:space="preserve"> &gt;</w:t>
      </w:r>
    </w:p>
    <w:p w14:paraId="6B182C04" w14:textId="77777777" w:rsidR="00393F42" w:rsidRDefault="00393F42" w:rsidP="00654C9F"/>
    <w:p w14:paraId="361AE197" w14:textId="27F70533" w:rsidR="00393F42" w:rsidRDefault="00393F42" w:rsidP="00654C9F">
      <w:r>
        <w:t xml:space="preserve">Figure 2. </w:t>
      </w:r>
      <w:r w:rsidR="006E0F3B">
        <w:t xml:space="preserve">Sweden: </w:t>
      </w:r>
      <w:r>
        <w:t xml:space="preserve">Differences between </w:t>
      </w:r>
      <w:r w:rsidR="005B1856">
        <w:t>Market Expectations and the Policy Rate Path</w:t>
      </w:r>
      <w:r>
        <w:t>, February 2007 through October 2009</w:t>
      </w:r>
    </w:p>
    <w:p w14:paraId="07B35E05" w14:textId="77777777" w:rsidR="00393F42" w:rsidRDefault="00393F42" w:rsidP="00654C9F"/>
    <w:p w14:paraId="7D73DEBB" w14:textId="06F4732F" w:rsidR="00E21271" w:rsidRDefault="00393F42" w:rsidP="00654C9F">
      <w:r>
        <w:rPr>
          <w:noProof/>
        </w:rPr>
        <w:lastRenderedPageBreak/>
        <mc:AlternateContent>
          <mc:Choice Requires="wps">
            <w:drawing>
              <wp:anchor distT="0" distB="0" distL="114300" distR="114300" simplePos="0" relativeHeight="251658241" behindDoc="0" locked="0" layoutInCell="1" allowOverlap="1" wp14:anchorId="6AF378A9" wp14:editId="576ACF58">
                <wp:simplePos x="0" y="0"/>
                <wp:positionH relativeFrom="column">
                  <wp:posOffset>2186391</wp:posOffset>
                </wp:positionH>
                <wp:positionV relativeFrom="paragraph">
                  <wp:posOffset>324489</wp:posOffset>
                </wp:positionV>
                <wp:extent cx="1638066" cy="802203"/>
                <wp:effectExtent l="19050" t="19050" r="19685" b="17145"/>
                <wp:wrapNone/>
                <wp:docPr id="33" name="Oval 33"/>
                <wp:cNvGraphicFramePr/>
                <a:graphic xmlns:a="http://schemas.openxmlformats.org/drawingml/2006/main">
                  <a:graphicData uri="http://schemas.microsoft.com/office/word/2010/wordprocessingShape">
                    <wps:wsp>
                      <wps:cNvSpPr/>
                      <wps:spPr>
                        <a:xfrm>
                          <a:off x="0" y="0"/>
                          <a:ext cx="1638066" cy="802203"/>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svg="http://schemas.microsoft.com/office/drawing/2016/SVG/main" xmlns:a14="http://schemas.microsoft.com/office/drawing/2010/main" xmlns:pic="http://schemas.openxmlformats.org/drawingml/2006/picture" xmlns:a="http://schemas.openxmlformats.org/drawingml/2006/main">
            <w:pict>
              <v:oval id="Oval 33" style="position:absolute;margin-left:172.15pt;margin-top:25.55pt;width:129pt;height:63.1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CD2F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">
                <v:stroke joinstyle="miter"/>
              </v:oval>
            </w:pict>
          </mc:Fallback>
        </mc:AlternateContent>
      </w:r>
      <w:r w:rsidR="00E21271">
        <w:rPr>
          <w:noProof/>
        </w:rPr>
        <w:drawing>
          <wp:inline distT="0" distB="0" distL="0" distR="0" wp14:anchorId="7C02F303" wp14:editId="073FEFAB">
            <wp:extent cx="5525734" cy="344097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734" cy="3440976"/>
                    </a:xfrm>
                    <a:prstGeom prst="rect">
                      <a:avLst/>
                    </a:prstGeom>
                  </pic:spPr>
                </pic:pic>
              </a:graphicData>
            </a:graphic>
          </wp:inline>
        </w:drawing>
      </w:r>
    </w:p>
    <w:p w14:paraId="0F042107" w14:textId="3DF2B2DF" w:rsidR="3481083F" w:rsidRDefault="3481083F" w:rsidP="7805D075">
      <w:pPr>
        <w:rPr>
          <w:sz w:val="18"/>
          <w:szCs w:val="18"/>
        </w:rPr>
      </w:pPr>
      <w:r w:rsidRPr="6173A44D">
        <w:rPr>
          <w:sz w:val="18"/>
          <w:szCs w:val="18"/>
        </w:rPr>
        <w:t>Notes: Vertical axis = the difference between market expectations</w:t>
      </w:r>
      <w:r w:rsidR="005F5BE1" w:rsidRPr="6173A44D">
        <w:rPr>
          <w:sz w:val="18"/>
          <w:szCs w:val="18"/>
        </w:rPr>
        <w:t xml:space="preserve"> of the policy rate</w:t>
      </w:r>
      <w:r w:rsidRPr="6173A44D">
        <w:rPr>
          <w:sz w:val="18"/>
          <w:szCs w:val="18"/>
        </w:rPr>
        <w:t xml:space="preserve"> and the policy rate</w:t>
      </w:r>
      <w:r w:rsidR="005F5BE1" w:rsidRPr="6173A44D">
        <w:rPr>
          <w:sz w:val="18"/>
          <w:szCs w:val="18"/>
        </w:rPr>
        <w:t xml:space="preserve"> published</w:t>
      </w:r>
      <w:r w:rsidRPr="6173A44D">
        <w:rPr>
          <w:sz w:val="18"/>
          <w:szCs w:val="18"/>
        </w:rPr>
        <w:t xml:space="preserve"> </w:t>
      </w:r>
      <w:r w:rsidR="005F5BE1" w:rsidRPr="6173A44D">
        <w:rPr>
          <w:sz w:val="18"/>
          <w:szCs w:val="18"/>
        </w:rPr>
        <w:t xml:space="preserve">by the </w:t>
      </w:r>
      <w:proofErr w:type="spellStart"/>
      <w:r w:rsidR="005F5BE1" w:rsidRPr="6173A44D">
        <w:rPr>
          <w:sz w:val="18"/>
          <w:szCs w:val="18"/>
        </w:rPr>
        <w:t>Riksbank</w:t>
      </w:r>
      <w:proofErr w:type="spellEnd"/>
      <w:r w:rsidR="005F5BE1" w:rsidRPr="6173A44D">
        <w:rPr>
          <w:sz w:val="18"/>
          <w:szCs w:val="18"/>
        </w:rPr>
        <w:t xml:space="preserve"> </w:t>
      </w:r>
      <w:r w:rsidRPr="6173A44D">
        <w:rPr>
          <w:sz w:val="18"/>
          <w:szCs w:val="18"/>
        </w:rPr>
        <w:t xml:space="preserve">after </w:t>
      </w:r>
      <w:r w:rsidR="00E5186E" w:rsidRPr="6173A44D">
        <w:rPr>
          <w:sz w:val="18"/>
          <w:szCs w:val="18"/>
        </w:rPr>
        <w:t xml:space="preserve">each quarterly </w:t>
      </w:r>
      <w:r w:rsidRPr="6173A44D">
        <w:rPr>
          <w:sz w:val="18"/>
          <w:szCs w:val="18"/>
        </w:rPr>
        <w:t>policy decision; Horizontal axis = the number of quarters after the quarter of the policy decision.</w:t>
      </w:r>
    </w:p>
    <w:p w14:paraId="46641DDB" w14:textId="0E8A15C3" w:rsidR="001C652A" w:rsidRDefault="00360800" w:rsidP="008D42FF">
      <w:r w:rsidRPr="00D955E6">
        <w:rPr>
          <w:sz w:val="18"/>
          <w:szCs w:val="18"/>
        </w:rPr>
        <w:t xml:space="preserve">Source: </w:t>
      </w:r>
      <w:r w:rsidR="005B1856">
        <w:rPr>
          <w:sz w:val="18"/>
          <w:szCs w:val="18"/>
        </w:rPr>
        <w:t xml:space="preserve">L. </w:t>
      </w:r>
      <w:r w:rsidR="00B00A1D" w:rsidRPr="00D955E6">
        <w:rPr>
          <w:sz w:val="18"/>
          <w:szCs w:val="18"/>
        </w:rPr>
        <w:t>Svensson</w:t>
      </w:r>
      <w:r w:rsidR="005B1856">
        <w:rPr>
          <w:sz w:val="18"/>
          <w:szCs w:val="18"/>
        </w:rPr>
        <w:t>.</w:t>
      </w:r>
      <w:r w:rsidR="00B00A1D" w:rsidRPr="00D955E6">
        <w:rPr>
          <w:sz w:val="18"/>
          <w:szCs w:val="18"/>
        </w:rPr>
        <w:t xml:space="preserve"> </w:t>
      </w:r>
      <w:r w:rsidR="008D42FF" w:rsidRPr="00D955E6">
        <w:rPr>
          <w:sz w:val="18"/>
          <w:szCs w:val="18"/>
        </w:rPr>
        <w:t>2010</w:t>
      </w:r>
      <w:r w:rsidR="005B1856">
        <w:rPr>
          <w:sz w:val="18"/>
          <w:szCs w:val="18"/>
        </w:rPr>
        <w:t>.</w:t>
      </w:r>
      <w:r w:rsidR="008D42FF" w:rsidRPr="00D955E6">
        <w:rPr>
          <w:sz w:val="18"/>
          <w:szCs w:val="18"/>
        </w:rPr>
        <w:t xml:space="preserve"> “Policy Expectations and Policy Evaluations: The Role of Transparency and Communication</w:t>
      </w:r>
      <w:r w:rsidR="005B1856">
        <w:rPr>
          <w:sz w:val="18"/>
          <w:szCs w:val="18"/>
        </w:rPr>
        <w:t>.</w:t>
      </w:r>
      <w:r w:rsidR="008D42FF" w:rsidRPr="00D955E6">
        <w:rPr>
          <w:sz w:val="18"/>
          <w:szCs w:val="18"/>
        </w:rPr>
        <w:t xml:space="preserve">” </w:t>
      </w:r>
      <w:proofErr w:type="spellStart"/>
      <w:r w:rsidR="005B1856" w:rsidRPr="0028363E">
        <w:rPr>
          <w:i/>
          <w:iCs/>
          <w:sz w:val="18"/>
          <w:szCs w:val="18"/>
        </w:rPr>
        <w:t>Sveriges</w:t>
      </w:r>
      <w:proofErr w:type="spellEnd"/>
      <w:r w:rsidR="005B1856" w:rsidRPr="0028363E">
        <w:rPr>
          <w:i/>
          <w:iCs/>
          <w:sz w:val="18"/>
          <w:szCs w:val="18"/>
        </w:rPr>
        <w:t xml:space="preserve"> </w:t>
      </w:r>
      <w:proofErr w:type="spellStart"/>
      <w:r w:rsidR="005B1856" w:rsidRPr="0028363E">
        <w:rPr>
          <w:i/>
          <w:iCs/>
          <w:sz w:val="18"/>
          <w:szCs w:val="18"/>
        </w:rPr>
        <w:t>Riksbank</w:t>
      </w:r>
      <w:proofErr w:type="spellEnd"/>
      <w:r w:rsidR="005B1856" w:rsidRPr="0028363E">
        <w:rPr>
          <w:i/>
          <w:iCs/>
          <w:sz w:val="18"/>
          <w:szCs w:val="18"/>
        </w:rPr>
        <w:t xml:space="preserve"> </w:t>
      </w:r>
      <w:r w:rsidR="008D42FF" w:rsidRPr="0028363E">
        <w:rPr>
          <w:i/>
          <w:iCs/>
          <w:sz w:val="18"/>
          <w:szCs w:val="18"/>
        </w:rPr>
        <w:t>Economic Review</w:t>
      </w:r>
      <w:r w:rsidR="005B1856">
        <w:rPr>
          <w:sz w:val="18"/>
          <w:szCs w:val="18"/>
        </w:rPr>
        <w:t>.</w:t>
      </w:r>
      <w:r w:rsidR="00646304" w:rsidRPr="00D955E6">
        <w:rPr>
          <w:sz w:val="18"/>
          <w:szCs w:val="18"/>
        </w:rPr>
        <w:t xml:space="preserve"> </w:t>
      </w:r>
      <w:hyperlink r:id="rId23" w:history="1">
        <w:r w:rsidR="00646304" w:rsidRPr="00D955E6">
          <w:rPr>
            <w:rStyle w:val="Hyperlink"/>
            <w:sz w:val="18"/>
            <w:szCs w:val="18"/>
          </w:rPr>
          <w:t>https://larseosvensson.se/papers/polexpevalabs/</w:t>
        </w:r>
      </w:hyperlink>
      <w:r w:rsidR="00646304">
        <w:t>.</w:t>
      </w:r>
    </w:p>
    <w:p w14:paraId="10D6D4E1" w14:textId="77777777" w:rsidR="00360800" w:rsidRDefault="00360800" w:rsidP="00654C9F"/>
    <w:p w14:paraId="7A2F05D4" w14:textId="4E96C250" w:rsidR="00181ED4" w:rsidRDefault="73B48998" w:rsidP="0031491F">
      <w:r>
        <w:t>The answer to the first question is easy</w:t>
      </w:r>
      <w:r w:rsidR="29491889">
        <w:t>:</w:t>
      </w:r>
      <w:r w:rsidR="003F378C">
        <w:t xml:space="preserve"> Lars Svensson argued that</w:t>
      </w:r>
      <w:r w:rsidR="29491889">
        <w:t xml:space="preserve"> </w:t>
      </w:r>
      <w:r w:rsidR="29491889" w:rsidRPr="6173A44D">
        <w:rPr>
          <w:i/>
          <w:iCs/>
        </w:rPr>
        <w:t>t</w:t>
      </w:r>
      <w:r w:rsidRPr="6173A44D">
        <w:rPr>
          <w:i/>
          <w:iCs/>
        </w:rPr>
        <w:t xml:space="preserve">he central </w:t>
      </w:r>
      <w:r w:rsidR="3216F97F" w:rsidRPr="6173A44D">
        <w:rPr>
          <w:i/>
          <w:iCs/>
        </w:rPr>
        <w:t xml:space="preserve">bank </w:t>
      </w:r>
      <w:r w:rsidRPr="6173A44D">
        <w:rPr>
          <w:i/>
          <w:iCs/>
        </w:rPr>
        <w:t xml:space="preserve">did not communicate its </w:t>
      </w:r>
      <w:r w:rsidR="29491889" w:rsidRPr="6173A44D">
        <w:rPr>
          <w:i/>
          <w:iCs/>
        </w:rPr>
        <w:t>intentions</w:t>
      </w:r>
      <w:r w:rsidRPr="6173A44D">
        <w:rPr>
          <w:i/>
          <w:iCs/>
        </w:rPr>
        <w:t xml:space="preserve"> </w:t>
      </w:r>
      <w:r w:rsidR="29491889" w:rsidRPr="6173A44D">
        <w:rPr>
          <w:i/>
          <w:iCs/>
        </w:rPr>
        <w:t>clearly</w:t>
      </w:r>
      <w:r w:rsidR="29491889">
        <w:t>.</w:t>
      </w:r>
      <w:r w:rsidR="3A5829ED">
        <w:t xml:space="preserve"> </w:t>
      </w:r>
      <w:r w:rsidR="39FFDC36">
        <w:t xml:space="preserve">The </w:t>
      </w:r>
      <w:proofErr w:type="spellStart"/>
      <w:r w:rsidR="707B944D">
        <w:t>Riksbank</w:t>
      </w:r>
      <w:proofErr w:type="spellEnd"/>
      <w:r w:rsidR="707B944D">
        <w:t xml:space="preserve"> </w:t>
      </w:r>
      <w:r w:rsidR="39FFDC36">
        <w:t>policymaker</w:t>
      </w:r>
      <w:r w:rsidR="707B944D">
        <w:t>s</w:t>
      </w:r>
      <w:r w:rsidR="39FFDC36">
        <w:t xml:space="preserve"> </w:t>
      </w:r>
      <w:r w:rsidR="707B944D">
        <w:t xml:space="preserve">mentioned </w:t>
      </w:r>
      <w:r w:rsidR="3A5829ED">
        <w:t xml:space="preserve">“some probability of a further cut in the future”, </w:t>
      </w:r>
      <w:r w:rsidR="5426D917">
        <w:t>however,</w:t>
      </w:r>
      <w:r w:rsidR="707B944D">
        <w:t xml:space="preserve"> they </w:t>
      </w:r>
      <w:r w:rsidR="3A5829ED">
        <w:t>also</w:t>
      </w:r>
      <w:r w:rsidR="3C197A68">
        <w:t xml:space="preserve"> </w:t>
      </w:r>
      <w:r w:rsidR="3A5829ED">
        <w:t>emphasized that “the rate is now close to its lower limit” and</w:t>
      </w:r>
      <w:r w:rsidR="707B944D">
        <w:t xml:space="preserve"> that “</w:t>
      </w:r>
      <w:r w:rsidR="3A5829ED">
        <w:t>the traditional monetary policy has largely</w:t>
      </w:r>
      <w:r w:rsidR="707B944D">
        <w:t xml:space="preserve"> </w:t>
      </w:r>
      <w:r w:rsidR="3A5829ED">
        <w:t>reached its lower limit”.</w:t>
      </w:r>
      <w:r w:rsidR="6DCF0B04">
        <w:t xml:space="preserve"> </w:t>
      </w:r>
      <w:r w:rsidR="3C197A68">
        <w:t xml:space="preserve">The financial markets read these statements as an </w:t>
      </w:r>
      <w:r w:rsidR="00380838">
        <w:t xml:space="preserve">indication that </w:t>
      </w:r>
      <w:r w:rsidR="3C197A68">
        <w:t xml:space="preserve">the </w:t>
      </w:r>
      <w:proofErr w:type="spellStart"/>
      <w:r w:rsidR="3C197A68">
        <w:t>Riksbank</w:t>
      </w:r>
      <w:proofErr w:type="spellEnd"/>
      <w:r w:rsidR="7877CC5F">
        <w:t xml:space="preserve"> </w:t>
      </w:r>
      <w:r w:rsidR="005B1856">
        <w:t xml:space="preserve">would </w:t>
      </w:r>
      <w:r w:rsidR="00380838">
        <w:t>soon</w:t>
      </w:r>
      <w:r w:rsidR="003F378C">
        <w:t xml:space="preserve">er </w:t>
      </w:r>
      <w:r w:rsidR="00C20DD0">
        <w:t>rather than</w:t>
      </w:r>
      <w:r w:rsidR="003F378C">
        <w:t xml:space="preserve"> later</w:t>
      </w:r>
      <w:r w:rsidR="00380838">
        <w:t xml:space="preserve"> lift its policy rate from </w:t>
      </w:r>
      <w:r w:rsidR="003F378C">
        <w:t>the then</w:t>
      </w:r>
      <w:r w:rsidR="005B1856">
        <w:t>-</w:t>
      </w:r>
      <w:r w:rsidR="00380838">
        <w:t>level</w:t>
      </w:r>
      <w:r w:rsidR="003F378C">
        <w:t xml:space="preserve"> of 0.25 percent</w:t>
      </w:r>
      <w:r w:rsidR="00C20DD0">
        <w:t>, that is, the effective zero lower bound</w:t>
      </w:r>
      <w:r w:rsidR="3216F97F">
        <w:t>.</w:t>
      </w:r>
    </w:p>
    <w:p w14:paraId="01C521FD" w14:textId="77777777" w:rsidR="00181ED4" w:rsidRDefault="00181ED4" w:rsidP="00646304"/>
    <w:p w14:paraId="5E0F6FF8" w14:textId="112699E2" w:rsidR="001C652A" w:rsidRDefault="00D16A1C" w:rsidP="00646304">
      <w:r>
        <w:t xml:space="preserve">Let’s now answer the second question: </w:t>
      </w:r>
      <w:r w:rsidR="005B1856">
        <w:t xml:space="preserve">Why </w:t>
      </w:r>
      <w:r w:rsidR="00C133B0">
        <w:t xml:space="preserve">should </w:t>
      </w:r>
      <w:r w:rsidR="26F14E41">
        <w:t xml:space="preserve">such a </w:t>
      </w:r>
      <w:r w:rsidR="00C133B0">
        <w:t xml:space="preserve">minute </w:t>
      </w:r>
      <w:r w:rsidR="26F14E41">
        <w:t xml:space="preserve">misunderstanding </w:t>
      </w:r>
      <w:r w:rsidR="7CDA5315">
        <w:t>cost the economy</w:t>
      </w:r>
      <w:r w:rsidR="00B34E9C">
        <w:t xml:space="preserve"> dearly</w:t>
      </w:r>
      <w:r w:rsidR="7CDA5315">
        <w:t>?</w:t>
      </w:r>
      <w:r w:rsidR="5426D917">
        <w:t xml:space="preserve"> </w:t>
      </w:r>
      <w:r w:rsidR="1705F264">
        <w:t xml:space="preserve">If there is a difference between the </w:t>
      </w:r>
      <w:r w:rsidR="4890AC3B">
        <w:t xml:space="preserve">policy </w:t>
      </w:r>
      <w:r w:rsidR="1705F264">
        <w:t xml:space="preserve">rate path that the </w:t>
      </w:r>
      <w:r w:rsidR="4890AC3B">
        <w:t xml:space="preserve">central bank </w:t>
      </w:r>
      <w:r w:rsidR="26B2E731">
        <w:t xml:space="preserve">prefers </w:t>
      </w:r>
      <w:r w:rsidR="1705F264">
        <w:t xml:space="preserve">and the path that the market expects, </w:t>
      </w:r>
      <w:r w:rsidR="1705F264" w:rsidRPr="6173A44D">
        <w:rPr>
          <w:i/>
          <w:iCs/>
        </w:rPr>
        <w:t>it is the path</w:t>
      </w:r>
      <w:r w:rsidR="4890AC3B" w:rsidRPr="6173A44D">
        <w:rPr>
          <w:i/>
          <w:iCs/>
        </w:rPr>
        <w:t xml:space="preserve"> </w:t>
      </w:r>
      <w:r w:rsidR="26B2E731" w:rsidRPr="6173A44D">
        <w:rPr>
          <w:i/>
          <w:iCs/>
        </w:rPr>
        <w:t xml:space="preserve">expected by the markets </w:t>
      </w:r>
      <w:r w:rsidR="1705F264" w:rsidRPr="6173A44D">
        <w:rPr>
          <w:i/>
          <w:iCs/>
        </w:rPr>
        <w:t>that</w:t>
      </w:r>
      <w:r w:rsidR="3216F97F" w:rsidRPr="6173A44D">
        <w:rPr>
          <w:i/>
          <w:iCs/>
        </w:rPr>
        <w:t xml:space="preserve"> matters</w:t>
      </w:r>
      <w:r w:rsidR="3216F97F">
        <w:t>.</w:t>
      </w:r>
      <w:r w:rsidR="1705F264">
        <w:t xml:space="preserve"> </w:t>
      </w:r>
      <w:r w:rsidR="4890AC3B">
        <w:t>T</w:t>
      </w:r>
      <w:r w:rsidR="1705F264">
        <w:t xml:space="preserve">he path </w:t>
      </w:r>
      <w:r w:rsidR="3216F97F">
        <w:t xml:space="preserve">that the markets expect determines </w:t>
      </w:r>
      <w:r w:rsidR="1705F264">
        <w:t>what the actual</w:t>
      </w:r>
      <w:r w:rsidR="4890AC3B">
        <w:t xml:space="preserve"> </w:t>
      </w:r>
      <w:r w:rsidR="1705F264">
        <w:t xml:space="preserve">market rates </w:t>
      </w:r>
      <w:r w:rsidR="008E61E0">
        <w:t xml:space="preserve">for lenders and depositors </w:t>
      </w:r>
      <w:r w:rsidR="457C6D17">
        <w:t>will be</w:t>
      </w:r>
      <w:r w:rsidR="535635AC">
        <w:t xml:space="preserve">, </w:t>
      </w:r>
      <w:r w:rsidR="1705F264">
        <w:t>thus affect</w:t>
      </w:r>
      <w:r w:rsidR="2E05AB61">
        <w:t>ing</w:t>
      </w:r>
      <w:r w:rsidR="1705F264">
        <w:t xml:space="preserve"> the economy. All else being equal, a</w:t>
      </w:r>
      <w:r w:rsidR="5426D917">
        <w:t xml:space="preserve"> market-</w:t>
      </w:r>
      <w:r w:rsidR="1705F264">
        <w:t xml:space="preserve">expected path that is </w:t>
      </w:r>
      <w:r w:rsidR="1705F264" w:rsidRPr="6173A44D">
        <w:rPr>
          <w:i/>
          <w:iCs/>
        </w:rPr>
        <w:t>higher</w:t>
      </w:r>
      <w:r w:rsidR="1705F264">
        <w:t xml:space="preserve"> than the</w:t>
      </w:r>
      <w:r w:rsidR="4890AC3B">
        <w:t xml:space="preserve"> </w:t>
      </w:r>
      <w:r w:rsidR="5426D917">
        <w:t xml:space="preserve">central bank’s </w:t>
      </w:r>
      <w:r w:rsidR="1705F264">
        <w:t xml:space="preserve">published path means that the actual </w:t>
      </w:r>
      <w:r w:rsidR="005C1EFF">
        <w:t>lending rates</w:t>
      </w:r>
      <w:r w:rsidR="1705F264">
        <w:t xml:space="preserve"> will be </w:t>
      </w:r>
      <w:r w:rsidR="005C1EFF" w:rsidRPr="6173A44D">
        <w:rPr>
          <w:i/>
          <w:iCs/>
        </w:rPr>
        <w:t>higher</w:t>
      </w:r>
      <w:r w:rsidR="1705F264">
        <w:t xml:space="preserve"> than th</w:t>
      </w:r>
      <w:r w:rsidR="00EA71A1">
        <w:t xml:space="preserve">ose </w:t>
      </w:r>
      <w:r w:rsidR="66726AD9">
        <w:t>intended by the policymaker</w:t>
      </w:r>
      <w:r w:rsidR="1705F264">
        <w:t>.</w:t>
      </w:r>
      <w:r w:rsidR="002668A3">
        <w:t xml:space="preserve"> </w:t>
      </w:r>
      <w:r w:rsidR="3764C8AA">
        <w:t>Hence</w:t>
      </w:r>
      <w:r w:rsidR="0B299F9E">
        <w:t xml:space="preserve">, </w:t>
      </w:r>
      <w:r w:rsidR="430755B2">
        <w:t xml:space="preserve">Swedish </w:t>
      </w:r>
      <w:r w:rsidR="0B299F9E">
        <w:t>policymakers</w:t>
      </w:r>
      <w:r w:rsidR="430755B2">
        <w:t>’</w:t>
      </w:r>
      <w:r w:rsidR="0B299F9E">
        <w:t xml:space="preserve"> communication</w:t>
      </w:r>
      <w:r w:rsidR="3764C8AA">
        <w:t xml:space="preserve">, which </w:t>
      </w:r>
      <w:r w:rsidR="430755B2">
        <w:t>was</w:t>
      </w:r>
      <w:r w:rsidR="3764C8AA">
        <w:t xml:space="preserve"> misunderstood by the financial markets, end</w:t>
      </w:r>
      <w:r w:rsidR="430755B2">
        <w:t>ed</w:t>
      </w:r>
      <w:r w:rsidR="3764C8AA">
        <w:t xml:space="preserve"> up being costly for the </w:t>
      </w:r>
      <w:r w:rsidR="4903759B">
        <w:t>economy</w:t>
      </w:r>
      <w:r w:rsidR="172F1D03">
        <w:t xml:space="preserve">, imposing tighter monetary conditions than what was </w:t>
      </w:r>
      <w:r w:rsidR="50C55DF7">
        <w:t>needed</w:t>
      </w:r>
      <w:r w:rsidR="4903759B">
        <w:t>.</w:t>
      </w:r>
      <w:r w:rsidR="00761483">
        <w:t xml:space="preserve"> </w:t>
      </w:r>
      <w:r w:rsidR="007A299A">
        <w:t>T</w:t>
      </w:r>
      <w:r w:rsidR="00761483">
        <w:t xml:space="preserve">he ensuing </w:t>
      </w:r>
      <w:r w:rsidR="00C9479F">
        <w:t>economic slowdown in 2010</w:t>
      </w:r>
      <w:r w:rsidR="005B1856">
        <w:rPr>
          <w:rFonts w:ascii="Engravers MT" w:hAnsi="Engravers MT"/>
        </w:rPr>
        <w:t>–</w:t>
      </w:r>
      <w:r w:rsidR="00C9479F">
        <w:t>2011</w:t>
      </w:r>
      <w:r w:rsidR="00761483">
        <w:t xml:space="preserve"> was probably </w:t>
      </w:r>
      <w:r w:rsidR="005B1856">
        <w:t xml:space="preserve">deeper </w:t>
      </w:r>
      <w:r w:rsidR="00761483">
        <w:t xml:space="preserve">than </w:t>
      </w:r>
      <w:r w:rsidR="005B1856">
        <w:t xml:space="preserve">it </w:t>
      </w:r>
      <w:r w:rsidR="00761483">
        <w:t>would have been without such misunderstanding!</w:t>
      </w:r>
    </w:p>
    <w:p w14:paraId="6DE30C2A" w14:textId="77777777" w:rsidR="00B37EB3" w:rsidRDefault="00B37EB3" w:rsidP="00646304"/>
    <w:p w14:paraId="28D931D3" w14:textId="467497F9" w:rsidR="00B37EB3" w:rsidRDefault="005B1856" w:rsidP="00EC65D0">
      <w:r>
        <w:t>A</w:t>
      </w:r>
      <w:r w:rsidR="00EC65D0">
        <w:t xml:space="preserve"> lot of evidence </w:t>
      </w:r>
      <w:r>
        <w:t xml:space="preserve">suggests </w:t>
      </w:r>
      <w:r w:rsidR="00EC65D0">
        <w:t xml:space="preserve">that </w:t>
      </w:r>
      <w:r w:rsidR="00EC65D0" w:rsidRPr="00EC65D0">
        <w:t>greater transparency leads to more predictable short-term interest rate movements and increased stability in long-term interest rates and inflation expectations</w:t>
      </w:r>
      <w:r w:rsidR="00EC65D0">
        <w:t xml:space="preserve">. </w:t>
      </w:r>
      <w:r w:rsidR="00B37EB3" w:rsidRPr="00B37EB3">
        <w:t xml:space="preserve">Drew and </w:t>
      </w:r>
      <w:proofErr w:type="spellStart"/>
      <w:r w:rsidR="00B37EB3" w:rsidRPr="00B37EB3">
        <w:t>Karagedikli</w:t>
      </w:r>
      <w:proofErr w:type="spellEnd"/>
      <w:r w:rsidR="00B37EB3" w:rsidRPr="00B37EB3">
        <w:t xml:space="preserve"> (2008)</w:t>
      </w:r>
      <w:r w:rsidR="002B607F">
        <w:t xml:space="preserve"> </w:t>
      </w:r>
      <w:r w:rsidR="00EC65D0">
        <w:t xml:space="preserve">documented this link for New Zealand and </w:t>
      </w:r>
      <w:r w:rsidR="002B607F">
        <w:t>Jansen (2011)</w:t>
      </w:r>
      <w:r w:rsidR="00EC65D0">
        <w:t xml:space="preserve"> for the United States.</w:t>
      </w:r>
    </w:p>
    <w:p w14:paraId="7AFB482E" w14:textId="77777777" w:rsidR="001C652A" w:rsidRPr="004B5B89" w:rsidRDefault="001C652A" w:rsidP="00654C9F"/>
    <w:p w14:paraId="31982C3E" w14:textId="1AB66458" w:rsidR="004B5B89" w:rsidRDefault="00EC65D0">
      <w:pPr>
        <w:rPr>
          <w:rFonts w:asciiTheme="minorBidi" w:hAnsiTheme="minorBidi" w:cstheme="minorBidi"/>
        </w:rPr>
      </w:pPr>
      <w:r>
        <w:rPr>
          <w:rFonts w:asciiTheme="minorBidi" w:hAnsiTheme="minorBidi" w:cstheme="minorBidi"/>
        </w:rPr>
        <w:t>Thus, i</w:t>
      </w:r>
      <w:r w:rsidR="4CBEF5D9" w:rsidRPr="7805D075">
        <w:rPr>
          <w:rFonts w:asciiTheme="minorBidi" w:hAnsiTheme="minorBidi" w:cstheme="minorBidi"/>
        </w:rPr>
        <w:t>t should not come</w:t>
      </w:r>
      <w:r w:rsidR="05E73A32" w:rsidRPr="7805D075">
        <w:rPr>
          <w:rFonts w:asciiTheme="minorBidi" w:hAnsiTheme="minorBidi" w:cstheme="minorBidi"/>
        </w:rPr>
        <w:t xml:space="preserve"> as a surprise what </w:t>
      </w:r>
      <w:r w:rsidR="4B33B508" w:rsidRPr="7805D075">
        <w:rPr>
          <w:rFonts w:asciiTheme="minorBidi" w:hAnsiTheme="minorBidi" w:cstheme="minorBidi"/>
        </w:rPr>
        <w:t xml:space="preserve">policymakers </w:t>
      </w:r>
      <w:r w:rsidR="40DB4A97" w:rsidRPr="7805D075">
        <w:rPr>
          <w:rFonts w:asciiTheme="minorBidi" w:hAnsiTheme="minorBidi" w:cstheme="minorBidi"/>
        </w:rPr>
        <w:t xml:space="preserve">then </w:t>
      </w:r>
      <w:r w:rsidR="0D4BB629" w:rsidRPr="7805D075">
        <w:rPr>
          <w:rFonts w:asciiTheme="minorBidi" w:hAnsiTheme="minorBidi" w:cstheme="minorBidi"/>
        </w:rPr>
        <w:t>began to say</w:t>
      </w:r>
      <w:r w:rsidR="4B33B508" w:rsidRPr="7805D075">
        <w:rPr>
          <w:rFonts w:asciiTheme="minorBidi" w:hAnsiTheme="minorBidi" w:cstheme="minorBidi"/>
        </w:rPr>
        <w:t xml:space="preserve"> during the 2010s</w:t>
      </w:r>
      <w:r w:rsidR="395E8FD0" w:rsidRPr="7805D075">
        <w:rPr>
          <w:rFonts w:asciiTheme="minorBidi" w:hAnsiTheme="minorBidi" w:cstheme="minorBidi"/>
        </w:rPr>
        <w:t xml:space="preserve"> about the need to communicate clearly</w:t>
      </w:r>
      <w:r w:rsidR="4B33B508" w:rsidRPr="7805D075">
        <w:rPr>
          <w:rFonts w:asciiTheme="minorBidi" w:hAnsiTheme="minorBidi" w:cstheme="minorBidi"/>
        </w:rPr>
        <w:t>:</w:t>
      </w:r>
    </w:p>
    <w:p w14:paraId="785EFF43" w14:textId="77777777" w:rsidR="002907F8" w:rsidRDefault="002907F8" w:rsidP="7805D075">
      <w:pPr>
        <w:rPr>
          <w:rFonts w:asciiTheme="minorBidi" w:hAnsiTheme="minorBidi" w:cstheme="minorBidi"/>
        </w:rPr>
      </w:pPr>
    </w:p>
    <w:p w14:paraId="64C0D713" w14:textId="2E7A1971" w:rsidR="492A1F7B" w:rsidRDefault="492A1F7B" w:rsidP="7805D075">
      <w:pPr>
        <w:rPr>
          <w:b/>
          <w:bCs/>
          <w:highlight w:val="yellow"/>
        </w:rPr>
      </w:pPr>
      <w:r w:rsidRPr="7805D075">
        <w:rPr>
          <w:highlight w:val="yellow"/>
        </w:rPr>
        <w:t>&lt;INTERACTIVE COURSE PRESENTATION_START&gt;</w:t>
      </w:r>
    </w:p>
    <w:p w14:paraId="430C484C" w14:textId="5E0B0A73" w:rsidR="002907F8" w:rsidRDefault="00A457E5" w:rsidP="00A457E5">
      <w:pPr>
        <w:rPr>
          <w:rFonts w:asciiTheme="minorBidi" w:hAnsiTheme="minorBidi" w:cstheme="minorBidi"/>
          <w:szCs w:val="22"/>
        </w:rPr>
      </w:pPr>
      <w:r w:rsidRPr="00A457E5">
        <w:rPr>
          <w:rFonts w:asciiTheme="minorBidi" w:hAnsiTheme="minorBidi" w:cstheme="minorBidi"/>
          <w:szCs w:val="22"/>
        </w:rPr>
        <w:lastRenderedPageBreak/>
        <w:t>“</w:t>
      </w:r>
      <w:r w:rsidRPr="00710F8B">
        <w:rPr>
          <w:rFonts w:asciiTheme="minorBidi" w:hAnsiTheme="minorBidi" w:cstheme="minorBidi"/>
          <w:i/>
          <w:iCs/>
          <w:szCs w:val="22"/>
        </w:rPr>
        <w:t>…a transparent central bank contributes to its own mission, by steering expectations and making its monetary policy more effective</w:t>
      </w:r>
      <w:r w:rsidRPr="00A457E5">
        <w:rPr>
          <w:rFonts w:asciiTheme="minorBidi" w:hAnsiTheme="minorBidi" w:cstheme="minorBidi"/>
          <w:szCs w:val="22"/>
        </w:rPr>
        <w:t>.”</w:t>
      </w:r>
    </w:p>
    <w:p w14:paraId="72563A30" w14:textId="0534C7AF" w:rsidR="004F1394" w:rsidRDefault="00A457E5" w:rsidP="004F1394">
      <w:pPr>
        <w:rPr>
          <w:rFonts w:cs="Arial"/>
          <w:color w:val="202122"/>
          <w:sz w:val="21"/>
          <w:szCs w:val="21"/>
        </w:rPr>
      </w:pPr>
      <w:r>
        <w:rPr>
          <w:rFonts w:cs="Arial"/>
          <w:color w:val="202122"/>
          <w:sz w:val="21"/>
          <w:szCs w:val="21"/>
        </w:rPr>
        <w:t>— </w:t>
      </w:r>
      <w:r w:rsidR="004F1394" w:rsidRPr="004F1394">
        <w:rPr>
          <w:rFonts w:cs="Arial"/>
          <w:color w:val="202122"/>
          <w:sz w:val="21"/>
          <w:szCs w:val="21"/>
        </w:rPr>
        <w:t>Mario Draghi</w:t>
      </w:r>
      <w:r w:rsidR="004F1394">
        <w:rPr>
          <w:rFonts w:cs="Arial"/>
          <w:color w:val="202122"/>
          <w:sz w:val="21"/>
          <w:szCs w:val="21"/>
        </w:rPr>
        <w:t>, President of the European Central Bank (2011</w:t>
      </w:r>
      <w:r w:rsidR="005B1856">
        <w:rPr>
          <w:rFonts w:ascii="Engravers MT" w:hAnsi="Engravers MT" w:cs="Arial"/>
          <w:color w:val="202122"/>
          <w:sz w:val="21"/>
          <w:szCs w:val="21"/>
        </w:rPr>
        <w:t>–</w:t>
      </w:r>
      <w:r w:rsidR="004F1394">
        <w:rPr>
          <w:rFonts w:cs="Arial"/>
          <w:color w:val="202122"/>
          <w:sz w:val="21"/>
          <w:szCs w:val="21"/>
        </w:rPr>
        <w:t>2029)</w:t>
      </w:r>
      <w:r w:rsidR="00F32BF8">
        <w:rPr>
          <w:rFonts w:cs="Arial"/>
          <w:color w:val="202122"/>
          <w:sz w:val="21"/>
          <w:szCs w:val="21"/>
        </w:rPr>
        <w:t xml:space="preserve">, speaking </w:t>
      </w:r>
      <w:r w:rsidR="00FD17C2">
        <w:rPr>
          <w:rFonts w:cs="Arial"/>
          <w:color w:val="202122"/>
          <w:sz w:val="21"/>
          <w:szCs w:val="21"/>
        </w:rPr>
        <w:t>at a</w:t>
      </w:r>
      <w:r w:rsidR="00F32BF8">
        <w:rPr>
          <w:rFonts w:cs="Arial"/>
          <w:color w:val="202122"/>
          <w:sz w:val="21"/>
          <w:szCs w:val="21"/>
        </w:rPr>
        <w:t xml:space="preserve"> </w:t>
      </w:r>
      <w:r w:rsidR="00FD17C2">
        <w:rPr>
          <w:rFonts w:cs="Arial"/>
          <w:color w:val="202122"/>
          <w:sz w:val="21"/>
          <w:szCs w:val="21"/>
        </w:rPr>
        <w:t xml:space="preserve">2014 conference, </w:t>
      </w:r>
      <w:hyperlink r:id="rId24" w:history="1">
        <w:r w:rsidR="00FD17C2" w:rsidRPr="00A02A8A">
          <w:rPr>
            <w:rStyle w:val="Hyperlink"/>
            <w:rFonts w:cs="Arial"/>
            <w:sz w:val="21"/>
            <w:szCs w:val="21"/>
          </w:rPr>
          <w:t>https://www.bis.org/review/r140424b.htm</w:t>
        </w:r>
      </w:hyperlink>
      <w:r w:rsidR="00FD17C2">
        <w:rPr>
          <w:rFonts w:cs="Arial"/>
          <w:color w:val="202122"/>
          <w:sz w:val="21"/>
          <w:szCs w:val="21"/>
        </w:rPr>
        <w:t xml:space="preserve"> </w:t>
      </w:r>
    </w:p>
    <w:p w14:paraId="3D85D3BE" w14:textId="77777777" w:rsidR="00D92346" w:rsidRDefault="00D92346" w:rsidP="004F1394">
      <w:pPr>
        <w:rPr>
          <w:rFonts w:cs="Arial"/>
          <w:color w:val="202122"/>
          <w:sz w:val="21"/>
          <w:szCs w:val="21"/>
        </w:rPr>
      </w:pPr>
    </w:p>
    <w:p w14:paraId="6134CAAC" w14:textId="77076F32" w:rsidR="00FD17C2" w:rsidRDefault="00D12BAB" w:rsidP="004F1394">
      <w:pPr>
        <w:rPr>
          <w:rFonts w:cs="Arial"/>
          <w:color w:val="202122"/>
          <w:sz w:val="21"/>
          <w:szCs w:val="21"/>
        </w:rPr>
      </w:pPr>
      <w:r>
        <w:rPr>
          <w:noProof/>
        </w:rPr>
        <w:drawing>
          <wp:inline distT="0" distB="0" distL="0" distR="0" wp14:anchorId="74C947EB" wp14:editId="68D8F203">
            <wp:extent cx="1704975" cy="20419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3526"/>
                    <a:stretch/>
                  </pic:blipFill>
                  <pic:spPr bwMode="auto">
                    <a:xfrm>
                      <a:off x="0" y="0"/>
                      <a:ext cx="1712082" cy="2050485"/>
                    </a:xfrm>
                    <a:prstGeom prst="rect">
                      <a:avLst/>
                    </a:prstGeom>
                    <a:noFill/>
                    <a:ln>
                      <a:noFill/>
                    </a:ln>
                    <a:extLst>
                      <a:ext uri="{53640926-AAD7-44D8-BBD7-CCE9431645EC}">
                        <a14:shadowObscured xmlns:a14="http://schemas.microsoft.com/office/drawing/2010/main"/>
                      </a:ext>
                    </a:extLst>
                  </pic:spPr>
                </pic:pic>
              </a:graphicData>
            </a:graphic>
          </wp:inline>
        </w:drawing>
      </w:r>
    </w:p>
    <w:p w14:paraId="0C8C51BE" w14:textId="05B4D018" w:rsidR="00D12BAB" w:rsidRDefault="00C90B2F" w:rsidP="004F1394">
      <w:pPr>
        <w:rPr>
          <w:rFonts w:cs="Arial"/>
          <w:color w:val="202122"/>
          <w:sz w:val="21"/>
          <w:szCs w:val="21"/>
        </w:rPr>
      </w:pPr>
      <w:r>
        <w:t>&lt;</w:t>
      </w:r>
      <w:hyperlink r:id="rId26" w:history="1">
        <w:r w:rsidRPr="002D177E">
          <w:rPr>
            <w:rStyle w:val="Hyperlink"/>
            <w:rFonts w:cs="Arial"/>
            <w:sz w:val="21"/>
            <w:szCs w:val="21"/>
          </w:rPr>
          <w:t>https://en.wikipedia.org/wiki/File:Mario_Draghi_in_2021_crop.jpg</w:t>
        </w:r>
      </w:hyperlink>
      <w:r w:rsidR="00D12BAB">
        <w:rPr>
          <w:rFonts w:cs="Arial"/>
          <w:color w:val="202122"/>
          <w:sz w:val="21"/>
          <w:szCs w:val="21"/>
        </w:rPr>
        <w:t xml:space="preserve"> &gt;</w:t>
      </w:r>
    </w:p>
    <w:p w14:paraId="3B2741A5" w14:textId="77777777" w:rsidR="00D12BAB" w:rsidRDefault="00D12BAB" w:rsidP="004F1394">
      <w:pPr>
        <w:rPr>
          <w:rFonts w:cs="Arial"/>
          <w:color w:val="202122"/>
          <w:sz w:val="21"/>
          <w:szCs w:val="21"/>
        </w:rPr>
      </w:pPr>
    </w:p>
    <w:p w14:paraId="73A6A60A" w14:textId="77777777" w:rsidR="00D12BAB" w:rsidRDefault="00D12BAB" w:rsidP="004F1394">
      <w:pPr>
        <w:rPr>
          <w:rFonts w:cs="Arial"/>
          <w:color w:val="202122"/>
          <w:sz w:val="21"/>
          <w:szCs w:val="21"/>
        </w:rPr>
      </w:pPr>
    </w:p>
    <w:p w14:paraId="6227D9B5" w14:textId="6A847F97" w:rsidR="00D629F6" w:rsidRDefault="00D629F6" w:rsidP="00D629F6">
      <w:pPr>
        <w:rPr>
          <w:rFonts w:cs="Arial"/>
          <w:color w:val="202122"/>
          <w:sz w:val="21"/>
          <w:szCs w:val="21"/>
        </w:rPr>
      </w:pPr>
      <w:r w:rsidRPr="00D629F6">
        <w:rPr>
          <w:rFonts w:cs="Arial"/>
          <w:color w:val="202122"/>
          <w:sz w:val="21"/>
          <w:szCs w:val="21"/>
        </w:rPr>
        <w:t>“</w:t>
      </w:r>
      <w:r w:rsidRPr="00710F8B">
        <w:rPr>
          <w:rFonts w:cs="Arial"/>
          <w:i/>
          <w:iCs/>
          <w:color w:val="202122"/>
          <w:sz w:val="21"/>
          <w:szCs w:val="21"/>
        </w:rPr>
        <w:t>Monetary policy is 98</w:t>
      </w:r>
      <w:r w:rsidR="00042045" w:rsidRPr="00710F8B">
        <w:rPr>
          <w:rFonts w:cs="Arial"/>
          <w:i/>
          <w:iCs/>
          <w:color w:val="202122"/>
          <w:sz w:val="21"/>
          <w:szCs w:val="21"/>
        </w:rPr>
        <w:t xml:space="preserve"> percent </w:t>
      </w:r>
      <w:r w:rsidRPr="00710F8B">
        <w:rPr>
          <w:rFonts w:cs="Arial"/>
          <w:i/>
          <w:iCs/>
          <w:color w:val="202122"/>
          <w:sz w:val="21"/>
          <w:szCs w:val="21"/>
        </w:rPr>
        <w:t>talk and only 2</w:t>
      </w:r>
      <w:r w:rsidR="00042045" w:rsidRPr="00710F8B">
        <w:rPr>
          <w:rFonts w:cs="Arial"/>
          <w:i/>
          <w:iCs/>
          <w:color w:val="202122"/>
          <w:sz w:val="21"/>
          <w:szCs w:val="21"/>
        </w:rPr>
        <w:t xml:space="preserve"> percent </w:t>
      </w:r>
      <w:r w:rsidRPr="00710F8B">
        <w:rPr>
          <w:rFonts w:cs="Arial"/>
          <w:i/>
          <w:iCs/>
          <w:color w:val="202122"/>
          <w:sz w:val="21"/>
          <w:szCs w:val="21"/>
        </w:rPr>
        <w:t>action. The ability to shape market expectations of future policy through public statements is one of the most powerful tools the Fed has</w:t>
      </w:r>
      <w:r w:rsidRPr="00D629F6">
        <w:rPr>
          <w:rFonts w:cs="Arial"/>
          <w:color w:val="202122"/>
          <w:sz w:val="21"/>
          <w:szCs w:val="21"/>
        </w:rPr>
        <w:t>.”</w:t>
      </w:r>
    </w:p>
    <w:p w14:paraId="4E030D86" w14:textId="15E282FE" w:rsidR="00D629F6" w:rsidRDefault="008E2249" w:rsidP="004D616F">
      <w:pPr>
        <w:rPr>
          <w:rFonts w:cs="Arial"/>
          <w:color w:val="202122"/>
          <w:sz w:val="21"/>
          <w:szCs w:val="21"/>
        </w:rPr>
      </w:pPr>
      <w:r>
        <w:rPr>
          <w:rFonts w:cs="Arial"/>
          <w:color w:val="202122"/>
          <w:sz w:val="21"/>
          <w:szCs w:val="21"/>
        </w:rPr>
        <w:t>— </w:t>
      </w:r>
      <w:r w:rsidR="00A33FAF" w:rsidRPr="00A33FAF">
        <w:rPr>
          <w:rFonts w:cs="Arial"/>
          <w:color w:val="202122"/>
          <w:sz w:val="21"/>
          <w:szCs w:val="21"/>
        </w:rPr>
        <w:t>Ben S. Bernanke</w:t>
      </w:r>
      <w:r>
        <w:rPr>
          <w:rFonts w:cs="Arial"/>
          <w:color w:val="202122"/>
          <w:sz w:val="21"/>
          <w:szCs w:val="21"/>
        </w:rPr>
        <w:t xml:space="preserve">, </w:t>
      </w:r>
      <w:r w:rsidR="00A33FAF">
        <w:rPr>
          <w:rFonts w:cs="Arial"/>
          <w:color w:val="202122"/>
          <w:sz w:val="21"/>
          <w:szCs w:val="21"/>
        </w:rPr>
        <w:t>Chairman</w:t>
      </w:r>
      <w:r>
        <w:rPr>
          <w:rFonts w:cs="Arial"/>
          <w:color w:val="202122"/>
          <w:sz w:val="21"/>
          <w:szCs w:val="21"/>
        </w:rPr>
        <w:t xml:space="preserve"> of the </w:t>
      </w:r>
      <w:r w:rsidR="00A33FAF">
        <w:rPr>
          <w:rFonts w:cs="Arial"/>
          <w:color w:val="202122"/>
          <w:sz w:val="21"/>
          <w:szCs w:val="21"/>
        </w:rPr>
        <w:t>Federal Reserve System</w:t>
      </w:r>
      <w:r>
        <w:rPr>
          <w:rFonts w:cs="Arial"/>
          <w:color w:val="202122"/>
          <w:sz w:val="21"/>
          <w:szCs w:val="21"/>
        </w:rPr>
        <w:t xml:space="preserve"> (20</w:t>
      </w:r>
      <w:r w:rsidR="002A4795">
        <w:rPr>
          <w:rFonts w:cs="Arial"/>
          <w:color w:val="202122"/>
          <w:sz w:val="21"/>
          <w:szCs w:val="21"/>
        </w:rPr>
        <w:t>06</w:t>
      </w:r>
      <w:r>
        <w:rPr>
          <w:rFonts w:cs="Arial"/>
          <w:color w:val="202122"/>
          <w:sz w:val="21"/>
          <w:szCs w:val="21"/>
        </w:rPr>
        <w:t>-20</w:t>
      </w:r>
      <w:r w:rsidR="002A4795">
        <w:rPr>
          <w:rFonts w:cs="Arial"/>
          <w:color w:val="202122"/>
          <w:sz w:val="21"/>
          <w:szCs w:val="21"/>
        </w:rPr>
        <w:t>14</w:t>
      </w:r>
      <w:r>
        <w:rPr>
          <w:rFonts w:cs="Arial"/>
          <w:color w:val="202122"/>
          <w:sz w:val="21"/>
          <w:szCs w:val="21"/>
        </w:rPr>
        <w:t xml:space="preserve">), </w:t>
      </w:r>
      <w:r w:rsidR="004D616F">
        <w:rPr>
          <w:rFonts w:cs="Arial"/>
          <w:color w:val="202122"/>
          <w:sz w:val="21"/>
          <w:szCs w:val="21"/>
        </w:rPr>
        <w:t>writing in a</w:t>
      </w:r>
      <w:r>
        <w:rPr>
          <w:rFonts w:cs="Arial"/>
          <w:color w:val="202122"/>
          <w:sz w:val="21"/>
          <w:szCs w:val="21"/>
        </w:rPr>
        <w:t xml:space="preserve"> 201</w:t>
      </w:r>
      <w:r w:rsidR="004D616F">
        <w:rPr>
          <w:rFonts w:cs="Arial"/>
          <w:color w:val="202122"/>
          <w:sz w:val="21"/>
          <w:szCs w:val="21"/>
        </w:rPr>
        <w:t>5</w:t>
      </w:r>
      <w:r>
        <w:rPr>
          <w:rFonts w:cs="Arial"/>
          <w:color w:val="202122"/>
          <w:sz w:val="21"/>
          <w:szCs w:val="21"/>
        </w:rPr>
        <w:t xml:space="preserve"> </w:t>
      </w:r>
      <w:r w:rsidR="004D616F">
        <w:rPr>
          <w:rFonts w:cs="Arial"/>
          <w:color w:val="202122"/>
          <w:sz w:val="21"/>
          <w:szCs w:val="21"/>
        </w:rPr>
        <w:t>blog</w:t>
      </w:r>
      <w:r>
        <w:rPr>
          <w:rFonts w:cs="Arial"/>
          <w:color w:val="202122"/>
          <w:sz w:val="21"/>
          <w:szCs w:val="21"/>
        </w:rPr>
        <w:t xml:space="preserve">, </w:t>
      </w:r>
      <w:hyperlink r:id="rId27" w:history="1">
        <w:r w:rsidR="004D616F" w:rsidRPr="00A02A8A">
          <w:rPr>
            <w:rStyle w:val="Hyperlink"/>
            <w:rFonts w:cs="Arial"/>
            <w:sz w:val="21"/>
            <w:szCs w:val="21"/>
          </w:rPr>
          <w:t>https://www.brookings.edu/articles/inaugurating-a-new-blog/</w:t>
        </w:r>
      </w:hyperlink>
      <w:r w:rsidR="004D616F">
        <w:rPr>
          <w:rFonts w:cs="Arial"/>
          <w:color w:val="202122"/>
          <w:sz w:val="21"/>
          <w:szCs w:val="21"/>
        </w:rPr>
        <w:t xml:space="preserve"> </w:t>
      </w:r>
    </w:p>
    <w:p w14:paraId="387C0E57" w14:textId="77777777" w:rsidR="004D616F" w:rsidRDefault="004D616F" w:rsidP="004D616F">
      <w:pPr>
        <w:rPr>
          <w:rFonts w:cs="Arial"/>
          <w:color w:val="202122"/>
          <w:sz w:val="21"/>
          <w:szCs w:val="21"/>
        </w:rPr>
      </w:pPr>
    </w:p>
    <w:p w14:paraId="361CAC4E" w14:textId="1350E968" w:rsidR="00236E41" w:rsidRDefault="00236E41" w:rsidP="00236E41">
      <w:pPr>
        <w:rPr>
          <w:rFonts w:cs="Arial"/>
          <w:color w:val="202122"/>
          <w:sz w:val="21"/>
          <w:szCs w:val="21"/>
        </w:rPr>
      </w:pPr>
      <w:r>
        <w:rPr>
          <w:noProof/>
        </w:rPr>
        <w:drawing>
          <wp:inline distT="0" distB="0" distL="0" distR="0" wp14:anchorId="0FBB7DCF" wp14:editId="7FE4D817">
            <wp:extent cx="1760944" cy="2199048"/>
            <wp:effectExtent l="0" t="0" r="0" b="0"/>
            <wp:docPr id="39" name="Picture 39" descr="Bernanke smiling, wearing a s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nanke smiling, wearing a su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942" cy="2207787"/>
                    </a:xfrm>
                    <a:prstGeom prst="rect">
                      <a:avLst/>
                    </a:prstGeom>
                    <a:noFill/>
                    <a:ln>
                      <a:noFill/>
                    </a:ln>
                  </pic:spPr>
                </pic:pic>
              </a:graphicData>
            </a:graphic>
          </wp:inline>
        </w:drawing>
      </w:r>
    </w:p>
    <w:p w14:paraId="42A68B0C" w14:textId="2DC6FD0A" w:rsidR="00D12BAB" w:rsidRPr="004F1394" w:rsidRDefault="00000000" w:rsidP="00236E41">
      <w:pPr>
        <w:rPr>
          <w:rFonts w:cs="Arial"/>
          <w:color w:val="202122"/>
          <w:sz w:val="21"/>
          <w:szCs w:val="21"/>
        </w:rPr>
      </w:pPr>
      <w:hyperlink r:id="rId29" w:history="1">
        <w:r w:rsidR="00C90B2F" w:rsidRPr="002D177E">
          <w:rPr>
            <w:rStyle w:val="Hyperlink"/>
          </w:rPr>
          <w:t>&lt;</w:t>
        </w:r>
        <w:r w:rsidR="00C90B2F" w:rsidRPr="002D177E">
          <w:rPr>
            <w:rStyle w:val="Hyperlink"/>
            <w:rFonts w:cs="Arial"/>
            <w:sz w:val="21"/>
            <w:szCs w:val="21"/>
          </w:rPr>
          <w:t>https://upload.wikimedia.org/wikipedia/commons/thumb/3/3f/Ben_Bernanke_official_portrait.jpg/330px-Ben_Bernanke_official_portrait.jpg</w:t>
        </w:r>
      </w:hyperlink>
      <w:r w:rsidR="2ED56995" w:rsidRPr="7805D075">
        <w:rPr>
          <w:rFonts w:cs="Arial"/>
          <w:color w:val="202122"/>
          <w:sz w:val="21"/>
          <w:szCs w:val="21"/>
        </w:rPr>
        <w:t xml:space="preserve"> </w:t>
      </w:r>
      <w:r w:rsidR="3FE36FA1" w:rsidRPr="7805D075">
        <w:rPr>
          <w:rFonts w:cs="Arial"/>
          <w:color w:val="202122"/>
          <w:sz w:val="21"/>
          <w:szCs w:val="21"/>
        </w:rPr>
        <w:t xml:space="preserve"> &gt;</w:t>
      </w:r>
    </w:p>
    <w:p w14:paraId="5DD2190E" w14:textId="7DE61C37" w:rsidR="004B5B89" w:rsidRPr="00654C9F" w:rsidRDefault="4F882277">
      <w:pPr>
        <w:rPr>
          <w:b/>
          <w:bCs/>
          <w:highlight w:val="yellow"/>
        </w:rPr>
      </w:pPr>
      <w:r w:rsidRPr="7805D075">
        <w:rPr>
          <w:highlight w:val="yellow"/>
        </w:rPr>
        <w:t>&lt;INTERACTIVE COURSE PRESENTATION_END&gt;</w:t>
      </w:r>
    </w:p>
    <w:p w14:paraId="35E6235C" w14:textId="52CAFE61" w:rsidR="004B5B89" w:rsidRPr="00654C9F" w:rsidRDefault="004B5B89" w:rsidP="7805D075">
      <w:pPr>
        <w:rPr>
          <w:rFonts w:asciiTheme="minorBidi" w:hAnsiTheme="minorBidi" w:cstheme="minorBidi"/>
        </w:rPr>
      </w:pPr>
    </w:p>
    <w:p w14:paraId="4FE3C4C2" w14:textId="77777777" w:rsidR="006F0F4D" w:rsidRDefault="006F0F4D" w:rsidP="006F0F4D">
      <w:pPr>
        <w:rPr>
          <w:rFonts w:asciiTheme="minorBidi" w:hAnsiTheme="minorBidi" w:cstheme="minorBidi"/>
          <w:szCs w:val="22"/>
        </w:rPr>
      </w:pPr>
    </w:p>
    <w:p w14:paraId="749CDA17" w14:textId="77FD8F04" w:rsidR="00085F7F" w:rsidRPr="0008038F" w:rsidRDefault="00085F7F">
      <w:pPr>
        <w:spacing w:after="160" w:line="259" w:lineRule="auto"/>
        <w:rPr>
          <w:rFonts w:asciiTheme="minorBidi" w:hAnsiTheme="minorBidi" w:cstheme="minorBidi"/>
          <w:b/>
          <w:iCs/>
          <w:szCs w:val="22"/>
        </w:rPr>
      </w:pPr>
    </w:p>
    <w:p w14:paraId="717F85A2" w14:textId="77777777" w:rsidR="00644D6A" w:rsidRDefault="00644D6A">
      <w:pPr>
        <w:spacing w:after="160" w:line="259" w:lineRule="auto"/>
        <w:rPr>
          <w:rFonts w:asciiTheme="minorBidi" w:hAnsiTheme="minorBidi" w:cstheme="minorBidi"/>
          <w:b/>
          <w:iCs/>
        </w:rPr>
      </w:pPr>
      <w:r>
        <w:rPr>
          <w:rFonts w:asciiTheme="minorBidi" w:hAnsiTheme="minorBidi" w:cstheme="minorBidi"/>
        </w:rPr>
        <w:br w:type="page"/>
      </w:r>
    </w:p>
    <w:p w14:paraId="5D4465F0" w14:textId="70546A50" w:rsidR="007E693F" w:rsidRPr="0008038F" w:rsidRDefault="2001C804" w:rsidP="0053724B">
      <w:pPr>
        <w:pStyle w:val="Heading1"/>
      </w:pPr>
      <w:bookmarkStart w:id="20" w:name="_Toc184131338"/>
      <w:r w:rsidRPr="7805D075">
        <w:lastRenderedPageBreak/>
        <w:t>SECTION 2</w:t>
      </w:r>
      <w:r w:rsidR="6BA137A8" w:rsidRPr="7805D075">
        <w:t xml:space="preserve">: </w:t>
      </w:r>
      <w:r w:rsidR="004B06A5">
        <w:t>Transparency and Clarity</w:t>
      </w:r>
      <w:bookmarkEnd w:id="20"/>
    </w:p>
    <w:p w14:paraId="23625743" w14:textId="77777777" w:rsidR="006C0CA2" w:rsidRDefault="006C0CA2" w:rsidP="0010475C">
      <w:pPr>
        <w:spacing w:line="259" w:lineRule="auto"/>
      </w:pPr>
    </w:p>
    <w:p w14:paraId="5AE30736" w14:textId="7BC0DBDB" w:rsidR="006C0CA2" w:rsidRPr="00637475" w:rsidRDefault="006C0CA2" w:rsidP="62C13243">
      <w:pPr>
        <w:pStyle w:val="Heading2"/>
      </w:pPr>
      <w:bookmarkStart w:id="21" w:name="_Toc184131339"/>
      <w:r>
        <w:t xml:space="preserve">UNIT 2.1: </w:t>
      </w:r>
      <w:commentRangeStart w:id="22"/>
      <w:r w:rsidR="007B51BE">
        <w:t>Institutional Communications Framework</w:t>
      </w:r>
      <w:commentRangeEnd w:id="22"/>
      <w:r>
        <w:rPr>
          <w:rStyle w:val="CommentReference"/>
        </w:rPr>
        <w:commentReference w:id="22"/>
      </w:r>
      <w:bookmarkEnd w:id="21"/>
    </w:p>
    <w:p w14:paraId="11E36201" w14:textId="77777777" w:rsidR="002B7191" w:rsidRDefault="002B7191" w:rsidP="0010475C">
      <w:pPr>
        <w:spacing w:line="259" w:lineRule="auto"/>
      </w:pPr>
    </w:p>
    <w:p w14:paraId="6FB5C6FD" w14:textId="185945FF" w:rsidR="006D7469" w:rsidRPr="00247221" w:rsidRDefault="00E82596" w:rsidP="62C13243">
      <w:pPr>
        <w:pStyle w:val="paragraph"/>
        <w:spacing w:before="0" w:beforeAutospacing="0" w:after="0" w:afterAutospacing="0"/>
        <w:ind w:left="720"/>
        <w:textAlignment w:val="baseline"/>
        <w:rPr>
          <w:rStyle w:val="normaltextrun"/>
          <w:rFonts w:ascii="Arial" w:hAnsi="Arial" w:cs="Arial"/>
          <w:color w:val="000000" w:themeColor="text1"/>
          <w:sz w:val="22"/>
          <w:szCs w:val="22"/>
        </w:rPr>
      </w:pPr>
      <w:r w:rsidRPr="00247221">
        <w:rPr>
          <w:rFonts w:ascii="Arial" w:hAnsi="Arial" w:cs="Arial"/>
          <w:sz w:val="22"/>
          <w:szCs w:val="22"/>
        </w:rPr>
        <w:t xml:space="preserve">The general </w:t>
      </w:r>
      <w:r w:rsidR="005C3926" w:rsidRPr="00247221">
        <w:rPr>
          <w:rFonts w:ascii="Arial" w:hAnsi="Arial" w:cs="Arial"/>
          <w:sz w:val="22"/>
          <w:szCs w:val="22"/>
        </w:rPr>
        <w:t xml:space="preserve">principles for effective communications and the overall </w:t>
      </w:r>
      <w:r w:rsidR="001723B3" w:rsidRPr="00247221">
        <w:rPr>
          <w:rFonts w:ascii="Arial" w:hAnsi="Arial" w:cs="Arial"/>
          <w:sz w:val="22"/>
          <w:szCs w:val="22"/>
        </w:rPr>
        <w:t xml:space="preserve">communications </w:t>
      </w:r>
      <w:r w:rsidR="005C3926" w:rsidRPr="00247221">
        <w:rPr>
          <w:rFonts w:ascii="Arial" w:hAnsi="Arial" w:cs="Arial"/>
          <w:sz w:val="22"/>
          <w:szCs w:val="22"/>
        </w:rPr>
        <w:t xml:space="preserve">framework </w:t>
      </w:r>
      <w:r w:rsidR="005B1533" w:rsidRPr="00247221">
        <w:rPr>
          <w:rFonts w:ascii="Arial" w:hAnsi="Arial" w:cs="Arial"/>
          <w:sz w:val="22"/>
          <w:szCs w:val="22"/>
        </w:rPr>
        <w:t xml:space="preserve">are applicable across a range of </w:t>
      </w:r>
      <w:r w:rsidR="001723B3" w:rsidRPr="00247221">
        <w:rPr>
          <w:rFonts w:ascii="Arial" w:hAnsi="Arial" w:cs="Arial"/>
          <w:sz w:val="22"/>
          <w:szCs w:val="22"/>
        </w:rPr>
        <w:t>institutions</w:t>
      </w:r>
      <w:r w:rsidR="005B1533" w:rsidRPr="00247221">
        <w:rPr>
          <w:rFonts w:ascii="Arial" w:hAnsi="Arial" w:cs="Arial"/>
          <w:sz w:val="22"/>
          <w:szCs w:val="22"/>
        </w:rPr>
        <w:t xml:space="preserve"> and policies. </w:t>
      </w:r>
      <w:r w:rsidR="00467519" w:rsidRPr="00247221">
        <w:rPr>
          <w:rFonts w:ascii="Arial" w:hAnsi="Arial" w:cs="Arial"/>
          <w:sz w:val="22"/>
          <w:szCs w:val="22"/>
        </w:rPr>
        <w:t>T</w:t>
      </w:r>
      <w:r w:rsidR="002B7191" w:rsidRPr="00247221">
        <w:rPr>
          <w:rFonts w:ascii="Arial" w:hAnsi="Arial" w:cs="Arial"/>
          <w:sz w:val="22"/>
          <w:szCs w:val="22"/>
        </w:rPr>
        <w:t xml:space="preserve">hese principles </w:t>
      </w:r>
      <w:r w:rsidR="00467519" w:rsidRPr="00247221">
        <w:rPr>
          <w:rFonts w:ascii="Arial" w:hAnsi="Arial" w:cs="Arial"/>
          <w:sz w:val="22"/>
          <w:szCs w:val="22"/>
        </w:rPr>
        <w:t xml:space="preserve">were summarized </w:t>
      </w:r>
      <w:r w:rsidR="002B7191" w:rsidRPr="00247221">
        <w:rPr>
          <w:rFonts w:ascii="Arial" w:hAnsi="Arial" w:cs="Arial"/>
          <w:sz w:val="22"/>
          <w:szCs w:val="22"/>
        </w:rPr>
        <w:t xml:space="preserve">in </w:t>
      </w:r>
      <w:r w:rsidR="0010475C" w:rsidRPr="00247221">
        <w:rPr>
          <w:rFonts w:ascii="Arial" w:hAnsi="Arial" w:cs="Arial"/>
          <w:sz w:val="22"/>
          <w:szCs w:val="22"/>
        </w:rPr>
        <w:t xml:space="preserve">IMF </w:t>
      </w:r>
      <w:r w:rsidR="00FC19A8" w:rsidRPr="00247221">
        <w:rPr>
          <w:rFonts w:ascii="Arial" w:hAnsi="Arial" w:cs="Arial"/>
          <w:sz w:val="22"/>
          <w:szCs w:val="22"/>
        </w:rPr>
        <w:t>(</w:t>
      </w:r>
      <w:r w:rsidR="0010475C" w:rsidRPr="00247221">
        <w:rPr>
          <w:rFonts w:ascii="Arial" w:hAnsi="Arial" w:cs="Arial"/>
          <w:sz w:val="22"/>
          <w:szCs w:val="22"/>
        </w:rPr>
        <w:t>2015</w:t>
      </w:r>
      <w:r w:rsidR="00FC19A8" w:rsidRPr="00247221">
        <w:rPr>
          <w:rFonts w:ascii="Arial" w:hAnsi="Arial" w:cs="Arial"/>
          <w:sz w:val="22"/>
          <w:szCs w:val="22"/>
        </w:rPr>
        <w:t>)</w:t>
      </w:r>
      <w:r w:rsidR="0010475C" w:rsidRPr="00247221">
        <w:rPr>
          <w:rFonts w:ascii="Arial" w:hAnsi="Arial" w:cs="Arial"/>
          <w:sz w:val="22"/>
          <w:szCs w:val="22"/>
        </w:rPr>
        <w:t xml:space="preserve"> and IMF </w:t>
      </w:r>
      <w:r w:rsidR="00FC19A8" w:rsidRPr="00247221">
        <w:rPr>
          <w:rFonts w:ascii="Arial" w:hAnsi="Arial" w:cs="Arial"/>
          <w:sz w:val="22"/>
          <w:szCs w:val="22"/>
        </w:rPr>
        <w:t>(</w:t>
      </w:r>
      <w:r w:rsidR="0010475C" w:rsidRPr="00247221">
        <w:rPr>
          <w:rFonts w:ascii="Arial" w:hAnsi="Arial" w:cs="Arial"/>
          <w:sz w:val="22"/>
          <w:szCs w:val="22"/>
        </w:rPr>
        <w:t>2018</w:t>
      </w:r>
      <w:r w:rsidR="00FC19A8" w:rsidRPr="00247221">
        <w:rPr>
          <w:rFonts w:ascii="Arial" w:hAnsi="Arial" w:cs="Arial"/>
          <w:sz w:val="22"/>
          <w:szCs w:val="22"/>
        </w:rPr>
        <w:t>)</w:t>
      </w:r>
      <w:r w:rsidR="12DCAE2D" w:rsidRPr="00247221">
        <w:rPr>
          <w:rFonts w:ascii="Arial" w:hAnsi="Arial" w:cs="Arial"/>
          <w:sz w:val="22"/>
          <w:szCs w:val="22"/>
        </w:rPr>
        <w:t>, which</w:t>
      </w:r>
      <w:r w:rsidR="00FC19A8" w:rsidRPr="00247221">
        <w:rPr>
          <w:rFonts w:ascii="Arial" w:hAnsi="Arial" w:cs="Arial"/>
          <w:sz w:val="22"/>
          <w:szCs w:val="22"/>
        </w:rPr>
        <w:t xml:space="preserve"> </w:t>
      </w:r>
      <w:r w:rsidR="00280EF5" w:rsidRPr="00247221">
        <w:rPr>
          <w:rFonts w:ascii="Arial" w:hAnsi="Arial" w:cs="Arial"/>
          <w:sz w:val="22"/>
          <w:szCs w:val="22"/>
        </w:rPr>
        <w:t>argu</w:t>
      </w:r>
      <w:r w:rsidR="00FC19A8" w:rsidRPr="00247221">
        <w:rPr>
          <w:rFonts w:ascii="Arial" w:hAnsi="Arial" w:cs="Arial"/>
          <w:sz w:val="22"/>
          <w:szCs w:val="22"/>
        </w:rPr>
        <w:t>e</w:t>
      </w:r>
      <w:r w:rsidR="629D0151" w:rsidRPr="00247221">
        <w:rPr>
          <w:rFonts w:ascii="Arial" w:hAnsi="Arial" w:cs="Arial"/>
          <w:sz w:val="22"/>
          <w:szCs w:val="22"/>
        </w:rPr>
        <w:t>s</w:t>
      </w:r>
      <w:r w:rsidR="00FC19A8" w:rsidRPr="00247221">
        <w:rPr>
          <w:rFonts w:ascii="Arial" w:hAnsi="Arial" w:cs="Arial"/>
          <w:sz w:val="22"/>
          <w:szCs w:val="22"/>
        </w:rPr>
        <w:t xml:space="preserve"> </w:t>
      </w:r>
      <w:r w:rsidR="19BA82BC" w:rsidRPr="00247221">
        <w:rPr>
          <w:rFonts w:ascii="Arial" w:hAnsi="Arial" w:cs="Arial"/>
          <w:sz w:val="22"/>
          <w:szCs w:val="22"/>
        </w:rPr>
        <w:t>the following</w:t>
      </w:r>
      <w:r w:rsidR="007B5F4E" w:rsidRPr="00247221">
        <w:rPr>
          <w:rFonts w:ascii="Arial" w:hAnsi="Arial" w:cs="Arial"/>
          <w:sz w:val="22"/>
          <w:szCs w:val="22"/>
        </w:rPr>
        <w:t xml:space="preserve"> best i</w:t>
      </w:r>
      <w:r w:rsidR="006D7469" w:rsidRPr="00247221">
        <w:rPr>
          <w:rStyle w:val="normaltextrun"/>
          <w:rFonts w:ascii="Arial" w:hAnsi="Arial" w:cs="Arial"/>
          <w:color w:val="000000" w:themeColor="text1"/>
          <w:sz w:val="22"/>
          <w:szCs w:val="22"/>
        </w:rPr>
        <w:t xml:space="preserve">nternational </w:t>
      </w:r>
      <w:r w:rsidR="007B5F4E" w:rsidRPr="00247221">
        <w:rPr>
          <w:rStyle w:val="normaltextrun"/>
          <w:rFonts w:ascii="Arial" w:hAnsi="Arial" w:cs="Arial"/>
          <w:color w:val="000000" w:themeColor="text1"/>
          <w:sz w:val="22"/>
          <w:szCs w:val="22"/>
        </w:rPr>
        <w:t>practice</w:t>
      </w:r>
      <w:r w:rsidR="6BDD7563" w:rsidRPr="00247221">
        <w:rPr>
          <w:rStyle w:val="normaltextrun"/>
          <w:rFonts w:ascii="Arial" w:hAnsi="Arial" w:cs="Arial"/>
          <w:color w:val="000000" w:themeColor="text1"/>
          <w:sz w:val="22"/>
          <w:szCs w:val="22"/>
        </w:rPr>
        <w:t>s:</w:t>
      </w:r>
      <w:r w:rsidR="007B5F4E" w:rsidRPr="00247221">
        <w:rPr>
          <w:rStyle w:val="normaltextrun"/>
          <w:rFonts w:ascii="Arial" w:hAnsi="Arial" w:cs="Arial"/>
          <w:color w:val="000000" w:themeColor="text1"/>
          <w:sz w:val="22"/>
          <w:szCs w:val="22"/>
        </w:rPr>
        <w:t xml:space="preserve"> </w:t>
      </w:r>
    </w:p>
    <w:p w14:paraId="3BD005C2" w14:textId="77777777" w:rsidR="00884C99" w:rsidRDefault="00884C99" w:rsidP="00884C99">
      <w:pPr>
        <w:pStyle w:val="paragraph"/>
        <w:spacing w:before="0" w:beforeAutospacing="0" w:after="0" w:afterAutospacing="0"/>
        <w:textAlignment w:val="baseline"/>
        <w:rPr>
          <w:rStyle w:val="eop"/>
          <w:rFonts w:asciiTheme="minorBidi" w:hAnsiTheme="minorBidi" w:cstheme="minorBidi"/>
          <w:color w:val="000000"/>
        </w:rPr>
      </w:pPr>
    </w:p>
    <w:p w14:paraId="445A537B" w14:textId="52B0B5BC" w:rsidR="00884C99" w:rsidRDefault="002C672D" w:rsidP="00884C99">
      <w:pPr>
        <w:pStyle w:val="paragraph"/>
        <w:spacing w:before="0" w:beforeAutospacing="0" w:after="0" w:afterAutospacing="0"/>
        <w:textAlignment w:val="baseline"/>
        <w:rPr>
          <w:rStyle w:val="eop"/>
          <w:rFonts w:asciiTheme="minorBidi" w:hAnsiTheme="minorBidi" w:cstheme="minorBidi"/>
          <w:color w:val="000000"/>
        </w:rPr>
      </w:pPr>
      <w:r w:rsidRPr="002C672D">
        <w:rPr>
          <w:rStyle w:val="eop"/>
          <w:rFonts w:asciiTheme="minorBidi" w:hAnsiTheme="minorBidi" w:cstheme="minorBidi"/>
          <w:color w:val="000000"/>
          <w:highlight w:val="yellow"/>
        </w:rPr>
        <w:t>&lt;HOTSPOT</w:t>
      </w:r>
      <w:r w:rsidR="008617FF">
        <w:rPr>
          <w:rStyle w:val="eop"/>
          <w:rFonts w:asciiTheme="minorBidi" w:hAnsiTheme="minorBidi" w:cstheme="minorBidi"/>
          <w:color w:val="000000"/>
          <w:highlight w:val="yellow"/>
        </w:rPr>
        <w:t xml:space="preserve"> 1.2.1a</w:t>
      </w:r>
      <w:r w:rsidRPr="002C672D">
        <w:rPr>
          <w:rStyle w:val="eop"/>
          <w:rFonts w:asciiTheme="minorBidi" w:hAnsiTheme="minorBidi" w:cstheme="minorBidi"/>
          <w:color w:val="000000"/>
          <w:highlight w:val="yellow"/>
        </w:rPr>
        <w:t>_</w:t>
      </w:r>
      <w:commentRangeStart w:id="24"/>
      <w:r w:rsidRPr="002C672D">
        <w:rPr>
          <w:rStyle w:val="eop"/>
          <w:rFonts w:asciiTheme="minorBidi" w:hAnsiTheme="minorBidi" w:cstheme="minorBidi"/>
          <w:color w:val="000000"/>
          <w:highlight w:val="yellow"/>
        </w:rPr>
        <w:t>START</w:t>
      </w:r>
      <w:commentRangeEnd w:id="24"/>
      <w:r w:rsidR="007416E4">
        <w:rPr>
          <w:rStyle w:val="CommentReference"/>
          <w:rFonts w:ascii="Arial" w:eastAsiaTheme="minorHAnsi" w:hAnsi="Arial"/>
        </w:rPr>
        <w:commentReference w:id="24"/>
      </w:r>
      <w:r w:rsidRPr="002C672D">
        <w:rPr>
          <w:rStyle w:val="eop"/>
          <w:rFonts w:asciiTheme="minorBidi" w:hAnsiTheme="minorBidi" w:cstheme="minorBidi"/>
          <w:color w:val="000000"/>
          <w:highlight w:val="yellow"/>
        </w:rPr>
        <w:t>&gt;</w:t>
      </w:r>
    </w:p>
    <w:p w14:paraId="5601B63E" w14:textId="479CD92E" w:rsidR="00AB08BD" w:rsidRDefault="00776C17" w:rsidP="007416E4">
      <w:pPr>
        <w:pStyle w:val="paragraph"/>
        <w:spacing w:before="0" w:beforeAutospacing="0" w:after="0" w:afterAutospacing="0"/>
        <w:jc w:val="center"/>
        <w:textAlignment w:val="baseline"/>
        <w:rPr>
          <w:rStyle w:val="eop"/>
          <w:rFonts w:asciiTheme="minorBidi" w:hAnsiTheme="minorBidi" w:cstheme="minorBidi"/>
          <w:color w:val="000000"/>
        </w:rPr>
      </w:pPr>
      <w:r>
        <w:rPr>
          <w:rStyle w:val="eop"/>
          <w:rFonts w:asciiTheme="minorBidi" w:hAnsiTheme="minorBidi" w:cstheme="minorBidi"/>
          <w:noProof/>
          <w:color w:val="000000"/>
        </w:rPr>
        <w:drawing>
          <wp:inline distT="0" distB="0" distL="0" distR="0" wp14:anchorId="45C72CAD" wp14:editId="7A6D2B6C">
            <wp:extent cx="5600700" cy="1363499"/>
            <wp:effectExtent l="0" t="0" r="0" b="0"/>
            <wp:docPr id="689505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9980" cy="1365758"/>
                    </a:xfrm>
                    <a:prstGeom prst="rect">
                      <a:avLst/>
                    </a:prstGeom>
                    <a:noFill/>
                    <a:ln>
                      <a:noFill/>
                    </a:ln>
                  </pic:spPr>
                </pic:pic>
              </a:graphicData>
            </a:graphic>
          </wp:inline>
        </w:drawing>
      </w:r>
    </w:p>
    <w:p w14:paraId="2B9FB965" w14:textId="77777777" w:rsidR="006D7469" w:rsidRPr="006D7469" w:rsidRDefault="006D7469" w:rsidP="00884C99">
      <w:pPr>
        <w:pStyle w:val="paragraph"/>
        <w:spacing w:before="0" w:beforeAutospacing="0" w:after="0" w:afterAutospacing="0"/>
        <w:textAlignment w:val="baseline"/>
        <w:rPr>
          <w:rFonts w:asciiTheme="minorBidi" w:hAnsiTheme="minorBidi" w:cstheme="minorBidi"/>
          <w:sz w:val="22"/>
          <w:szCs w:val="22"/>
        </w:rPr>
      </w:pPr>
    </w:p>
    <w:p w14:paraId="2998174F" w14:textId="0616E914" w:rsidR="006D7469" w:rsidRPr="006D7469" w:rsidRDefault="00D71D06" w:rsidP="62C13243">
      <w:pPr>
        <w:pStyle w:val="paragraph"/>
        <w:numPr>
          <w:ilvl w:val="0"/>
          <w:numId w:val="27"/>
        </w:numPr>
        <w:spacing w:before="0" w:beforeAutospacing="0" w:after="0" w:afterAutospacing="0"/>
        <w:ind w:firstLine="0"/>
        <w:textAlignment w:val="baseline"/>
        <w:rPr>
          <w:rStyle w:val="eop"/>
          <w:rFonts w:asciiTheme="minorBidi" w:hAnsiTheme="minorBidi" w:cstheme="minorBidi"/>
          <w:sz w:val="22"/>
          <w:szCs w:val="22"/>
        </w:rPr>
      </w:pPr>
      <w:r w:rsidRPr="6173A44D">
        <w:rPr>
          <w:rStyle w:val="normaltextrun"/>
          <w:rFonts w:asciiTheme="minorBidi" w:hAnsiTheme="minorBidi" w:cstheme="minorBidi"/>
          <w:b/>
          <w:bCs/>
          <w:sz w:val="22"/>
          <w:szCs w:val="22"/>
        </w:rPr>
        <w:t xml:space="preserve">Commit </w:t>
      </w:r>
      <w:r w:rsidR="009E1DA8" w:rsidRPr="6173A44D">
        <w:rPr>
          <w:rStyle w:val="normaltextrun"/>
          <w:rFonts w:asciiTheme="minorBidi" w:hAnsiTheme="minorBidi" w:cstheme="minorBidi"/>
          <w:b/>
          <w:bCs/>
          <w:sz w:val="22"/>
          <w:szCs w:val="22"/>
        </w:rPr>
        <w:t>to p</w:t>
      </w:r>
      <w:r w:rsidR="006D7469" w:rsidRPr="6173A44D">
        <w:rPr>
          <w:rStyle w:val="normaltextrun"/>
          <w:rFonts w:asciiTheme="minorBidi" w:hAnsiTheme="minorBidi" w:cstheme="minorBidi"/>
          <w:b/>
          <w:bCs/>
          <w:sz w:val="22"/>
          <w:szCs w:val="22"/>
        </w:rPr>
        <w:t>rinciples</w:t>
      </w:r>
      <w:r w:rsidR="006D7469" w:rsidRPr="6173A44D">
        <w:rPr>
          <w:rStyle w:val="normaltextrun"/>
          <w:rFonts w:asciiTheme="minorBidi" w:hAnsiTheme="minorBidi" w:cstheme="minorBidi"/>
          <w:sz w:val="22"/>
          <w:szCs w:val="22"/>
        </w:rPr>
        <w:t xml:space="preserve"> for effective communications, such as </w:t>
      </w:r>
      <w:r w:rsidR="002424EB" w:rsidRPr="6173A44D">
        <w:rPr>
          <w:rStyle w:val="normaltextrun"/>
          <w:rFonts w:asciiTheme="minorBidi" w:hAnsiTheme="minorBidi" w:cstheme="minorBidi"/>
          <w:i/>
          <w:iCs/>
          <w:sz w:val="22"/>
          <w:szCs w:val="22"/>
        </w:rPr>
        <w:t xml:space="preserve">transparency and </w:t>
      </w:r>
      <w:r w:rsidR="006D7469" w:rsidRPr="6173A44D">
        <w:rPr>
          <w:rStyle w:val="normaltextrun"/>
          <w:rFonts w:asciiTheme="minorBidi" w:hAnsiTheme="minorBidi" w:cstheme="minorBidi"/>
          <w:i/>
          <w:iCs/>
          <w:sz w:val="22"/>
          <w:szCs w:val="22"/>
        </w:rPr>
        <w:t>clarity, timeliness, precision, consistency, predictability, and equal access to information</w:t>
      </w:r>
      <w:r w:rsidR="006D7469" w:rsidRPr="6173A44D">
        <w:rPr>
          <w:rStyle w:val="normaltextrun"/>
          <w:rFonts w:asciiTheme="minorBidi" w:hAnsiTheme="minorBidi" w:cstheme="minorBidi"/>
          <w:sz w:val="22"/>
          <w:szCs w:val="22"/>
        </w:rPr>
        <w:t>.</w:t>
      </w:r>
      <w:r w:rsidR="006D7469" w:rsidRPr="6173A44D">
        <w:rPr>
          <w:rStyle w:val="eop"/>
          <w:rFonts w:asciiTheme="minorBidi" w:hAnsiTheme="minorBidi" w:cstheme="minorBidi"/>
          <w:sz w:val="22"/>
          <w:szCs w:val="22"/>
        </w:rPr>
        <w:t> </w:t>
      </w:r>
      <w:r w:rsidR="00A25A73" w:rsidRPr="6173A44D">
        <w:rPr>
          <w:rStyle w:val="eop"/>
          <w:rFonts w:asciiTheme="minorBidi" w:hAnsiTheme="minorBidi" w:cstheme="minorBidi"/>
          <w:sz w:val="22"/>
          <w:szCs w:val="22"/>
        </w:rPr>
        <w:t>We will discuss transparency and clarity next</w:t>
      </w:r>
      <w:r w:rsidR="008159EC" w:rsidRPr="6173A44D">
        <w:rPr>
          <w:rStyle w:val="eop"/>
          <w:rFonts w:asciiTheme="minorBidi" w:hAnsiTheme="minorBidi" w:cstheme="minorBidi"/>
          <w:sz w:val="22"/>
          <w:szCs w:val="22"/>
        </w:rPr>
        <w:t>.</w:t>
      </w:r>
    </w:p>
    <w:p w14:paraId="4AC2ED58" w14:textId="77777777" w:rsidR="006D7469" w:rsidRPr="006D7469" w:rsidRDefault="006D7469" w:rsidP="62C13243">
      <w:pPr>
        <w:pStyle w:val="paragraph"/>
        <w:spacing w:before="0" w:beforeAutospacing="0" w:after="0" w:afterAutospacing="0"/>
        <w:ind w:left="720"/>
        <w:textAlignment w:val="baseline"/>
        <w:rPr>
          <w:rStyle w:val="eop"/>
          <w:rFonts w:asciiTheme="minorBidi" w:hAnsiTheme="minorBidi" w:cstheme="minorBidi"/>
          <w:sz w:val="22"/>
          <w:szCs w:val="22"/>
        </w:rPr>
      </w:pPr>
    </w:p>
    <w:p w14:paraId="331812ED" w14:textId="761C6AFB" w:rsidR="006D7469" w:rsidRPr="006D7469" w:rsidRDefault="00FC19A8" w:rsidP="62C13243">
      <w:pPr>
        <w:pStyle w:val="paragraph"/>
        <w:numPr>
          <w:ilvl w:val="0"/>
          <w:numId w:val="26"/>
        </w:numPr>
        <w:spacing w:before="0" w:beforeAutospacing="0" w:after="0" w:afterAutospacing="0"/>
        <w:ind w:firstLine="0"/>
        <w:textAlignment w:val="baseline"/>
        <w:rPr>
          <w:rStyle w:val="eop"/>
          <w:rFonts w:asciiTheme="minorBidi" w:hAnsiTheme="minorBidi" w:cstheme="minorBidi"/>
          <w:sz w:val="22"/>
          <w:szCs w:val="22"/>
        </w:rPr>
      </w:pPr>
      <w:r w:rsidRPr="62C13243">
        <w:rPr>
          <w:rStyle w:val="normaltextrun"/>
          <w:rFonts w:asciiTheme="minorBidi" w:hAnsiTheme="minorBidi" w:cstheme="minorBidi"/>
          <w:b/>
          <w:bCs/>
          <w:sz w:val="22"/>
          <w:szCs w:val="22"/>
        </w:rPr>
        <w:t>Build a c</w:t>
      </w:r>
      <w:r w:rsidR="006D7469" w:rsidRPr="62C13243">
        <w:rPr>
          <w:rStyle w:val="normaltextrun"/>
          <w:rFonts w:asciiTheme="minorBidi" w:hAnsiTheme="minorBidi" w:cstheme="minorBidi"/>
          <w:b/>
          <w:bCs/>
          <w:sz w:val="22"/>
          <w:szCs w:val="22"/>
        </w:rPr>
        <w:t>ommunications framework</w:t>
      </w:r>
      <w:r w:rsidR="006D7469" w:rsidRPr="62C13243">
        <w:rPr>
          <w:rStyle w:val="normaltextrun"/>
          <w:rFonts w:asciiTheme="minorBidi" w:hAnsiTheme="minorBidi" w:cstheme="minorBidi"/>
          <w:sz w:val="22"/>
          <w:szCs w:val="22"/>
        </w:rPr>
        <w:t xml:space="preserve"> that covers </w:t>
      </w:r>
      <w:r w:rsidR="006D7469" w:rsidRPr="62C13243">
        <w:rPr>
          <w:rStyle w:val="normaltextrun"/>
          <w:rFonts w:asciiTheme="minorBidi" w:hAnsiTheme="minorBidi" w:cstheme="minorBidi"/>
          <w:i/>
          <w:iCs/>
          <w:sz w:val="22"/>
          <w:szCs w:val="22"/>
        </w:rPr>
        <w:t>objectives, principles, communicators, messages, audiences, channels and formats, and impact assessment</w:t>
      </w:r>
      <w:r w:rsidR="006D7469" w:rsidRPr="62C13243">
        <w:rPr>
          <w:rStyle w:val="normaltextrun"/>
          <w:rFonts w:asciiTheme="minorBidi" w:hAnsiTheme="minorBidi" w:cstheme="minorBidi"/>
          <w:sz w:val="22"/>
          <w:szCs w:val="22"/>
        </w:rPr>
        <w:t xml:space="preserve">. </w:t>
      </w:r>
      <w:r w:rsidR="003F4629" w:rsidRPr="62C13243">
        <w:rPr>
          <w:rStyle w:val="normaltextrun"/>
          <w:rFonts w:asciiTheme="minorBidi" w:hAnsiTheme="minorBidi" w:cstheme="minorBidi"/>
          <w:sz w:val="22"/>
          <w:szCs w:val="22"/>
        </w:rPr>
        <w:t xml:space="preserve">Such a </w:t>
      </w:r>
      <w:r w:rsidR="006D7469" w:rsidRPr="62C13243">
        <w:rPr>
          <w:rStyle w:val="normaltextrun"/>
          <w:rFonts w:asciiTheme="minorBidi" w:hAnsiTheme="minorBidi" w:cstheme="minorBidi"/>
          <w:sz w:val="22"/>
          <w:szCs w:val="22"/>
        </w:rPr>
        <w:t>framework provides a basis for developing more effective communication strategies, tactics, and products.</w:t>
      </w:r>
      <w:r w:rsidR="006D7469" w:rsidRPr="62C13243">
        <w:rPr>
          <w:rStyle w:val="eop"/>
          <w:rFonts w:asciiTheme="minorBidi" w:hAnsiTheme="minorBidi" w:cstheme="minorBidi"/>
          <w:sz w:val="22"/>
          <w:szCs w:val="22"/>
        </w:rPr>
        <w:t> </w:t>
      </w:r>
    </w:p>
    <w:p w14:paraId="3D9ACC4A" w14:textId="77777777" w:rsidR="006D7469" w:rsidRPr="006D7469" w:rsidRDefault="006D7469" w:rsidP="62C13243">
      <w:pPr>
        <w:pStyle w:val="paragraph"/>
        <w:spacing w:before="0" w:beforeAutospacing="0" w:after="0" w:afterAutospacing="0"/>
        <w:ind w:left="720"/>
        <w:textAlignment w:val="baseline"/>
        <w:rPr>
          <w:rFonts w:asciiTheme="minorBidi" w:hAnsiTheme="minorBidi" w:cstheme="minorBidi"/>
          <w:sz w:val="22"/>
          <w:szCs w:val="22"/>
        </w:rPr>
      </w:pPr>
    </w:p>
    <w:p w14:paraId="769C0394" w14:textId="20788A49" w:rsidR="006D7469" w:rsidRPr="006D7469" w:rsidRDefault="00CF2273" w:rsidP="62C13243">
      <w:pPr>
        <w:pStyle w:val="paragraph"/>
        <w:numPr>
          <w:ilvl w:val="0"/>
          <w:numId w:val="28"/>
        </w:numPr>
        <w:spacing w:before="0" w:beforeAutospacing="0" w:after="0" w:afterAutospacing="0"/>
        <w:ind w:firstLine="0"/>
        <w:textAlignment w:val="baseline"/>
        <w:rPr>
          <w:rStyle w:val="eop"/>
          <w:rFonts w:asciiTheme="minorBidi" w:hAnsiTheme="minorBidi" w:cstheme="minorBidi"/>
          <w:sz w:val="22"/>
          <w:szCs w:val="22"/>
        </w:rPr>
      </w:pPr>
      <w:r w:rsidRPr="6173A44D">
        <w:rPr>
          <w:rStyle w:val="normaltextrun"/>
          <w:rFonts w:asciiTheme="minorBidi" w:hAnsiTheme="minorBidi" w:cstheme="minorBidi"/>
          <w:b/>
          <w:bCs/>
          <w:sz w:val="22"/>
          <w:szCs w:val="22"/>
        </w:rPr>
        <w:t>Regular</w:t>
      </w:r>
      <w:r w:rsidR="003F4629" w:rsidRPr="6173A44D">
        <w:rPr>
          <w:rStyle w:val="normaltextrun"/>
          <w:rFonts w:asciiTheme="minorBidi" w:hAnsiTheme="minorBidi" w:cstheme="minorBidi"/>
          <w:b/>
          <w:bCs/>
          <w:sz w:val="22"/>
          <w:szCs w:val="22"/>
        </w:rPr>
        <w:t xml:space="preserve">ly </w:t>
      </w:r>
      <w:r w:rsidRPr="6173A44D">
        <w:rPr>
          <w:rStyle w:val="normaltextrun"/>
          <w:rFonts w:asciiTheme="minorBidi" w:hAnsiTheme="minorBidi" w:cstheme="minorBidi"/>
          <w:b/>
          <w:bCs/>
          <w:sz w:val="22"/>
          <w:szCs w:val="22"/>
        </w:rPr>
        <w:t>execut</w:t>
      </w:r>
      <w:r w:rsidR="00795FCF">
        <w:rPr>
          <w:rStyle w:val="normaltextrun"/>
          <w:rFonts w:asciiTheme="minorBidi" w:hAnsiTheme="minorBidi" w:cstheme="minorBidi"/>
          <w:b/>
          <w:bCs/>
          <w:sz w:val="22"/>
          <w:szCs w:val="22"/>
        </w:rPr>
        <w:t>e</w:t>
      </w:r>
      <w:r w:rsidR="009647C0" w:rsidRPr="6173A44D">
        <w:rPr>
          <w:rStyle w:val="normaltextrun"/>
          <w:rFonts w:asciiTheme="minorBidi" w:hAnsiTheme="minorBidi" w:cstheme="minorBidi"/>
          <w:b/>
          <w:bCs/>
          <w:sz w:val="22"/>
          <w:szCs w:val="22"/>
        </w:rPr>
        <w:t xml:space="preserve"> </w:t>
      </w:r>
      <w:r w:rsidRPr="6173A44D">
        <w:rPr>
          <w:rStyle w:val="normaltextrun"/>
          <w:rFonts w:asciiTheme="minorBidi" w:hAnsiTheme="minorBidi" w:cstheme="minorBidi"/>
          <w:b/>
          <w:bCs/>
          <w:sz w:val="22"/>
          <w:szCs w:val="22"/>
        </w:rPr>
        <w:t xml:space="preserve">all assigned </w:t>
      </w:r>
      <w:r w:rsidR="006D7469" w:rsidRPr="6173A44D">
        <w:rPr>
          <w:rStyle w:val="normaltextrun"/>
          <w:rFonts w:asciiTheme="minorBidi" w:hAnsiTheme="minorBidi" w:cstheme="minorBidi"/>
          <w:b/>
          <w:bCs/>
          <w:sz w:val="22"/>
          <w:szCs w:val="22"/>
        </w:rPr>
        <w:t>communications function</w:t>
      </w:r>
      <w:r w:rsidRPr="6173A44D">
        <w:rPr>
          <w:rStyle w:val="normaltextrun"/>
          <w:rFonts w:asciiTheme="minorBidi" w:hAnsiTheme="minorBidi" w:cstheme="minorBidi"/>
          <w:b/>
          <w:bCs/>
          <w:sz w:val="22"/>
          <w:szCs w:val="22"/>
        </w:rPr>
        <w:t>s</w:t>
      </w:r>
      <w:r w:rsidR="00427535" w:rsidRPr="6173A44D">
        <w:rPr>
          <w:rStyle w:val="normaltextrun"/>
          <w:rFonts w:asciiTheme="minorBidi" w:hAnsiTheme="minorBidi" w:cstheme="minorBidi"/>
          <w:b/>
          <w:bCs/>
          <w:sz w:val="22"/>
          <w:szCs w:val="22"/>
        </w:rPr>
        <w:t xml:space="preserve"> and products</w:t>
      </w:r>
      <w:r w:rsidR="006D7469" w:rsidRPr="6173A44D">
        <w:rPr>
          <w:rStyle w:val="normaltextrun"/>
          <w:rFonts w:asciiTheme="minorBidi" w:hAnsiTheme="minorBidi" w:cstheme="minorBidi"/>
          <w:b/>
          <w:bCs/>
          <w:sz w:val="22"/>
          <w:szCs w:val="22"/>
        </w:rPr>
        <w:t>,</w:t>
      </w:r>
      <w:r w:rsidR="006D7469" w:rsidRPr="6173A44D">
        <w:rPr>
          <w:rStyle w:val="normaltextrun"/>
          <w:rFonts w:asciiTheme="minorBidi" w:hAnsiTheme="minorBidi" w:cstheme="minorBidi"/>
          <w:sz w:val="22"/>
          <w:szCs w:val="22"/>
        </w:rPr>
        <w:t xml:space="preserve"> including the </w:t>
      </w:r>
      <w:r w:rsidR="006D7469" w:rsidRPr="6173A44D">
        <w:rPr>
          <w:rStyle w:val="normaltextrun"/>
          <w:rFonts w:asciiTheme="minorBidi" w:hAnsiTheme="minorBidi" w:cstheme="minorBidi"/>
          <w:i/>
          <w:iCs/>
          <w:sz w:val="22"/>
          <w:szCs w:val="22"/>
        </w:rPr>
        <w:t>organization of the flow of information, procedures, guidelines and processes, and structure and staffing</w:t>
      </w:r>
      <w:r w:rsidR="006D7469" w:rsidRPr="6173A44D">
        <w:rPr>
          <w:rStyle w:val="normaltextrun"/>
          <w:rFonts w:asciiTheme="minorBidi" w:hAnsiTheme="minorBidi" w:cstheme="minorBidi"/>
          <w:sz w:val="22"/>
          <w:szCs w:val="22"/>
        </w:rPr>
        <w:t>.</w:t>
      </w:r>
      <w:r w:rsidR="00427535" w:rsidRPr="6173A44D">
        <w:rPr>
          <w:rStyle w:val="normaltextrun"/>
          <w:rFonts w:asciiTheme="minorBidi" w:hAnsiTheme="minorBidi" w:cstheme="minorBidi"/>
          <w:sz w:val="22"/>
          <w:szCs w:val="22"/>
        </w:rPr>
        <w:t xml:space="preserve"> </w:t>
      </w:r>
      <w:r w:rsidR="00427535" w:rsidRPr="00FA307E">
        <w:rPr>
          <w:rStyle w:val="normaltextrun"/>
          <w:rFonts w:asciiTheme="minorBidi" w:hAnsiTheme="minorBidi" w:cstheme="minorBidi"/>
          <w:sz w:val="22"/>
          <w:szCs w:val="22"/>
        </w:rPr>
        <w:t xml:space="preserve">The list of </w:t>
      </w:r>
      <w:r w:rsidR="00D54681" w:rsidRPr="00FA307E">
        <w:rPr>
          <w:rStyle w:val="normaltextrun"/>
          <w:rFonts w:asciiTheme="minorBidi" w:hAnsiTheme="minorBidi" w:cstheme="minorBidi"/>
          <w:sz w:val="22"/>
          <w:szCs w:val="22"/>
        </w:rPr>
        <w:t>communications is long and includes a</w:t>
      </w:r>
      <w:r w:rsidR="00D54681" w:rsidRPr="6173A44D">
        <w:rPr>
          <w:rStyle w:val="normaltextrun"/>
          <w:rFonts w:asciiTheme="minorBidi" w:hAnsiTheme="minorBidi" w:cstheme="minorBidi"/>
          <w:sz w:val="22"/>
          <w:szCs w:val="22"/>
        </w:rPr>
        <w:t xml:space="preserve"> </w:t>
      </w:r>
      <w:r w:rsidR="00D54681" w:rsidRPr="00FA307E">
        <w:rPr>
          <w:rStyle w:val="normaltextrun"/>
          <w:rFonts w:asciiTheme="minorBidi" w:hAnsiTheme="minorBidi" w:cstheme="minorBidi"/>
          <w:sz w:val="22"/>
          <w:szCs w:val="22"/>
        </w:rPr>
        <w:t>calendar of policy decisions, press releases, press conferences to further explain the decisions, periodic policy reports, minutes of policy discussions, and speeches and interviews</w:t>
      </w:r>
      <w:r w:rsidR="00D54681" w:rsidRPr="6173A44D">
        <w:rPr>
          <w:rStyle w:val="normaltextrun"/>
          <w:rFonts w:asciiTheme="minorBidi" w:hAnsiTheme="minorBidi" w:cstheme="minorBidi"/>
          <w:sz w:val="22"/>
          <w:szCs w:val="22"/>
        </w:rPr>
        <w:t>.</w:t>
      </w:r>
      <w:r w:rsidRPr="6173A44D">
        <w:rPr>
          <w:rStyle w:val="normaltextrun"/>
          <w:rFonts w:asciiTheme="minorBidi" w:hAnsiTheme="minorBidi" w:cstheme="minorBidi"/>
          <w:sz w:val="22"/>
          <w:szCs w:val="22"/>
        </w:rPr>
        <w:t xml:space="preserve"> The principle starts with adhering to a </w:t>
      </w:r>
      <w:r w:rsidR="00B5750B" w:rsidRPr="6173A44D">
        <w:rPr>
          <w:rStyle w:val="normaltextrun"/>
          <w:rFonts w:asciiTheme="minorBidi" w:hAnsiTheme="minorBidi" w:cstheme="minorBidi"/>
          <w:sz w:val="22"/>
          <w:szCs w:val="22"/>
        </w:rPr>
        <w:t>calendar of events</w:t>
      </w:r>
      <w:r w:rsidR="008311E9" w:rsidRPr="008311E9">
        <w:rPr>
          <w:rStyle w:val="normaltextrun"/>
          <w:rFonts w:asciiTheme="minorBidi" w:hAnsiTheme="minorBidi" w:cstheme="minorBidi"/>
          <w:sz w:val="22"/>
          <w:szCs w:val="22"/>
        </w:rPr>
        <w:t xml:space="preserve"> </w:t>
      </w:r>
      <w:r w:rsidR="008311E9" w:rsidRPr="6173A44D">
        <w:rPr>
          <w:rStyle w:val="normaltextrun"/>
          <w:rFonts w:asciiTheme="minorBidi" w:hAnsiTheme="minorBidi" w:cstheme="minorBidi"/>
          <w:sz w:val="22"/>
          <w:szCs w:val="22"/>
        </w:rPr>
        <w:t>agreed well</w:t>
      </w:r>
      <w:r w:rsidR="008311E9">
        <w:rPr>
          <w:rStyle w:val="normaltextrun"/>
          <w:rFonts w:asciiTheme="minorBidi" w:hAnsiTheme="minorBidi" w:cstheme="minorBidi"/>
          <w:sz w:val="22"/>
          <w:szCs w:val="22"/>
        </w:rPr>
        <w:t xml:space="preserve"> </w:t>
      </w:r>
      <w:r w:rsidR="008311E9" w:rsidRPr="6173A44D">
        <w:rPr>
          <w:rStyle w:val="normaltextrun"/>
          <w:rFonts w:asciiTheme="minorBidi" w:hAnsiTheme="minorBidi" w:cstheme="minorBidi"/>
          <w:sz w:val="22"/>
          <w:szCs w:val="22"/>
        </w:rPr>
        <w:t>in</w:t>
      </w:r>
      <w:r w:rsidR="008311E9">
        <w:rPr>
          <w:rStyle w:val="normaltextrun"/>
          <w:rFonts w:asciiTheme="minorBidi" w:hAnsiTheme="minorBidi" w:cstheme="minorBidi"/>
          <w:sz w:val="22"/>
          <w:szCs w:val="22"/>
        </w:rPr>
        <w:t xml:space="preserve"> </w:t>
      </w:r>
      <w:r w:rsidR="008311E9" w:rsidRPr="6173A44D">
        <w:rPr>
          <w:rStyle w:val="normaltextrun"/>
          <w:rFonts w:asciiTheme="minorBidi" w:hAnsiTheme="minorBidi" w:cstheme="minorBidi"/>
          <w:sz w:val="22"/>
          <w:szCs w:val="22"/>
        </w:rPr>
        <w:t>advance</w:t>
      </w:r>
      <w:r w:rsidR="00B5750B" w:rsidRPr="6173A44D">
        <w:rPr>
          <w:rStyle w:val="normaltextrun"/>
          <w:rFonts w:asciiTheme="minorBidi" w:hAnsiTheme="minorBidi" w:cstheme="minorBidi"/>
          <w:sz w:val="22"/>
          <w:szCs w:val="22"/>
        </w:rPr>
        <w:t>.</w:t>
      </w:r>
    </w:p>
    <w:p w14:paraId="41265DF5" w14:textId="77777777" w:rsidR="008311E9" w:rsidRDefault="008311E9" w:rsidP="62C13243">
      <w:pPr>
        <w:pStyle w:val="paragraph"/>
        <w:spacing w:before="0" w:beforeAutospacing="0" w:after="0" w:afterAutospacing="0"/>
        <w:textAlignment w:val="baseline"/>
        <w:rPr>
          <w:rStyle w:val="eop"/>
          <w:rFonts w:asciiTheme="minorBidi" w:hAnsiTheme="minorBidi" w:cstheme="minorBidi"/>
          <w:color w:val="000000"/>
          <w:highlight w:val="yellow"/>
        </w:rPr>
      </w:pPr>
    </w:p>
    <w:p w14:paraId="2746CA7A" w14:textId="1BFC827B" w:rsidR="006D7469" w:rsidRDefault="002C672D" w:rsidP="62C13243">
      <w:pPr>
        <w:pStyle w:val="paragraph"/>
        <w:spacing w:before="0" w:beforeAutospacing="0" w:after="0" w:afterAutospacing="0"/>
        <w:textAlignment w:val="baseline"/>
        <w:rPr>
          <w:rStyle w:val="normaltextrun"/>
          <w:rFonts w:asciiTheme="minorHAnsi" w:hAnsiTheme="minorHAnsi" w:cstheme="minorBidi"/>
          <w:sz w:val="22"/>
          <w:szCs w:val="22"/>
        </w:rPr>
      </w:pPr>
      <w:r w:rsidRPr="002C672D">
        <w:rPr>
          <w:rStyle w:val="eop"/>
          <w:rFonts w:asciiTheme="minorBidi" w:hAnsiTheme="minorBidi" w:cstheme="minorBidi"/>
          <w:color w:val="000000"/>
          <w:highlight w:val="yellow"/>
        </w:rPr>
        <w:t>&lt;HOTSPOT_</w:t>
      </w:r>
      <w:r>
        <w:rPr>
          <w:rStyle w:val="eop"/>
          <w:rFonts w:asciiTheme="minorBidi" w:hAnsiTheme="minorBidi" w:cstheme="minorBidi"/>
          <w:color w:val="000000"/>
          <w:highlight w:val="yellow"/>
        </w:rPr>
        <w:t>END</w:t>
      </w:r>
      <w:r w:rsidRPr="002C672D">
        <w:rPr>
          <w:rStyle w:val="eop"/>
          <w:rFonts w:asciiTheme="minorBidi" w:hAnsiTheme="minorBidi" w:cstheme="minorBidi"/>
          <w:color w:val="000000"/>
          <w:highlight w:val="yellow"/>
        </w:rPr>
        <w:t>&gt;</w:t>
      </w:r>
    </w:p>
    <w:p w14:paraId="498A64EB" w14:textId="77777777" w:rsidR="002C672D" w:rsidRPr="000E0A7E" w:rsidRDefault="002C672D" w:rsidP="62C13243">
      <w:pPr>
        <w:pStyle w:val="paragraph"/>
        <w:spacing w:before="0" w:beforeAutospacing="0" w:after="0" w:afterAutospacing="0"/>
        <w:textAlignment w:val="baseline"/>
        <w:rPr>
          <w:rStyle w:val="normaltextrun"/>
          <w:rFonts w:asciiTheme="minorHAnsi" w:hAnsiTheme="minorHAnsi" w:cstheme="minorBidi"/>
          <w:sz w:val="22"/>
          <w:szCs w:val="22"/>
        </w:rPr>
      </w:pPr>
    </w:p>
    <w:p w14:paraId="04D20AFB" w14:textId="77777777" w:rsidR="007416E4" w:rsidRDefault="003638A2" w:rsidP="007416E4">
      <w:pPr>
        <w:spacing w:after="160" w:line="259" w:lineRule="auto"/>
        <w:rPr>
          <w:rStyle w:val="normaltextrun"/>
          <w:rFonts w:asciiTheme="minorBidi" w:hAnsiTheme="minorBidi" w:cstheme="minorBidi"/>
          <w:color w:val="000000" w:themeColor="text1"/>
        </w:rPr>
      </w:pPr>
      <w:r w:rsidRPr="62C13243">
        <w:rPr>
          <w:rStyle w:val="normaltextrun"/>
          <w:rFonts w:eastAsia="Times New Roman" w:cstheme="minorBidi"/>
          <w:b/>
          <w:bCs/>
          <w:color w:val="000000" w:themeColor="text1"/>
        </w:rPr>
        <w:t>T</w:t>
      </w:r>
      <w:r w:rsidR="006D7469" w:rsidRPr="62C13243">
        <w:rPr>
          <w:rStyle w:val="normaltextrun"/>
          <w:rFonts w:eastAsia="Times New Roman" w:cstheme="minorBidi"/>
          <w:b/>
          <w:bCs/>
          <w:color w:val="000000" w:themeColor="text1"/>
        </w:rPr>
        <w:t xml:space="preserve">he </w:t>
      </w:r>
      <w:r w:rsidR="00D54681" w:rsidRPr="62C13243">
        <w:rPr>
          <w:rStyle w:val="normaltextrun"/>
          <w:rFonts w:eastAsia="Times New Roman" w:cstheme="minorBidi"/>
          <w:b/>
          <w:bCs/>
          <w:color w:val="000000" w:themeColor="text1"/>
        </w:rPr>
        <w:t>principle</w:t>
      </w:r>
      <w:r w:rsidR="006D7469" w:rsidRPr="62C13243">
        <w:rPr>
          <w:rStyle w:val="normaltextrun"/>
          <w:rFonts w:eastAsia="Times New Roman" w:cstheme="minorBidi"/>
          <w:b/>
          <w:bCs/>
          <w:color w:val="000000" w:themeColor="text1"/>
        </w:rPr>
        <w:t xml:space="preserve">s support the delivery of a compelling narrative on how the </w:t>
      </w:r>
      <w:r w:rsidR="00D54681" w:rsidRPr="62C13243">
        <w:rPr>
          <w:rStyle w:val="normaltextrun"/>
          <w:rFonts w:eastAsia="Times New Roman" w:cstheme="minorBidi"/>
          <w:b/>
          <w:bCs/>
          <w:color w:val="000000" w:themeColor="text1"/>
        </w:rPr>
        <w:t>institution</w:t>
      </w:r>
      <w:r w:rsidR="006D7469" w:rsidRPr="62C13243">
        <w:rPr>
          <w:rStyle w:val="normaltextrun"/>
          <w:rFonts w:eastAsia="Times New Roman" w:cstheme="minorBidi"/>
          <w:b/>
          <w:bCs/>
          <w:color w:val="000000" w:themeColor="text1"/>
        </w:rPr>
        <w:t xml:space="preserve"> is achieving its policy objectives.</w:t>
      </w:r>
      <w:r w:rsidR="006D7469" w:rsidRPr="62C13243">
        <w:rPr>
          <w:rStyle w:val="normaltextrun"/>
          <w:rFonts w:eastAsia="Times New Roman" w:cstheme="minorBidi"/>
          <w:color w:val="000000" w:themeColor="text1"/>
        </w:rPr>
        <w:t xml:space="preserve"> Having these elements in place </w:t>
      </w:r>
      <w:r w:rsidR="00D54681" w:rsidRPr="62C13243">
        <w:rPr>
          <w:rStyle w:val="normaltextrun"/>
          <w:rFonts w:eastAsia="Times New Roman" w:cstheme="minorBidi"/>
          <w:color w:val="000000" w:themeColor="text1"/>
        </w:rPr>
        <w:t>is</w:t>
      </w:r>
      <w:r w:rsidR="006D7469" w:rsidRPr="62C13243">
        <w:rPr>
          <w:rStyle w:val="normaltextrun"/>
          <w:rFonts w:eastAsia="Times New Roman" w:cstheme="minorBidi"/>
          <w:color w:val="000000" w:themeColor="text1"/>
        </w:rPr>
        <w:t xml:space="preserve"> beneficial in both normal times and in perio</w:t>
      </w:r>
      <w:r w:rsidR="006D7469" w:rsidRPr="00FA307E">
        <w:rPr>
          <w:rStyle w:val="normaltextrun"/>
          <w:rFonts w:asciiTheme="minorBidi" w:eastAsia="Times New Roman" w:hAnsiTheme="minorBidi" w:cstheme="minorBidi"/>
          <w:color w:val="000000" w:themeColor="text1"/>
        </w:rPr>
        <w:t xml:space="preserve">ds of stress. </w:t>
      </w:r>
      <w:r w:rsidR="003129C2" w:rsidRPr="62C13243">
        <w:rPr>
          <w:rStyle w:val="normaltextrun"/>
          <w:rFonts w:asciiTheme="minorBidi" w:eastAsia="Times New Roman" w:hAnsiTheme="minorBidi" w:cstheme="minorBidi"/>
          <w:color w:val="000000" w:themeColor="text1"/>
        </w:rPr>
        <w:t xml:space="preserve">When </w:t>
      </w:r>
      <w:r w:rsidR="00153D1A" w:rsidRPr="62C13243">
        <w:rPr>
          <w:rStyle w:val="normaltextrun"/>
          <w:rFonts w:asciiTheme="minorBidi" w:eastAsia="Times New Roman" w:hAnsiTheme="minorBidi" w:cstheme="minorBidi"/>
          <w:color w:val="000000" w:themeColor="text1"/>
        </w:rPr>
        <w:t>addressing the</w:t>
      </w:r>
      <w:r w:rsidR="00DE52A1" w:rsidRPr="62C13243">
        <w:rPr>
          <w:rStyle w:val="normaltextrun"/>
          <w:rFonts w:asciiTheme="minorBidi" w:eastAsia="Times New Roman" w:hAnsiTheme="minorBidi" w:cstheme="minorBidi"/>
          <w:color w:val="000000" w:themeColor="text1"/>
        </w:rPr>
        <w:t>se</w:t>
      </w:r>
      <w:r w:rsidR="00153D1A" w:rsidRPr="62C13243">
        <w:rPr>
          <w:rStyle w:val="normaltextrun"/>
          <w:rFonts w:asciiTheme="minorBidi" w:eastAsia="Times New Roman" w:hAnsiTheme="minorBidi" w:cstheme="minorBidi"/>
          <w:color w:val="000000" w:themeColor="text1"/>
        </w:rPr>
        <w:t xml:space="preserve"> principles,</w:t>
      </w:r>
      <w:r w:rsidR="00AD37D4" w:rsidRPr="00FA307E">
        <w:rPr>
          <w:rStyle w:val="normaltextrun"/>
          <w:rFonts w:asciiTheme="minorBidi" w:hAnsiTheme="minorBidi" w:cstheme="minorBidi"/>
          <w:color w:val="000000" w:themeColor="text1"/>
        </w:rPr>
        <w:t xml:space="preserve"> it is important to distinguish </w:t>
      </w:r>
      <w:r w:rsidR="00DE52A1" w:rsidRPr="62C13243">
        <w:rPr>
          <w:rStyle w:val="normaltextrun"/>
          <w:rFonts w:asciiTheme="minorBidi" w:hAnsiTheme="minorBidi" w:cstheme="minorBidi"/>
          <w:color w:val="000000" w:themeColor="text1"/>
        </w:rPr>
        <w:t xml:space="preserve">strategic communications issues from operational </w:t>
      </w:r>
      <w:r w:rsidR="008D6CD9" w:rsidRPr="62C13243">
        <w:rPr>
          <w:rStyle w:val="normaltextrun"/>
          <w:rFonts w:asciiTheme="minorBidi" w:hAnsiTheme="minorBidi" w:cstheme="minorBidi"/>
          <w:color w:val="000000" w:themeColor="text1"/>
        </w:rPr>
        <w:t>ones.</w:t>
      </w:r>
    </w:p>
    <w:p w14:paraId="2F921566" w14:textId="27B94444" w:rsidR="00580B8B" w:rsidRDefault="00580B8B" w:rsidP="00580B8B">
      <w:pPr>
        <w:pStyle w:val="paragraph"/>
        <w:spacing w:before="0" w:beforeAutospacing="0" w:after="0" w:afterAutospacing="0"/>
        <w:textAlignment w:val="baseline"/>
        <w:rPr>
          <w:rStyle w:val="normaltextrun"/>
          <w:rFonts w:asciiTheme="minorBidi" w:hAnsiTheme="minorBidi" w:cstheme="minorBidi"/>
          <w:color w:val="000000"/>
        </w:rPr>
      </w:pPr>
      <w:r w:rsidRPr="002C672D">
        <w:rPr>
          <w:rStyle w:val="eop"/>
          <w:rFonts w:asciiTheme="minorBidi" w:hAnsiTheme="minorBidi" w:cstheme="minorBidi"/>
          <w:color w:val="000000"/>
          <w:highlight w:val="yellow"/>
        </w:rPr>
        <w:t>&lt;HOTSPOT</w:t>
      </w:r>
      <w:r w:rsidR="008617FF">
        <w:rPr>
          <w:rStyle w:val="eop"/>
          <w:rFonts w:asciiTheme="minorBidi" w:hAnsiTheme="minorBidi" w:cstheme="minorBidi"/>
          <w:color w:val="000000"/>
          <w:highlight w:val="yellow"/>
        </w:rPr>
        <w:t xml:space="preserve"> 1.2.1b</w:t>
      </w:r>
      <w:r w:rsidRPr="002C672D">
        <w:rPr>
          <w:rStyle w:val="eop"/>
          <w:rFonts w:asciiTheme="minorBidi" w:hAnsiTheme="minorBidi" w:cstheme="minorBidi"/>
          <w:color w:val="000000"/>
          <w:highlight w:val="yellow"/>
        </w:rPr>
        <w:t>_START&gt;</w:t>
      </w:r>
    </w:p>
    <w:p w14:paraId="7EE4133B" w14:textId="7C021F31" w:rsidR="001D7846" w:rsidRDefault="001D7846" w:rsidP="001D7846">
      <w:pPr>
        <w:spacing w:after="160" w:line="259" w:lineRule="auto"/>
        <w:ind w:left="720"/>
        <w:jc w:val="center"/>
        <w:rPr>
          <w:rStyle w:val="normaltextrun"/>
          <w:rFonts w:asciiTheme="minorBidi" w:hAnsiTheme="minorBidi" w:cstheme="minorBidi"/>
          <w:noProof/>
          <w:color w:val="000000" w:themeColor="text1"/>
        </w:rPr>
      </w:pPr>
      <w:r>
        <w:rPr>
          <w:rStyle w:val="normaltextrun"/>
          <w:rFonts w:asciiTheme="minorBidi" w:hAnsiTheme="minorBidi" w:cstheme="minorBidi"/>
          <w:noProof/>
          <w:color w:val="000000" w:themeColor="text1"/>
        </w:rPr>
        <w:drawing>
          <wp:inline distT="0" distB="0" distL="0" distR="0" wp14:anchorId="787398E7" wp14:editId="1D2047BF">
            <wp:extent cx="4029075" cy="1778992"/>
            <wp:effectExtent l="0" t="0" r="0" b="0"/>
            <wp:docPr id="1284654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4383" cy="1781335"/>
                    </a:xfrm>
                    <a:prstGeom prst="rect">
                      <a:avLst/>
                    </a:prstGeom>
                    <a:noFill/>
                    <a:ln>
                      <a:noFill/>
                    </a:ln>
                  </pic:spPr>
                </pic:pic>
              </a:graphicData>
            </a:graphic>
          </wp:inline>
        </w:drawing>
      </w:r>
      <w:commentRangeStart w:id="25"/>
      <w:commentRangeEnd w:id="25"/>
      <w:r w:rsidR="00014CA8">
        <w:rPr>
          <w:rStyle w:val="CommentReference"/>
        </w:rPr>
        <w:commentReference w:id="25"/>
      </w:r>
    </w:p>
    <w:p w14:paraId="61DB9095" w14:textId="77777777" w:rsidR="001D7846" w:rsidRDefault="001D7846" w:rsidP="62C13243">
      <w:pPr>
        <w:spacing w:after="160" w:line="259" w:lineRule="auto"/>
        <w:ind w:left="720"/>
        <w:rPr>
          <w:rStyle w:val="normaltextrun"/>
          <w:rFonts w:asciiTheme="minorBidi" w:hAnsiTheme="minorBidi" w:cstheme="minorBidi"/>
          <w:noProof/>
          <w:color w:val="000000" w:themeColor="text1"/>
        </w:rPr>
      </w:pPr>
    </w:p>
    <w:p w14:paraId="0F107C9F" w14:textId="77777777" w:rsidR="001D7846" w:rsidRDefault="001D7846" w:rsidP="62C13243">
      <w:pPr>
        <w:spacing w:after="160" w:line="259" w:lineRule="auto"/>
        <w:ind w:left="720"/>
        <w:rPr>
          <w:rStyle w:val="normaltextrun"/>
          <w:rFonts w:asciiTheme="minorBidi" w:hAnsiTheme="minorBidi" w:cstheme="minorBidi"/>
          <w:noProof/>
          <w:color w:val="000000" w:themeColor="text1"/>
        </w:rPr>
      </w:pPr>
    </w:p>
    <w:p w14:paraId="341BE80B" w14:textId="1DDB2AB5" w:rsidR="00153D1A" w:rsidRDefault="00AD37D4" w:rsidP="62C13243">
      <w:pPr>
        <w:spacing w:after="160" w:line="259" w:lineRule="auto"/>
        <w:ind w:left="720"/>
        <w:rPr>
          <w:rStyle w:val="normaltextrun"/>
          <w:rFonts w:asciiTheme="minorBidi" w:hAnsiTheme="minorBidi" w:cstheme="minorBidi"/>
          <w:color w:val="000000"/>
        </w:rPr>
      </w:pPr>
      <w:r w:rsidRPr="00195DF4">
        <w:rPr>
          <w:rStyle w:val="normaltextrun"/>
          <w:rFonts w:asciiTheme="minorBidi" w:hAnsiTheme="minorBidi" w:cstheme="minorBidi"/>
          <w:color w:val="000000" w:themeColor="text1"/>
        </w:rPr>
        <w:t>(1)</w:t>
      </w:r>
      <w:r w:rsidRPr="00195DF4">
        <w:rPr>
          <w:rStyle w:val="apple-converted-space"/>
          <w:rFonts w:asciiTheme="minorBidi" w:hAnsiTheme="minorBidi" w:cstheme="minorBidi"/>
          <w:color w:val="000000" w:themeColor="text1"/>
        </w:rPr>
        <w:t> </w:t>
      </w:r>
      <w:r w:rsidR="008D6CD9" w:rsidRPr="62C13243">
        <w:rPr>
          <w:rStyle w:val="normaltextrun"/>
          <w:rFonts w:asciiTheme="minorBidi" w:hAnsiTheme="minorBidi" w:cstheme="minorBidi"/>
          <w:i/>
          <w:iCs/>
          <w:color w:val="000000" w:themeColor="text1"/>
        </w:rPr>
        <w:t>S</w:t>
      </w:r>
      <w:r w:rsidRPr="00195DF4">
        <w:rPr>
          <w:rStyle w:val="normaltextrun"/>
          <w:rFonts w:asciiTheme="minorBidi" w:hAnsiTheme="minorBidi" w:cstheme="minorBidi"/>
          <w:i/>
          <w:iCs/>
          <w:color w:val="000000" w:themeColor="text1"/>
        </w:rPr>
        <w:t>trategic issues,</w:t>
      </w:r>
      <w:r w:rsidRPr="00195DF4">
        <w:rPr>
          <w:rStyle w:val="apple-converted-space"/>
          <w:rFonts w:asciiTheme="minorBidi" w:hAnsiTheme="minorBidi" w:cstheme="minorBidi"/>
          <w:color w:val="000000" w:themeColor="text1"/>
        </w:rPr>
        <w:t> </w:t>
      </w:r>
      <w:r w:rsidRPr="00195DF4">
        <w:rPr>
          <w:rStyle w:val="normaltextrun"/>
          <w:rFonts w:asciiTheme="minorBidi" w:hAnsiTheme="minorBidi" w:cstheme="minorBidi"/>
          <w:color w:val="000000" w:themeColor="text1"/>
        </w:rPr>
        <w:t xml:space="preserve">such as goals and principles, along with stable institutional-wide procedures, </w:t>
      </w:r>
      <w:r w:rsidR="008D6CD9" w:rsidRPr="62C13243">
        <w:rPr>
          <w:rStyle w:val="normaltextrun"/>
          <w:rFonts w:asciiTheme="minorBidi" w:hAnsiTheme="minorBidi" w:cstheme="minorBidi"/>
          <w:color w:val="000000" w:themeColor="text1"/>
        </w:rPr>
        <w:t>should be approved by the management of the institution and focus on longer-term institutional and interdepartmental matters</w:t>
      </w:r>
      <w:r w:rsidR="008D6CD9" w:rsidRPr="62C13243">
        <w:rPr>
          <w:rStyle w:val="apple-converted-space"/>
          <w:rFonts w:asciiTheme="minorBidi" w:hAnsiTheme="minorBidi" w:cstheme="minorBidi"/>
          <w:color w:val="000000" w:themeColor="text1"/>
        </w:rPr>
        <w:t> </w:t>
      </w:r>
      <w:r w:rsidR="008D6CD9" w:rsidRPr="62C13243">
        <w:rPr>
          <w:rStyle w:val="normaltextrun"/>
          <w:rFonts w:asciiTheme="minorBidi" w:hAnsiTheme="minorBidi" w:cstheme="minorBidi"/>
          <w:color w:val="000000" w:themeColor="text1"/>
        </w:rPr>
        <w:t>that are not likely to require changes for some time.</w:t>
      </w:r>
    </w:p>
    <w:p w14:paraId="3A1E624D" w14:textId="6E746395" w:rsidR="00AD37D4" w:rsidRPr="00195DF4" w:rsidRDefault="00AD37D4" w:rsidP="00195DF4">
      <w:pPr>
        <w:spacing w:after="160" w:line="259" w:lineRule="auto"/>
        <w:ind w:left="720"/>
        <w:rPr>
          <w:rStyle w:val="normaltextrun"/>
          <w:rFonts w:asciiTheme="minorBidi" w:hAnsiTheme="minorBidi" w:cstheme="minorBidi"/>
          <w:color w:val="000000"/>
          <w:sz w:val="24"/>
        </w:rPr>
      </w:pPr>
      <w:r w:rsidRPr="00195DF4">
        <w:rPr>
          <w:rStyle w:val="normaltextrun"/>
          <w:rFonts w:asciiTheme="minorBidi" w:hAnsiTheme="minorBidi" w:cstheme="minorBidi"/>
          <w:color w:val="000000" w:themeColor="text1"/>
        </w:rPr>
        <w:t>(2)</w:t>
      </w:r>
      <w:r w:rsidRPr="00195DF4">
        <w:rPr>
          <w:rStyle w:val="apple-converted-space"/>
          <w:rFonts w:asciiTheme="minorBidi" w:hAnsiTheme="minorBidi" w:cstheme="minorBidi"/>
          <w:color w:val="000000" w:themeColor="text1"/>
        </w:rPr>
        <w:t> </w:t>
      </w:r>
      <w:r w:rsidR="008D6CD9" w:rsidRPr="62C13243">
        <w:rPr>
          <w:rStyle w:val="normaltextrun"/>
          <w:rFonts w:asciiTheme="minorBidi" w:hAnsiTheme="minorBidi" w:cstheme="minorBidi"/>
          <w:i/>
          <w:iCs/>
          <w:color w:val="000000" w:themeColor="text1"/>
        </w:rPr>
        <w:t>O</w:t>
      </w:r>
      <w:r w:rsidRPr="00195DF4">
        <w:rPr>
          <w:rStyle w:val="normaltextrun"/>
          <w:rFonts w:asciiTheme="minorBidi" w:hAnsiTheme="minorBidi" w:cstheme="minorBidi"/>
          <w:i/>
          <w:iCs/>
          <w:color w:val="000000" w:themeColor="text1"/>
        </w:rPr>
        <w:t>perational issues</w:t>
      </w:r>
      <w:r w:rsidRPr="00195DF4">
        <w:rPr>
          <w:rStyle w:val="apple-converted-space"/>
          <w:rFonts w:asciiTheme="minorBidi" w:hAnsiTheme="minorBidi" w:cstheme="minorBidi"/>
          <w:color w:val="000000" w:themeColor="text1"/>
        </w:rPr>
        <w:t> </w:t>
      </w:r>
      <w:r w:rsidR="008D6CD9" w:rsidRPr="62C13243">
        <w:rPr>
          <w:rStyle w:val="apple-converted-space"/>
          <w:rFonts w:asciiTheme="minorBidi" w:hAnsiTheme="minorBidi" w:cstheme="minorBidi"/>
          <w:color w:val="000000" w:themeColor="text1"/>
        </w:rPr>
        <w:t xml:space="preserve">are </w:t>
      </w:r>
      <w:r w:rsidRPr="00195DF4">
        <w:rPr>
          <w:rStyle w:val="normaltextrun"/>
          <w:rFonts w:asciiTheme="minorBidi" w:hAnsiTheme="minorBidi" w:cstheme="minorBidi"/>
          <w:color w:val="000000" w:themeColor="text1"/>
        </w:rPr>
        <w:t>managed by departments and divisions on a day-today basis</w:t>
      </w:r>
      <w:r w:rsidR="008D6CD9" w:rsidRPr="62C13243">
        <w:rPr>
          <w:rStyle w:val="normaltextrun"/>
          <w:rFonts w:asciiTheme="minorBidi" w:hAnsiTheme="minorBidi" w:cstheme="minorBidi"/>
          <w:color w:val="000000" w:themeColor="text1"/>
        </w:rPr>
        <w:t xml:space="preserve"> and </w:t>
      </w:r>
      <w:r w:rsidRPr="00195DF4">
        <w:rPr>
          <w:rStyle w:val="normaltextrun"/>
          <w:rFonts w:asciiTheme="minorBidi" w:hAnsiTheme="minorBidi" w:cstheme="minorBidi"/>
          <w:color w:val="000000" w:themeColor="text1"/>
        </w:rPr>
        <w:t>should be kept out of strategic documents to preserve</w:t>
      </w:r>
      <w:r w:rsidRPr="00195DF4">
        <w:rPr>
          <w:rStyle w:val="apple-converted-space"/>
          <w:rFonts w:asciiTheme="minorBidi" w:hAnsiTheme="minorBidi" w:cstheme="minorBidi"/>
          <w:color w:val="000000" w:themeColor="text1"/>
        </w:rPr>
        <w:t> </w:t>
      </w:r>
      <w:r w:rsidRPr="00195DF4">
        <w:rPr>
          <w:rStyle w:val="normaltextrun"/>
          <w:rFonts w:asciiTheme="minorBidi" w:hAnsiTheme="minorBidi" w:cstheme="minorBidi"/>
          <w:color w:val="000000" w:themeColor="text1"/>
        </w:rPr>
        <w:t>operational flexibility and adaptability, including by adapting new technologies and techniques.</w:t>
      </w:r>
    </w:p>
    <w:p w14:paraId="146B2BBF" w14:textId="77777777" w:rsidR="00580B8B" w:rsidRDefault="00580B8B" w:rsidP="00580B8B">
      <w:pPr>
        <w:pStyle w:val="paragraph"/>
        <w:spacing w:before="0" w:beforeAutospacing="0" w:after="0" w:afterAutospacing="0"/>
        <w:textAlignment w:val="baseline"/>
        <w:rPr>
          <w:rStyle w:val="normaltextrun"/>
          <w:rFonts w:asciiTheme="minorHAnsi" w:hAnsiTheme="minorHAnsi" w:cstheme="minorBidi"/>
          <w:sz w:val="22"/>
          <w:szCs w:val="22"/>
        </w:rPr>
      </w:pPr>
      <w:r w:rsidRPr="002C672D">
        <w:rPr>
          <w:rStyle w:val="eop"/>
          <w:rFonts w:asciiTheme="minorBidi" w:hAnsiTheme="minorBidi" w:cstheme="minorBidi"/>
          <w:color w:val="000000"/>
          <w:highlight w:val="yellow"/>
        </w:rPr>
        <w:t>&lt;HOTSPOT_</w:t>
      </w:r>
      <w:r>
        <w:rPr>
          <w:rStyle w:val="eop"/>
          <w:rFonts w:asciiTheme="minorBidi" w:hAnsiTheme="minorBidi" w:cstheme="minorBidi"/>
          <w:color w:val="000000"/>
          <w:highlight w:val="yellow"/>
        </w:rPr>
        <w:t>END</w:t>
      </w:r>
      <w:r w:rsidRPr="002C672D">
        <w:rPr>
          <w:rStyle w:val="eop"/>
          <w:rFonts w:asciiTheme="minorBidi" w:hAnsiTheme="minorBidi" w:cstheme="minorBidi"/>
          <w:color w:val="000000"/>
          <w:highlight w:val="yellow"/>
        </w:rPr>
        <w:t>&gt;</w:t>
      </w:r>
    </w:p>
    <w:p w14:paraId="3AADF160" w14:textId="0801F1B2" w:rsidR="00AD37D4" w:rsidRPr="00195DF4" w:rsidRDefault="00AD37D4" w:rsidP="00E77482">
      <w:pPr>
        <w:pStyle w:val="paragraph"/>
        <w:spacing w:beforeAutospacing="0" w:after="0" w:afterAutospacing="0"/>
        <w:textAlignment w:val="baseline"/>
        <w:rPr>
          <w:rFonts w:asciiTheme="minorBidi" w:hAnsiTheme="minorBidi" w:cstheme="minorBidi"/>
        </w:rPr>
      </w:pPr>
    </w:p>
    <w:p w14:paraId="0C2FF526" w14:textId="77777777" w:rsidR="00687EB1" w:rsidRDefault="00687EB1" w:rsidP="00172677"/>
    <w:p w14:paraId="403D3748" w14:textId="6A8C8297" w:rsidR="00637475" w:rsidRPr="00637475" w:rsidRDefault="00637475" w:rsidP="007B54FB">
      <w:pPr>
        <w:pStyle w:val="Heading2"/>
      </w:pPr>
      <w:bookmarkStart w:id="26" w:name="_Toc184131340"/>
      <w:r>
        <w:t>UNIT 2.</w:t>
      </w:r>
      <w:r w:rsidR="00591506">
        <w:t>2</w:t>
      </w:r>
      <w:r>
        <w:t xml:space="preserve">: </w:t>
      </w:r>
      <w:r w:rsidR="00DC6D7A">
        <w:t>Role of Transparency and Clarity</w:t>
      </w:r>
      <w:bookmarkEnd w:id="26"/>
    </w:p>
    <w:p w14:paraId="4FE7F76D" w14:textId="77777777" w:rsidR="00AA5138" w:rsidRDefault="00AA5138" w:rsidP="007F4104">
      <w:pPr>
        <w:spacing w:after="160" w:line="259" w:lineRule="auto"/>
        <w:rPr>
          <w:rFonts w:asciiTheme="minorBidi" w:hAnsiTheme="minorBidi" w:cstheme="minorBidi"/>
          <w:color w:val="000000" w:themeColor="text1"/>
        </w:rPr>
      </w:pPr>
    </w:p>
    <w:p w14:paraId="6F6E65D4" w14:textId="2D3976E2" w:rsidR="00EB6514" w:rsidRDefault="002424EB" w:rsidP="6173A44D">
      <w:pPr>
        <w:spacing w:after="160" w:line="259" w:lineRule="auto"/>
        <w:rPr>
          <w:rFonts w:asciiTheme="minorBidi" w:hAnsiTheme="minorBidi" w:cstheme="minorBidi"/>
          <w:color w:val="000000" w:themeColor="text1"/>
        </w:rPr>
      </w:pPr>
      <w:r w:rsidRPr="6173A44D">
        <w:rPr>
          <w:rFonts w:asciiTheme="minorBidi" w:hAnsiTheme="minorBidi" w:cstheme="minorBidi"/>
          <w:color w:val="000000" w:themeColor="text1"/>
        </w:rPr>
        <w:t xml:space="preserve">Let us focus </w:t>
      </w:r>
      <w:r w:rsidR="00333926" w:rsidRPr="6173A44D">
        <w:rPr>
          <w:rFonts w:asciiTheme="minorBidi" w:hAnsiTheme="minorBidi" w:cstheme="minorBidi"/>
          <w:color w:val="000000" w:themeColor="text1"/>
        </w:rPr>
        <w:t xml:space="preserve">on two key elements from the above list. </w:t>
      </w:r>
      <w:r w:rsidR="00EB6514" w:rsidRPr="6173A44D">
        <w:rPr>
          <w:rFonts w:asciiTheme="minorBidi" w:hAnsiTheme="minorBidi" w:cstheme="minorBidi"/>
          <w:color w:val="000000" w:themeColor="text1"/>
        </w:rPr>
        <w:t>Effective policy communication requires that the communicating institution (1) embraces transparency and (2) acquires necessary communication tools and skills.</w:t>
      </w:r>
      <w:r w:rsidR="0053281D" w:rsidRPr="6173A44D">
        <w:rPr>
          <w:rFonts w:asciiTheme="minorBidi" w:hAnsiTheme="minorBidi" w:cstheme="minorBidi"/>
          <w:color w:val="000000" w:themeColor="text1"/>
        </w:rPr>
        <w:t xml:space="preserve"> </w:t>
      </w:r>
      <w:r w:rsidR="009532EA" w:rsidRPr="6173A44D">
        <w:rPr>
          <w:rFonts w:asciiTheme="minorBidi" w:hAnsiTheme="minorBidi" w:cstheme="minorBidi"/>
          <w:color w:val="000000" w:themeColor="text1"/>
        </w:rPr>
        <w:t>Having e</w:t>
      </w:r>
      <w:r w:rsidR="00593777" w:rsidRPr="6173A44D">
        <w:rPr>
          <w:rFonts w:asciiTheme="minorBidi" w:hAnsiTheme="minorBidi" w:cstheme="minorBidi"/>
          <w:color w:val="000000" w:themeColor="text1"/>
        </w:rPr>
        <w:t xml:space="preserve">xplored the evolution of policy communication and the realized </w:t>
      </w:r>
      <w:r w:rsidR="00CB19A8" w:rsidRPr="6173A44D">
        <w:rPr>
          <w:rFonts w:asciiTheme="minorBidi" w:hAnsiTheme="minorBidi" w:cstheme="minorBidi"/>
          <w:color w:val="000000" w:themeColor="text1"/>
        </w:rPr>
        <w:t xml:space="preserve">benefits, we now focus on </w:t>
      </w:r>
      <w:r w:rsidR="00C43A7B" w:rsidRPr="6173A44D">
        <w:rPr>
          <w:rFonts w:asciiTheme="minorBidi" w:hAnsiTheme="minorBidi" w:cstheme="minorBidi"/>
          <w:color w:val="000000" w:themeColor="text1"/>
        </w:rPr>
        <w:t>what transparency and clarity mean in practice and how to “measure” them.</w:t>
      </w:r>
      <w:r w:rsidR="000E151B" w:rsidRPr="6173A44D">
        <w:rPr>
          <w:rFonts w:asciiTheme="minorBidi" w:hAnsiTheme="minorBidi" w:cstheme="minorBidi"/>
          <w:color w:val="000000" w:themeColor="text1"/>
        </w:rPr>
        <w:t xml:space="preserve"> </w:t>
      </w:r>
    </w:p>
    <w:p w14:paraId="5C15DB70" w14:textId="0B1AE8C0" w:rsidR="00C90B2F" w:rsidRPr="007D0F64" w:rsidRDefault="00714BC6" w:rsidP="000E151B">
      <w:pPr>
        <w:pStyle w:val="Heading3"/>
        <w:rPr>
          <w:b w:val="0"/>
          <w:bCs w:val="0"/>
          <w:highlight w:val="cyan"/>
        </w:rPr>
      </w:pPr>
      <w:bookmarkStart w:id="27" w:name="_Toc184131341"/>
      <w:r w:rsidRPr="007D0F64">
        <w:rPr>
          <w:highlight w:val="cyan"/>
        </w:rPr>
        <w:t>&lt;VIDEO 2.</w:t>
      </w:r>
      <w:r w:rsidR="007D0F64" w:rsidRPr="007D0F64">
        <w:rPr>
          <w:highlight w:val="cyan"/>
        </w:rPr>
        <w:t>1</w:t>
      </w:r>
      <w:r w:rsidRPr="007D0F64">
        <w:rPr>
          <w:highlight w:val="cyan"/>
        </w:rPr>
        <w:t>&gt; “T</w:t>
      </w:r>
      <w:r w:rsidR="00C90B2F" w:rsidRPr="007D0F64">
        <w:rPr>
          <w:highlight w:val="cyan"/>
        </w:rPr>
        <w:t xml:space="preserve">he </w:t>
      </w:r>
      <w:r w:rsidR="00690DF2" w:rsidRPr="007D0F64">
        <w:rPr>
          <w:highlight w:val="cyan"/>
        </w:rPr>
        <w:t>R</w:t>
      </w:r>
      <w:r w:rsidR="00C90B2F" w:rsidRPr="007D0F64">
        <w:rPr>
          <w:highlight w:val="cyan"/>
        </w:rPr>
        <w:t xml:space="preserve">ole </w:t>
      </w:r>
      <w:r w:rsidR="00690DF2" w:rsidRPr="007D0F64">
        <w:rPr>
          <w:highlight w:val="cyan"/>
        </w:rPr>
        <w:t xml:space="preserve">of </w:t>
      </w:r>
      <w:r w:rsidR="00C90B2F" w:rsidRPr="007D0F64">
        <w:rPr>
          <w:highlight w:val="cyan"/>
        </w:rPr>
        <w:t>Transparency and Clarity</w:t>
      </w:r>
      <w:r w:rsidR="00690DF2" w:rsidRPr="007D0F64">
        <w:rPr>
          <w:highlight w:val="cyan"/>
        </w:rPr>
        <w:t>”</w:t>
      </w:r>
      <w:r w:rsidR="00C90B2F" w:rsidRPr="007D0F64">
        <w:rPr>
          <w:highlight w:val="cyan"/>
        </w:rPr>
        <w:t xml:space="preserve"> </w:t>
      </w:r>
      <w:r w:rsidR="00416B70" w:rsidRPr="007D0F64">
        <w:rPr>
          <w:highlight w:val="cyan"/>
        </w:rPr>
        <w:t xml:space="preserve">[word count: </w:t>
      </w:r>
      <w:r w:rsidR="007D0F64" w:rsidRPr="007D0F64">
        <w:rPr>
          <w:highlight w:val="cyan"/>
        </w:rPr>
        <w:t>346</w:t>
      </w:r>
      <w:r w:rsidR="00416B70" w:rsidRPr="007D0F64">
        <w:rPr>
          <w:highlight w:val="cyan"/>
        </w:rPr>
        <w:t>]</w:t>
      </w:r>
      <w:bookmarkEnd w:id="27"/>
    </w:p>
    <w:p w14:paraId="2F693B77"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There is one quote about communication that I like a lot. American author Seth Godin once wrote: “</w:t>
      </w:r>
      <w:r w:rsidRPr="007D0F64">
        <w:rPr>
          <w:rStyle w:val="normaltextrun"/>
          <w:rFonts w:ascii="Arial" w:hAnsi="Arial" w:cs="Arial"/>
          <w:i/>
          <w:iCs/>
          <w:color w:val="000000"/>
          <w:sz w:val="22"/>
          <w:szCs w:val="22"/>
          <w:highlight w:val="cyan"/>
        </w:rPr>
        <w:t>Maybe, instead of insisting that people listen more closely, you could speak more clearly</w:t>
      </w:r>
      <w:r w:rsidRPr="007D0F64">
        <w:rPr>
          <w:rStyle w:val="normaltextrun"/>
          <w:rFonts w:ascii="Arial" w:hAnsi="Arial" w:cs="Arial"/>
          <w:color w:val="000000"/>
          <w:sz w:val="22"/>
          <w:szCs w:val="22"/>
          <w:highlight w:val="cyan"/>
        </w:rPr>
        <w:t>.”</w:t>
      </w:r>
      <w:r w:rsidRPr="007D0F64">
        <w:rPr>
          <w:rStyle w:val="eop"/>
          <w:rFonts w:ascii="Arial" w:hAnsi="Arial" w:cs="Arial"/>
          <w:color w:val="000000"/>
          <w:sz w:val="22"/>
          <w:szCs w:val="22"/>
          <w:highlight w:val="cyan"/>
        </w:rPr>
        <w:t> </w:t>
      </w:r>
    </w:p>
    <w:p w14:paraId="731B1467" w14:textId="77777777" w:rsidR="007D0F64" w:rsidRPr="007D0F64" w:rsidRDefault="007D0F64" w:rsidP="007D0F64">
      <w:pPr>
        <w:pStyle w:val="paragraph"/>
        <w:spacing w:before="0" w:beforeAutospacing="0" w:after="0" w:afterAutospacing="0"/>
        <w:ind w:right="315"/>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70EA9AE4"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Can an institution that’s transparent also communicate poorly or unclearly? </w:t>
      </w:r>
      <w:r w:rsidRPr="007D0F64">
        <w:rPr>
          <w:rStyle w:val="eop"/>
          <w:rFonts w:ascii="Arial" w:hAnsi="Arial" w:cs="Arial"/>
          <w:color w:val="000000"/>
          <w:sz w:val="22"/>
          <w:szCs w:val="22"/>
          <w:highlight w:val="cyan"/>
        </w:rPr>
        <w:t> </w:t>
      </w:r>
    </w:p>
    <w:p w14:paraId="7345172F"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3C9757BE"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What is clear communication, anyway? </w:t>
      </w:r>
      <w:r w:rsidRPr="007D0F64">
        <w:rPr>
          <w:rStyle w:val="eop"/>
          <w:rFonts w:ascii="Arial" w:hAnsi="Arial" w:cs="Arial"/>
          <w:color w:val="000000"/>
          <w:sz w:val="22"/>
          <w:szCs w:val="22"/>
          <w:highlight w:val="cyan"/>
        </w:rPr>
        <w:t> </w:t>
      </w:r>
    </w:p>
    <w:p w14:paraId="150DDCA2"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4FD5E6B4"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Finally, transparency and clarity: how are these two related?</w:t>
      </w:r>
      <w:r w:rsidRPr="007D0F64">
        <w:rPr>
          <w:rStyle w:val="eop"/>
          <w:rFonts w:ascii="Arial" w:hAnsi="Arial" w:cs="Arial"/>
          <w:color w:val="000000"/>
          <w:sz w:val="22"/>
          <w:szCs w:val="22"/>
          <w:highlight w:val="cyan"/>
        </w:rPr>
        <w:t> </w:t>
      </w:r>
    </w:p>
    <w:p w14:paraId="5C00558A"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13DE7A49"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Being transparent is a choice that governments and other institutions make. They</w:t>
      </w:r>
      <w:r w:rsidRPr="007D0F64">
        <w:rPr>
          <w:rStyle w:val="normaltextrun"/>
          <w:rFonts w:ascii="Arial" w:hAnsi="Arial" w:cs="Arial"/>
          <w:i/>
          <w:iCs/>
          <w:color w:val="000000"/>
          <w:sz w:val="22"/>
          <w:szCs w:val="22"/>
          <w:highlight w:val="cyan"/>
        </w:rPr>
        <w:t xml:space="preserve"> </w:t>
      </w:r>
      <w:r w:rsidRPr="007D0F64">
        <w:rPr>
          <w:rStyle w:val="normaltextrun"/>
          <w:rFonts w:ascii="Arial" w:hAnsi="Arial" w:cs="Arial"/>
          <w:color w:val="000000"/>
          <w:sz w:val="22"/>
          <w:szCs w:val="22"/>
          <w:highlight w:val="cyan"/>
        </w:rPr>
        <w:t>believe that by being transparent and predictable, they will assist households and firms in their decision-making. </w:t>
      </w:r>
      <w:r w:rsidRPr="007D0F64">
        <w:rPr>
          <w:rStyle w:val="eop"/>
          <w:rFonts w:ascii="Arial" w:hAnsi="Arial" w:cs="Arial"/>
          <w:color w:val="000000"/>
          <w:sz w:val="22"/>
          <w:szCs w:val="22"/>
          <w:highlight w:val="cyan"/>
        </w:rPr>
        <w:t> </w:t>
      </w:r>
    </w:p>
    <w:p w14:paraId="5905EC41"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53455A1F"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Transparency does not mean publishing immediately everything that the institution thought, wrote, or said about its various activities. Public institutions think, write, and say A LOT and not all of it is of interest to the public. </w:t>
      </w:r>
      <w:r w:rsidRPr="007D0F64">
        <w:rPr>
          <w:rStyle w:val="eop"/>
          <w:rFonts w:ascii="Arial" w:hAnsi="Arial" w:cs="Arial"/>
          <w:color w:val="000000"/>
          <w:sz w:val="22"/>
          <w:szCs w:val="22"/>
          <w:highlight w:val="cyan"/>
        </w:rPr>
        <w:t> </w:t>
      </w:r>
    </w:p>
    <w:p w14:paraId="269F2F4E"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43E68739"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sz w:val="22"/>
          <w:szCs w:val="22"/>
          <w:highlight w:val="cyan"/>
        </w:rPr>
        <w:t>On any</w:t>
      </w:r>
      <w:r w:rsidRPr="007D0F64">
        <w:rPr>
          <w:rStyle w:val="normaltextrun"/>
          <w:rFonts w:ascii="Arial" w:hAnsi="Arial" w:cs="Arial"/>
          <w:color w:val="000000"/>
          <w:sz w:val="22"/>
          <w:szCs w:val="22"/>
          <w:highlight w:val="cyan"/>
        </w:rPr>
        <w:t xml:space="preserve"> given day, a central bank makes dozens of decisions that COULD be published on its web, on social media, in papers or on TV. The monetary operations department purchased so many ounces of gold; the research department published two papers dealing with this and that; the Governor spoke at a lunch with captains of industry</w:t>
      </w:r>
      <w:r w:rsidRPr="007D0F64">
        <w:rPr>
          <w:rStyle w:val="normaltextrun"/>
          <w:rFonts w:ascii="Arial" w:hAnsi="Arial" w:cs="Arial"/>
          <w:sz w:val="22"/>
          <w:szCs w:val="22"/>
          <w:highlight w:val="cyan"/>
        </w:rPr>
        <w:t>; and so on</w:t>
      </w:r>
      <w:r w:rsidRPr="007D0F64">
        <w:rPr>
          <w:rStyle w:val="normaltextrun"/>
          <w:rFonts w:ascii="Arial" w:hAnsi="Arial" w:cs="Arial"/>
          <w:color w:val="000000"/>
          <w:sz w:val="22"/>
          <w:szCs w:val="22"/>
          <w:highlight w:val="cyan"/>
        </w:rPr>
        <w:t>. I hope you see where I’m going with this: large volumes of information are of little use if they have the potential to confuse or bore the intended recipients. Publishing “everything” could just lead to an unhelpful cacophony of voices.</w:t>
      </w:r>
      <w:r w:rsidRPr="007D0F64">
        <w:rPr>
          <w:rStyle w:val="eop"/>
          <w:rFonts w:ascii="Arial" w:hAnsi="Arial" w:cs="Arial"/>
          <w:color w:val="000000"/>
          <w:sz w:val="22"/>
          <w:szCs w:val="22"/>
          <w:highlight w:val="cyan"/>
        </w:rPr>
        <w:t> </w:t>
      </w:r>
    </w:p>
    <w:p w14:paraId="7DDE5EE9"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eop"/>
          <w:rFonts w:ascii="Arial" w:hAnsi="Arial" w:cs="Arial"/>
          <w:color w:val="000000"/>
          <w:sz w:val="22"/>
          <w:szCs w:val="22"/>
          <w:highlight w:val="cyan"/>
        </w:rPr>
        <w:t> </w:t>
      </w:r>
    </w:p>
    <w:p w14:paraId="56EBFC3E"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 xml:space="preserve">Indeed, a transparent institution can be a poor communicator. Rather than informing the recipients it can overwhelm them. To put it differently, transparency is a necessary first step </w:t>
      </w:r>
      <w:r w:rsidRPr="007D0F64">
        <w:rPr>
          <w:rStyle w:val="normaltextrun"/>
          <w:rFonts w:ascii="Arial" w:hAnsi="Arial" w:cs="Arial"/>
          <w:sz w:val="22"/>
          <w:szCs w:val="22"/>
          <w:highlight w:val="cyan"/>
        </w:rPr>
        <w:t xml:space="preserve">toward </w:t>
      </w:r>
      <w:r w:rsidRPr="007D0F64">
        <w:rPr>
          <w:rStyle w:val="normaltextrun"/>
          <w:rFonts w:ascii="Arial" w:hAnsi="Arial" w:cs="Arial"/>
          <w:color w:val="000000"/>
          <w:sz w:val="22"/>
          <w:szCs w:val="22"/>
          <w:highlight w:val="cyan"/>
        </w:rPr>
        <w:t>effective policy communication. But it is not sufficient.</w:t>
      </w:r>
      <w:r w:rsidRPr="007D0F64">
        <w:rPr>
          <w:rStyle w:val="eop"/>
          <w:rFonts w:ascii="Arial" w:hAnsi="Arial" w:cs="Arial"/>
          <w:color w:val="000000"/>
          <w:sz w:val="22"/>
          <w:szCs w:val="22"/>
          <w:highlight w:val="cyan"/>
        </w:rPr>
        <w:t> </w:t>
      </w:r>
    </w:p>
    <w:p w14:paraId="3638AA12"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Clarity is an equally important dimension of communication. If the message is clear, the markets and public will understand where monetary policy is heading and will adjust their expectations of future policy rates and inflation as the bank intended. If the message lacks clarity, t</w:t>
      </w:r>
      <w:r w:rsidRPr="007D0F64">
        <w:rPr>
          <w:rStyle w:val="normaltextrun"/>
          <w:rFonts w:ascii="Arial" w:hAnsi="Arial" w:cs="Arial"/>
          <w:sz w:val="22"/>
          <w:szCs w:val="22"/>
          <w:highlight w:val="cyan"/>
        </w:rPr>
        <w:t xml:space="preserve">he public’s </w:t>
      </w:r>
      <w:r w:rsidRPr="007D0F64">
        <w:rPr>
          <w:rStyle w:val="normaltextrun"/>
          <w:rFonts w:ascii="Arial" w:hAnsi="Arial" w:cs="Arial"/>
          <w:color w:val="000000"/>
          <w:sz w:val="22"/>
          <w:szCs w:val="22"/>
          <w:highlight w:val="cyan"/>
        </w:rPr>
        <w:t>expectations will diverge from policymakers' intentions.</w:t>
      </w:r>
      <w:r w:rsidRPr="007D0F64">
        <w:rPr>
          <w:rStyle w:val="eop"/>
          <w:rFonts w:ascii="Arial" w:hAnsi="Arial" w:cs="Arial"/>
          <w:color w:val="000000"/>
          <w:sz w:val="22"/>
          <w:szCs w:val="22"/>
          <w:highlight w:val="cyan"/>
        </w:rPr>
        <w:t> </w:t>
      </w:r>
    </w:p>
    <w:p w14:paraId="36E13C52" w14:textId="77777777" w:rsidR="007D0F64" w:rsidRPr="007D0F64" w:rsidRDefault="007D0F64" w:rsidP="007D0F64">
      <w:pPr>
        <w:pStyle w:val="paragraph"/>
        <w:spacing w:before="0" w:beforeAutospacing="0" w:after="0" w:afterAutospacing="0"/>
        <w:textAlignment w:val="baseline"/>
        <w:rPr>
          <w:rFonts w:ascii="Segoe UI" w:hAnsi="Segoe UI" w:cs="Segoe UI"/>
          <w:sz w:val="18"/>
          <w:szCs w:val="18"/>
          <w:highlight w:val="cyan"/>
        </w:rPr>
      </w:pPr>
      <w:r w:rsidRPr="007D0F64">
        <w:rPr>
          <w:rStyle w:val="normaltextrun"/>
          <w:rFonts w:ascii="Arial" w:hAnsi="Arial" w:cs="Arial"/>
          <w:color w:val="000000"/>
          <w:sz w:val="22"/>
          <w:szCs w:val="22"/>
          <w:highlight w:val="cyan"/>
        </w:rPr>
        <w:t xml:space="preserve">So, here comes the key lesson. </w:t>
      </w:r>
      <w:r w:rsidRPr="007D0F64">
        <w:rPr>
          <w:rStyle w:val="normaltextrun"/>
          <w:rFonts w:ascii="Arial" w:hAnsi="Arial" w:cs="Arial"/>
          <w:b/>
          <w:bCs/>
          <w:color w:val="000000"/>
          <w:sz w:val="22"/>
          <w:szCs w:val="22"/>
          <w:highlight w:val="cyan"/>
        </w:rPr>
        <w:t>Decide what you need to be transparent about. Find out what matters to the public and formulate a set of clear and consistent messages.</w:t>
      </w:r>
      <w:r w:rsidRPr="007D0F64">
        <w:rPr>
          <w:rStyle w:val="eop"/>
          <w:rFonts w:ascii="Arial" w:hAnsi="Arial" w:cs="Arial"/>
          <w:color w:val="000000"/>
          <w:sz w:val="22"/>
          <w:szCs w:val="22"/>
          <w:highlight w:val="cyan"/>
        </w:rPr>
        <w:t> </w:t>
      </w:r>
    </w:p>
    <w:p w14:paraId="36CF7B1F" w14:textId="77777777" w:rsidR="001650BD" w:rsidRPr="007D0F64" w:rsidRDefault="001650BD" w:rsidP="001650BD">
      <w:pPr>
        <w:rPr>
          <w:rFonts w:asciiTheme="minorBidi" w:hAnsiTheme="minorBidi" w:cstheme="minorBidi"/>
          <w:szCs w:val="22"/>
          <w:highlight w:val="cyan"/>
        </w:rPr>
      </w:pPr>
    </w:p>
    <w:p w14:paraId="50B335AB" w14:textId="77777777" w:rsidR="001650BD" w:rsidRPr="0053724B" w:rsidRDefault="001650BD" w:rsidP="0053724B">
      <w:pPr>
        <w:rPr>
          <w:b/>
          <w:bCs/>
        </w:rPr>
      </w:pPr>
      <w:r w:rsidRPr="007D0F64">
        <w:rPr>
          <w:b/>
          <w:bCs/>
          <w:highlight w:val="cyan"/>
        </w:rPr>
        <w:t xml:space="preserve"> &lt;END OF VIDEO &gt;</w:t>
      </w:r>
    </w:p>
    <w:p w14:paraId="061EC00F" w14:textId="77777777" w:rsidR="001650BD" w:rsidRDefault="001650BD" w:rsidP="00C726F8">
      <w:pPr>
        <w:rPr>
          <w:highlight w:val="yellow"/>
        </w:rPr>
      </w:pPr>
    </w:p>
    <w:p w14:paraId="6FCCB44E" w14:textId="5D993BC6" w:rsidR="00994237" w:rsidRPr="00CD5546" w:rsidRDefault="006933C0" w:rsidP="00714BC6">
      <w:pPr>
        <w:pStyle w:val="Heading2"/>
      </w:pPr>
      <w:bookmarkStart w:id="28" w:name="_Toc184131342"/>
      <w:r w:rsidRPr="00D955E6">
        <w:t>UNIT</w:t>
      </w:r>
      <w:r w:rsidRPr="7805D075">
        <w:t xml:space="preserve"> 2.</w:t>
      </w:r>
      <w:r w:rsidR="00591506">
        <w:t>3</w:t>
      </w:r>
      <w:r>
        <w:t xml:space="preserve">: </w:t>
      </w:r>
      <w:r w:rsidR="00994237">
        <w:t>How to Measure Transparency</w:t>
      </w:r>
      <w:r w:rsidR="00942326">
        <w:t xml:space="preserve"> and Clarity</w:t>
      </w:r>
      <w:r w:rsidR="00873DA9">
        <w:t>?</w:t>
      </w:r>
      <w:bookmarkEnd w:id="28"/>
    </w:p>
    <w:p w14:paraId="3730AF68" w14:textId="77777777" w:rsidR="000676FD" w:rsidRDefault="000676FD" w:rsidP="00494E8B">
      <w:pPr>
        <w:spacing w:after="160" w:line="259" w:lineRule="auto"/>
      </w:pPr>
    </w:p>
    <w:p w14:paraId="2F392E1C" w14:textId="11332D6E" w:rsidR="00994237" w:rsidRDefault="0084706D" w:rsidP="00494E8B">
      <w:pPr>
        <w:spacing w:after="160" w:line="259" w:lineRule="auto"/>
      </w:pPr>
      <w:r>
        <w:t>There is shared agreement that t</w:t>
      </w:r>
      <w:r w:rsidR="00B8428C">
        <w:t>ransparency</w:t>
      </w:r>
      <w:r w:rsidR="00942326">
        <w:t xml:space="preserve"> and clarity</w:t>
      </w:r>
      <w:r w:rsidR="00B8428C">
        <w:t xml:space="preserve"> improve the </w:t>
      </w:r>
      <w:commentRangeStart w:id="29"/>
      <w:commentRangeStart w:id="30"/>
      <w:commentRangeStart w:id="31"/>
      <w:r w:rsidR="00B8428C">
        <w:t xml:space="preserve">effectiveness </w:t>
      </w:r>
      <w:commentRangeEnd w:id="29"/>
      <w:r w:rsidR="001D01CE">
        <w:rPr>
          <w:rStyle w:val="CommentReference"/>
        </w:rPr>
        <w:commentReference w:id="29"/>
      </w:r>
      <w:commentRangeEnd w:id="30"/>
      <w:r w:rsidR="00B37EB3">
        <w:rPr>
          <w:rStyle w:val="CommentReference"/>
        </w:rPr>
        <w:commentReference w:id="30"/>
      </w:r>
      <w:commentRangeEnd w:id="31"/>
      <w:r w:rsidR="00515A0A">
        <w:rPr>
          <w:rStyle w:val="CommentReference"/>
        </w:rPr>
        <w:commentReference w:id="31"/>
      </w:r>
      <w:r w:rsidR="00B8428C">
        <w:t xml:space="preserve">of </w:t>
      </w:r>
      <w:r>
        <w:t xml:space="preserve">public </w:t>
      </w:r>
      <w:r w:rsidR="00B8428C">
        <w:t>polic</w:t>
      </w:r>
      <w:r>
        <w:t>ies</w:t>
      </w:r>
      <w:r w:rsidR="00B8428C">
        <w:t xml:space="preserve"> and provide the basis for accountability. </w:t>
      </w:r>
      <w:r w:rsidR="00494E8B">
        <w:t xml:space="preserve">An institution that is not transparent about what it is doing does not have much to communicate. </w:t>
      </w:r>
      <w:r w:rsidR="00B8428C">
        <w:t>Increased recognition of th</w:t>
      </w:r>
      <w:r w:rsidR="00494E8B">
        <w:t>ese</w:t>
      </w:r>
      <w:r w:rsidR="00B8428C">
        <w:t xml:space="preserve"> principle</w:t>
      </w:r>
      <w:r w:rsidR="00494E8B">
        <w:t>s</w:t>
      </w:r>
      <w:r w:rsidR="00B8428C">
        <w:t xml:space="preserve"> has led central banks </w:t>
      </w:r>
      <w:r w:rsidR="00C47FF0">
        <w:t xml:space="preserve">and other policymaking agencies </w:t>
      </w:r>
      <w:r w:rsidR="00B8428C">
        <w:t xml:space="preserve">to devote considerable resources and effort to improving their transparency. </w:t>
      </w:r>
      <w:r w:rsidR="00C017BC">
        <w:t xml:space="preserve">Most of </w:t>
      </w:r>
      <w:r w:rsidR="00526340">
        <w:t xml:space="preserve">the </w:t>
      </w:r>
      <w:r w:rsidR="00C017BC">
        <w:t xml:space="preserve">research on </w:t>
      </w:r>
      <w:r w:rsidR="00B8428C">
        <w:t>measur</w:t>
      </w:r>
      <w:r w:rsidR="00C017BC">
        <w:t xml:space="preserve">ing </w:t>
      </w:r>
      <w:r w:rsidR="00B8428C">
        <w:t>transparency</w:t>
      </w:r>
      <w:r w:rsidR="00C017BC">
        <w:t xml:space="preserve"> was done for central banks</w:t>
      </w:r>
      <w:r w:rsidR="001860B8">
        <w:t xml:space="preserve">, but </w:t>
      </w:r>
      <w:r w:rsidR="008900BA">
        <w:t xml:space="preserve">ministries of finances are getting </w:t>
      </w:r>
      <w:r w:rsidR="008B22E9">
        <w:t xml:space="preserve">fair amount of </w:t>
      </w:r>
      <w:r w:rsidR="008900BA">
        <w:t>attention as well</w:t>
      </w:r>
      <w:r w:rsidR="002A3C64">
        <w:t xml:space="preserve"> (</w:t>
      </w:r>
      <w:commentRangeStart w:id="32"/>
      <w:r w:rsidR="002A3C64" w:rsidRPr="00A1725B">
        <w:t xml:space="preserve">Unsal, Papageorgiou, and </w:t>
      </w:r>
      <w:proofErr w:type="spellStart"/>
      <w:r w:rsidR="002A3C64" w:rsidRPr="00A1725B">
        <w:t>Garbers</w:t>
      </w:r>
      <w:proofErr w:type="spellEnd"/>
      <w:r w:rsidR="008311E9">
        <w:t xml:space="preserve"> (</w:t>
      </w:r>
      <w:r w:rsidR="002A3C64">
        <w:t>2022</w:t>
      </w:r>
      <w:r w:rsidR="008311E9">
        <w:t>)</w:t>
      </w:r>
      <w:r w:rsidR="002A3C64">
        <w:t xml:space="preserve"> review </w:t>
      </w:r>
      <w:r w:rsidR="008311E9">
        <w:t xml:space="preserve">the </w:t>
      </w:r>
      <w:r w:rsidR="002A3C64">
        <w:t xml:space="preserve">literature on </w:t>
      </w:r>
      <w:r w:rsidR="00594339">
        <w:t xml:space="preserve">central bank </w:t>
      </w:r>
      <w:r w:rsidR="002A3C64">
        <w:t>transparency</w:t>
      </w:r>
      <w:r w:rsidR="00594339">
        <w:t xml:space="preserve">; </w:t>
      </w:r>
      <w:r w:rsidR="00594339" w:rsidRPr="006763C0">
        <w:t>End</w:t>
      </w:r>
      <w:r w:rsidR="00594339">
        <w:t xml:space="preserve"> </w:t>
      </w:r>
      <w:r w:rsidR="00594339" w:rsidRPr="006763C0">
        <w:t>and Hong</w:t>
      </w:r>
      <w:r w:rsidR="008311E9">
        <w:t xml:space="preserve"> (</w:t>
      </w:r>
      <w:r w:rsidR="00594339">
        <w:t>2022</w:t>
      </w:r>
      <w:r w:rsidR="008311E9">
        <w:t>)</w:t>
      </w:r>
      <w:r w:rsidR="00594339">
        <w:t xml:space="preserve"> do the same for fiscal transparency</w:t>
      </w:r>
      <w:commentRangeEnd w:id="32"/>
      <w:r w:rsidR="00EF7D8F">
        <w:rPr>
          <w:rStyle w:val="CommentReference"/>
        </w:rPr>
        <w:commentReference w:id="32"/>
      </w:r>
      <w:r w:rsidR="002A3C64">
        <w:t>)</w:t>
      </w:r>
      <w:r w:rsidR="00B8428C">
        <w:t xml:space="preserve">. </w:t>
      </w:r>
    </w:p>
    <w:p w14:paraId="06A66B89" w14:textId="28B0E150" w:rsidR="00942326" w:rsidRDefault="00942326" w:rsidP="00942326">
      <w:commentRangeStart w:id="33"/>
      <w:commentRangeStart w:id="34"/>
      <w:commentRangeStart w:id="35"/>
      <w:r>
        <w:t>Clarity of communication can</w:t>
      </w:r>
      <w:r w:rsidR="00FF6BCB">
        <w:t xml:space="preserve"> be</w:t>
      </w:r>
      <w:r>
        <w:t xml:space="preserve"> “measured”</w:t>
      </w:r>
      <w:r w:rsidR="00344BAD">
        <w:t xml:space="preserve"> as well.</w:t>
      </w:r>
      <w:r>
        <w:t xml:space="preserve"> Specifically, for the central bank case, one can ask whether the verbal description of inflation factors (the narrative) is aligned with macroeconomic projections and policy rate decisions. One can ask whether the public would</w:t>
      </w:r>
      <w:r w:rsidR="00E53409">
        <w:t xml:space="preserve"> be able to</w:t>
      </w:r>
      <w:r>
        <w:t xml:space="preserve"> “replicate” the policy decision with the information provided in central bank communication (</w:t>
      </w:r>
      <w:r w:rsidRPr="526FC5C9">
        <w:rPr>
          <w:lang w:val="cs-CZ"/>
        </w:rPr>
        <w:t xml:space="preserve">Bulíř, Čihák, and Šmídková </w:t>
      </w:r>
      <w:r>
        <w:t>2012). If the public would, then communication has been clear. If they would not, then communication was not clear, and it may have confused the recipients</w:t>
      </w:r>
      <w:r w:rsidR="00E53409">
        <w:t xml:space="preserve"> rather than guide</w:t>
      </w:r>
      <w:r w:rsidR="008311E9">
        <w:t>d</w:t>
      </w:r>
      <w:r w:rsidR="00E53409">
        <w:t xml:space="preserve"> them</w:t>
      </w:r>
      <w:r>
        <w:t>.</w:t>
      </w:r>
      <w:commentRangeEnd w:id="33"/>
      <w:r>
        <w:rPr>
          <w:rStyle w:val="CommentReference"/>
        </w:rPr>
        <w:commentReference w:id="33"/>
      </w:r>
      <w:commentRangeEnd w:id="34"/>
      <w:r>
        <w:rPr>
          <w:rStyle w:val="CommentReference"/>
        </w:rPr>
        <w:commentReference w:id="34"/>
      </w:r>
      <w:commentRangeEnd w:id="35"/>
      <w:r>
        <w:rPr>
          <w:rStyle w:val="CommentReference"/>
        </w:rPr>
        <w:commentReference w:id="35"/>
      </w:r>
    </w:p>
    <w:p w14:paraId="2A2604F7" w14:textId="77777777" w:rsidR="000A709C" w:rsidRDefault="000A709C" w:rsidP="00494E8B">
      <w:pPr>
        <w:spacing w:after="160" w:line="259" w:lineRule="auto"/>
      </w:pPr>
    </w:p>
    <w:p w14:paraId="6ADE50EC" w14:textId="583CA8D6" w:rsidR="000A709C" w:rsidRDefault="000A709C" w:rsidP="00494E8B">
      <w:pPr>
        <w:spacing w:after="160" w:line="259" w:lineRule="auto"/>
      </w:pPr>
      <w:r>
        <w:t xml:space="preserve">To learn more about alternative indexes of policy transparency and measurements of clarity, review </w:t>
      </w:r>
      <w:r w:rsidRPr="00F6280E">
        <w:rPr>
          <w:highlight w:val="yellow"/>
        </w:rPr>
        <w:t>&lt;PDF #2 and PDF #4&gt;.</w:t>
      </w:r>
    </w:p>
    <w:p w14:paraId="1D5F54E5" w14:textId="77777777" w:rsidR="00942326" w:rsidRDefault="00942326" w:rsidP="00494E8B">
      <w:pPr>
        <w:spacing w:after="160" w:line="259" w:lineRule="auto"/>
      </w:pPr>
    </w:p>
    <w:p w14:paraId="269FBFE3" w14:textId="27C55A00" w:rsidR="00FF099C" w:rsidRDefault="00ED0DEC" w:rsidP="00FF099C">
      <w:pPr>
        <w:spacing w:after="160" w:line="259" w:lineRule="auto"/>
      </w:pPr>
      <w:r>
        <w:t xml:space="preserve">What </w:t>
      </w:r>
      <w:r w:rsidR="00526340">
        <w:t xml:space="preserve">does </w:t>
      </w:r>
      <w:r>
        <w:t xml:space="preserve">an institution </w:t>
      </w:r>
      <w:r w:rsidR="00526340">
        <w:t xml:space="preserve">need </w:t>
      </w:r>
      <w:r>
        <w:t>be t</w:t>
      </w:r>
      <w:r w:rsidR="00140C1D">
        <w:t>ransparen</w:t>
      </w:r>
      <w:r w:rsidR="00A15C08">
        <w:t>t</w:t>
      </w:r>
      <w:r w:rsidR="00140C1D">
        <w:t xml:space="preserve"> about?</w:t>
      </w:r>
      <w:r w:rsidR="00FF099C">
        <w:t xml:space="preserve"> There are clearly many criteria to assess policy communication, but they can be summarized into </w:t>
      </w:r>
      <w:r w:rsidR="00A23309">
        <w:t xml:space="preserve">three broad </w:t>
      </w:r>
      <w:r w:rsidR="00FF099C">
        <w:t xml:space="preserve">groups that cover all communication </w:t>
      </w:r>
      <w:r w:rsidR="00A23309">
        <w:t>aspects</w:t>
      </w:r>
      <w:r w:rsidR="00FF099C">
        <w:t xml:space="preserve"> </w:t>
      </w:r>
      <w:r w:rsidR="00484ACE">
        <w:t xml:space="preserve">in which </w:t>
      </w:r>
      <w:r w:rsidR="00FF099C">
        <w:t>the public is intereste</w:t>
      </w:r>
      <w:r w:rsidR="00484ACE">
        <w:t xml:space="preserve">d. The institution </w:t>
      </w:r>
      <w:r w:rsidR="00C1494B">
        <w:t>needs</w:t>
      </w:r>
      <w:r w:rsidR="00484ACE">
        <w:t xml:space="preserve"> to be transparent about:</w:t>
      </w:r>
    </w:p>
    <w:p w14:paraId="48442A0E" w14:textId="3B147C24" w:rsidR="00CB7646" w:rsidRDefault="00CB7646" w:rsidP="00FF099C">
      <w:pPr>
        <w:spacing w:after="160" w:line="259" w:lineRule="auto"/>
      </w:pPr>
      <w:r w:rsidRPr="00680EA1">
        <w:rPr>
          <w:highlight w:val="yellow"/>
        </w:rPr>
        <w:t>&lt;INTERACTIVE ACCORDION OR HOTSPOT_START&gt;</w:t>
      </w:r>
    </w:p>
    <w:p w14:paraId="34803F23" w14:textId="6358EA20" w:rsidR="00FF099C" w:rsidRDefault="00484ACE" w:rsidP="00B06448">
      <w:pPr>
        <w:pStyle w:val="ListParagraph"/>
        <w:numPr>
          <w:ilvl w:val="0"/>
          <w:numId w:val="14"/>
        </w:numPr>
        <w:spacing w:after="160" w:line="259" w:lineRule="auto"/>
      </w:pPr>
      <w:r w:rsidRPr="003A4871">
        <w:rPr>
          <w:b/>
          <w:bCs/>
        </w:rPr>
        <w:t>Objectives</w:t>
      </w:r>
      <w:r w:rsidR="00C1494B">
        <w:t xml:space="preserve">. </w:t>
      </w:r>
      <w:r w:rsidR="00C070F2">
        <w:t>P</w:t>
      </w:r>
      <w:r w:rsidR="00C1494B">
        <w:t>olicymaker</w:t>
      </w:r>
      <w:r w:rsidR="00C070F2">
        <w:t>s</w:t>
      </w:r>
      <w:r w:rsidR="00C1494B">
        <w:t xml:space="preserve"> </w:t>
      </w:r>
      <w:r w:rsidR="00227036">
        <w:t>must</w:t>
      </w:r>
      <w:r w:rsidR="00C1494B">
        <w:t xml:space="preserve"> make clear what </w:t>
      </w:r>
      <w:r w:rsidR="00CB7646">
        <w:t>t</w:t>
      </w:r>
      <w:r w:rsidR="00C1494B">
        <w:t>he</w:t>
      </w:r>
      <w:r w:rsidR="00C070F2">
        <w:t>y</w:t>
      </w:r>
      <w:r w:rsidR="00C1494B">
        <w:t xml:space="preserve"> </w:t>
      </w:r>
      <w:r w:rsidR="00C070F2">
        <w:t>are</w:t>
      </w:r>
      <w:r w:rsidR="00C1494B">
        <w:t xml:space="preserve"> </w:t>
      </w:r>
      <w:r w:rsidR="00573D8F" w:rsidRPr="00227036">
        <w:rPr>
          <w:u w:val="single"/>
        </w:rPr>
        <w:t>mostly</w:t>
      </w:r>
      <w:r w:rsidR="00573D8F">
        <w:t xml:space="preserve"> </w:t>
      </w:r>
      <w:r w:rsidR="00C1494B">
        <w:t xml:space="preserve">trying to achieve. </w:t>
      </w:r>
      <w:r w:rsidR="00075A86" w:rsidRPr="00075A86">
        <w:t>The primary role of monetary policy is to provide a nominal anchor for the economy</w:t>
      </w:r>
      <w:r w:rsidR="00075A86">
        <w:t xml:space="preserve">, either through </w:t>
      </w:r>
      <w:r w:rsidR="00573D8F">
        <w:t>maintaining an exchange rate peg</w:t>
      </w:r>
      <w:r w:rsidR="00075A86">
        <w:t>, monetary aggregate target,</w:t>
      </w:r>
      <w:r w:rsidR="00573D8F">
        <w:t xml:space="preserve"> or </w:t>
      </w:r>
      <w:r w:rsidR="00967E4E">
        <w:t xml:space="preserve">fulfilling an inflation target. A primary </w:t>
      </w:r>
      <w:r w:rsidR="003A4871">
        <w:t xml:space="preserve">macroeconomic </w:t>
      </w:r>
      <w:r w:rsidR="00967E4E">
        <w:t>objective for a ministry of finance</w:t>
      </w:r>
      <w:r w:rsidR="003A4871">
        <w:t xml:space="preserve"> ensur</w:t>
      </w:r>
      <w:r w:rsidR="003505E8">
        <w:t>es</w:t>
      </w:r>
      <w:r w:rsidR="003A4871">
        <w:t xml:space="preserve"> that the public debt remains sustainable, while providing the agreed public goods</w:t>
      </w:r>
      <w:r w:rsidR="004F10D4">
        <w:t>.</w:t>
      </w:r>
      <w:r w:rsidR="00206071">
        <w:t xml:space="preserve"> </w:t>
      </w:r>
      <w:r w:rsidR="002D1B86">
        <w:t>Well-defined</w:t>
      </w:r>
      <w:r w:rsidR="00206071">
        <w:t xml:space="preserve"> objectives </w:t>
      </w:r>
      <w:r w:rsidR="002D1B86">
        <w:t>will underpin the expectations of the public about the exchange rate, inflation, the trajectory of debt, and so on.</w:t>
      </w:r>
    </w:p>
    <w:p w14:paraId="3D7010CE" w14:textId="77777777" w:rsidR="004F10D4" w:rsidRDefault="004F10D4" w:rsidP="004F10D4">
      <w:pPr>
        <w:pStyle w:val="ListParagraph"/>
        <w:spacing w:after="160" w:line="259" w:lineRule="auto"/>
      </w:pPr>
    </w:p>
    <w:p w14:paraId="571BCD83" w14:textId="4A1288F7" w:rsidR="003A4871" w:rsidRDefault="004F10D4" w:rsidP="00B06448">
      <w:pPr>
        <w:pStyle w:val="ListParagraph"/>
        <w:numPr>
          <w:ilvl w:val="0"/>
          <w:numId w:val="14"/>
        </w:numPr>
        <w:spacing w:after="160" w:line="259" w:lineRule="auto"/>
      </w:pPr>
      <w:r>
        <w:rPr>
          <w:b/>
          <w:bCs/>
        </w:rPr>
        <w:t>The analytical</w:t>
      </w:r>
      <w:r w:rsidR="00CA2FCA">
        <w:rPr>
          <w:b/>
          <w:bCs/>
        </w:rPr>
        <w:t xml:space="preserve"> and forecasting</w:t>
      </w:r>
      <w:r>
        <w:rPr>
          <w:b/>
          <w:bCs/>
        </w:rPr>
        <w:t xml:space="preserve"> framework</w:t>
      </w:r>
      <w:r>
        <w:t xml:space="preserve">. </w:t>
      </w:r>
      <w:r w:rsidR="00206071">
        <w:t xml:space="preserve">This </w:t>
      </w:r>
      <w:r w:rsidR="002D1B86">
        <w:t xml:space="preserve">step </w:t>
      </w:r>
      <w:r w:rsidR="00206071">
        <w:t>is more important tha</w:t>
      </w:r>
      <w:r w:rsidR="00087EFD">
        <w:t>n</w:t>
      </w:r>
      <w:r w:rsidR="00206071">
        <w:t xml:space="preserve"> </w:t>
      </w:r>
      <w:r w:rsidR="00087EFD">
        <w:t xml:space="preserve">it </w:t>
      </w:r>
      <w:r w:rsidR="002D1B86">
        <w:t xml:space="preserve">may </w:t>
      </w:r>
      <w:r w:rsidR="00087EFD">
        <w:t>ini</w:t>
      </w:r>
      <w:r w:rsidR="005E5D40">
        <w:t xml:space="preserve">tially </w:t>
      </w:r>
      <w:r w:rsidR="002D1B86">
        <w:t>see</w:t>
      </w:r>
      <w:r w:rsidR="005E5D40">
        <w:t>m</w:t>
      </w:r>
      <w:r w:rsidR="002D1B86">
        <w:t xml:space="preserve">. </w:t>
      </w:r>
      <w:r w:rsidR="00CA2FCA">
        <w:t xml:space="preserve">By explaining </w:t>
      </w:r>
      <w:r w:rsidR="005772C6">
        <w:t>their</w:t>
      </w:r>
      <w:r w:rsidR="00CA2FCA" w:rsidRPr="00CA2FCA">
        <w:t xml:space="preserve"> analytical and forecasting framework</w:t>
      </w:r>
      <w:r w:rsidR="00CA2FCA">
        <w:t xml:space="preserve">, </w:t>
      </w:r>
      <w:r w:rsidR="002D1B86">
        <w:t>policymaker</w:t>
      </w:r>
      <w:r w:rsidR="005772C6">
        <w:t>s</w:t>
      </w:r>
      <w:r w:rsidR="002D1B86">
        <w:t xml:space="preserve"> </w:t>
      </w:r>
      <w:r w:rsidR="007F1C50">
        <w:t xml:space="preserve">will give the public a chance to assess how reasonable </w:t>
      </w:r>
      <w:r w:rsidR="005772C6">
        <w:t>their</w:t>
      </w:r>
      <w:r w:rsidR="00143EA1">
        <w:t xml:space="preserve"> forecasts are. </w:t>
      </w:r>
      <w:r w:rsidR="002C6713">
        <w:t>Consider</w:t>
      </w:r>
      <w:r w:rsidR="00143EA1">
        <w:t xml:space="preserve"> a central bank</w:t>
      </w:r>
      <w:r w:rsidR="0014457B">
        <w:t xml:space="preserve"> </w:t>
      </w:r>
      <w:r w:rsidR="002C6713">
        <w:t>with</w:t>
      </w:r>
      <w:r w:rsidR="0014457B">
        <w:t xml:space="preserve"> an objective of keeping the national currency pegged to </w:t>
      </w:r>
      <w:r w:rsidR="008311E9">
        <w:t xml:space="preserve">the </w:t>
      </w:r>
      <w:r w:rsidR="0014457B">
        <w:t>U.S. dollar or the euro.</w:t>
      </w:r>
      <w:r w:rsidR="00EA77E2">
        <w:t xml:space="preserve"> The peg will not be credible unless the central bank </w:t>
      </w:r>
      <w:r w:rsidR="00D1368A">
        <w:t xml:space="preserve">talks about </w:t>
      </w:r>
      <w:r w:rsidR="00EA77E2">
        <w:t>its foreign exchange reserves,</w:t>
      </w:r>
      <w:r w:rsidR="00E306E7">
        <w:t xml:space="preserve"> balance of payments flows,</w:t>
      </w:r>
      <w:r w:rsidR="00EA77E2">
        <w:t xml:space="preserve"> </w:t>
      </w:r>
      <w:r w:rsidR="00E306E7">
        <w:t xml:space="preserve">and its </w:t>
      </w:r>
      <w:r w:rsidR="00EA77E2">
        <w:t>intervention policy</w:t>
      </w:r>
      <w:r w:rsidR="00E306E7">
        <w:t>.</w:t>
      </w:r>
      <w:r w:rsidR="008660E5">
        <w:t xml:space="preserve"> This task is even more acute for inflation targeting central banks—they tend to go to great lengths to explain their f</w:t>
      </w:r>
      <w:r w:rsidR="008660E5" w:rsidRPr="008660E5">
        <w:t xml:space="preserve">orecasting and </w:t>
      </w:r>
      <w:r w:rsidR="008660E5">
        <w:t>p</w:t>
      </w:r>
      <w:r w:rsidR="008660E5" w:rsidRPr="008660E5">
        <w:t xml:space="preserve">olicy </w:t>
      </w:r>
      <w:r w:rsidR="008660E5">
        <w:t>a</w:t>
      </w:r>
      <w:r w:rsidR="008660E5" w:rsidRPr="008660E5">
        <w:t xml:space="preserve">nalysis </w:t>
      </w:r>
      <w:r w:rsidR="008660E5">
        <w:t>s</w:t>
      </w:r>
      <w:r w:rsidR="008660E5" w:rsidRPr="008660E5">
        <w:t>ystem</w:t>
      </w:r>
      <w:r w:rsidR="008660E5">
        <w:t>s.</w:t>
      </w:r>
      <w:r w:rsidR="00FF1F00">
        <w:t xml:space="preserve"> See, </w:t>
      </w:r>
      <w:r w:rsidR="00DB6E51">
        <w:t>alphabeti</w:t>
      </w:r>
      <w:r w:rsidR="008311E9">
        <w:t>c</w:t>
      </w:r>
      <w:r w:rsidR="00DB6E51">
        <w:t>ally</w:t>
      </w:r>
      <w:r w:rsidR="00FF1F00">
        <w:t xml:space="preserve">, the Czech central bank </w:t>
      </w:r>
      <w:hyperlink r:id="rId32" w:history="1">
        <w:r w:rsidR="00FF1F00" w:rsidRPr="000D5921">
          <w:rPr>
            <w:rStyle w:val="Hyperlink"/>
          </w:rPr>
          <w:t>here</w:t>
        </w:r>
      </w:hyperlink>
      <w:r w:rsidR="00FF1F00">
        <w:t xml:space="preserve"> and </w:t>
      </w:r>
      <w:hyperlink r:id="rId33" w:history="1">
        <w:r w:rsidR="00FF1F00" w:rsidRPr="003D5C65">
          <w:rPr>
            <w:rStyle w:val="Hyperlink"/>
          </w:rPr>
          <w:t>here</w:t>
        </w:r>
      </w:hyperlink>
      <w:r w:rsidR="00561FA9">
        <w:t xml:space="preserve">, the Bank of Ghana </w:t>
      </w:r>
      <w:hyperlink r:id="rId34" w:history="1">
        <w:r w:rsidR="00561FA9" w:rsidRPr="00561FA9">
          <w:rPr>
            <w:rStyle w:val="Hyperlink"/>
          </w:rPr>
          <w:t>here</w:t>
        </w:r>
      </w:hyperlink>
      <w:r w:rsidR="00DB6E51">
        <w:t>,</w:t>
      </w:r>
      <w:r w:rsidR="00E26390">
        <w:t xml:space="preserve"> </w:t>
      </w:r>
      <w:proofErr w:type="spellStart"/>
      <w:r w:rsidR="00DB6E51" w:rsidRPr="00DB6E51">
        <w:t>Bangko</w:t>
      </w:r>
      <w:proofErr w:type="spellEnd"/>
      <w:r w:rsidR="00DB6E51" w:rsidRPr="00DB6E51">
        <w:t xml:space="preserve"> Sentral ng </w:t>
      </w:r>
      <w:proofErr w:type="spellStart"/>
      <w:r w:rsidR="00DB6E51" w:rsidRPr="00DB6E51">
        <w:t>Pilipinas</w:t>
      </w:r>
      <w:proofErr w:type="spellEnd"/>
      <w:r w:rsidR="00566CB3">
        <w:t xml:space="preserve"> </w:t>
      </w:r>
      <w:hyperlink r:id="rId35" w:history="1">
        <w:r w:rsidR="00566CB3" w:rsidRPr="00566CB3">
          <w:rPr>
            <w:rStyle w:val="Hyperlink"/>
          </w:rPr>
          <w:t>here</w:t>
        </w:r>
      </w:hyperlink>
      <w:r w:rsidR="00DB6E51">
        <w:t xml:space="preserve">, and the Swedish central bank </w:t>
      </w:r>
      <w:hyperlink r:id="rId36" w:history="1">
        <w:r w:rsidR="00DB6E51" w:rsidRPr="000D5921">
          <w:rPr>
            <w:rStyle w:val="Hyperlink"/>
          </w:rPr>
          <w:t>here</w:t>
        </w:r>
      </w:hyperlink>
      <w:r w:rsidR="00DB6E51">
        <w:t>.</w:t>
      </w:r>
    </w:p>
    <w:p w14:paraId="51094D8B" w14:textId="77777777" w:rsidR="00677BA9" w:rsidRDefault="00677BA9" w:rsidP="00677BA9">
      <w:pPr>
        <w:pStyle w:val="ListParagraph"/>
      </w:pPr>
    </w:p>
    <w:p w14:paraId="17C73A03" w14:textId="0B767247" w:rsidR="00677BA9" w:rsidRDefault="00677BA9" w:rsidP="005944A5">
      <w:pPr>
        <w:pStyle w:val="ListParagraph"/>
        <w:numPr>
          <w:ilvl w:val="0"/>
          <w:numId w:val="14"/>
        </w:numPr>
        <w:spacing w:after="160" w:line="259" w:lineRule="auto"/>
      </w:pPr>
      <w:r w:rsidRPr="004607BA">
        <w:rPr>
          <w:b/>
          <w:bCs/>
        </w:rPr>
        <w:t xml:space="preserve">Policy </w:t>
      </w:r>
      <w:r w:rsidR="001411C2">
        <w:rPr>
          <w:b/>
          <w:bCs/>
        </w:rPr>
        <w:t>p</w:t>
      </w:r>
      <w:r w:rsidRPr="004607BA">
        <w:rPr>
          <w:b/>
          <w:bCs/>
        </w:rPr>
        <w:t>rocess</w:t>
      </w:r>
      <w:r>
        <w:t>.</w:t>
      </w:r>
      <w:r w:rsidR="00B65022">
        <w:t xml:space="preserve"> Finally, the public must be able understand the decision-making process in the institution.</w:t>
      </w:r>
      <w:r w:rsidR="006B7EAE">
        <w:t xml:space="preserve"> No central bank follows a model or a rule blindly</w:t>
      </w:r>
      <w:r w:rsidR="00343BBE">
        <w:t xml:space="preserve">: </w:t>
      </w:r>
      <w:r w:rsidR="006678FF">
        <w:t>the decision</w:t>
      </w:r>
      <w:r w:rsidR="006E72CF">
        <w:t>-</w:t>
      </w:r>
      <w:r w:rsidR="006678FF">
        <w:t xml:space="preserve">making </w:t>
      </w:r>
      <w:r w:rsidR="006E72CF">
        <w:t xml:space="preserve">process is </w:t>
      </w:r>
      <w:r w:rsidR="00343BBE">
        <w:t xml:space="preserve">typically a </w:t>
      </w:r>
      <w:r w:rsidR="006E72CF">
        <w:t xml:space="preserve">mix of “technical” work and expert judgment, spiced with a fair amount of </w:t>
      </w:r>
      <w:r w:rsidR="006E72CF">
        <w:lastRenderedPageBreak/>
        <w:t>political economy.</w:t>
      </w:r>
      <w:r w:rsidR="00621660">
        <w:t xml:space="preserve"> </w:t>
      </w:r>
      <w:r w:rsidR="00853CEE">
        <w:t>T</w:t>
      </w:r>
      <w:r w:rsidR="00654B56">
        <w:t>he release of forecast</w:t>
      </w:r>
      <w:r w:rsidR="00853CEE">
        <w:t>s</w:t>
      </w:r>
      <w:r w:rsidR="00654B56">
        <w:t xml:space="preserve"> for output and inflation </w:t>
      </w:r>
      <w:r w:rsidR="00853CEE">
        <w:t>are</w:t>
      </w:r>
      <w:r w:rsidR="00654B56">
        <w:t xml:space="preserve"> key</w:t>
      </w:r>
      <w:r w:rsidR="004607BA">
        <w:t xml:space="preserve"> </w:t>
      </w:r>
      <w:r w:rsidR="00654B56">
        <w:t>news item</w:t>
      </w:r>
      <w:r w:rsidR="008311E9">
        <w:t>s</w:t>
      </w:r>
      <w:r w:rsidR="00654B56">
        <w:t xml:space="preserve"> for the business and financial media. </w:t>
      </w:r>
      <w:r w:rsidR="00343BBE">
        <w:t>F</w:t>
      </w:r>
      <w:r w:rsidR="00654B56">
        <w:t>orecast</w:t>
      </w:r>
      <w:r w:rsidR="00853CEE">
        <w:t>s</w:t>
      </w:r>
      <w:r w:rsidR="00654B56">
        <w:t xml:space="preserve"> change over time, because of</w:t>
      </w:r>
      <w:r w:rsidR="004607BA">
        <w:t xml:space="preserve"> </w:t>
      </w:r>
      <w:r w:rsidR="00654B56">
        <w:t>new information, and of changes in its interpretation of economic developments. In turn,</w:t>
      </w:r>
      <w:r w:rsidR="004607BA">
        <w:t xml:space="preserve"> </w:t>
      </w:r>
      <w:r w:rsidR="00853CEE">
        <w:t>policy</w:t>
      </w:r>
      <w:r w:rsidR="000C5A0B">
        <w:t>maker</w:t>
      </w:r>
      <w:r w:rsidR="00654B56">
        <w:t>s</w:t>
      </w:r>
      <w:r w:rsidR="00F77A2B">
        <w:t>’</w:t>
      </w:r>
      <w:r w:rsidR="00654B56">
        <w:t xml:space="preserve"> evolving views on the economic outlook are a central element in the analyses</w:t>
      </w:r>
      <w:r w:rsidR="004607BA">
        <w:t xml:space="preserve"> </w:t>
      </w:r>
      <w:r w:rsidR="00654B56">
        <w:t>and discussions of academics, financial market participants, and commentators in the business</w:t>
      </w:r>
      <w:r w:rsidR="004607BA">
        <w:t xml:space="preserve"> </w:t>
      </w:r>
      <w:r w:rsidR="00654B56">
        <w:t>media, who are the main conduit</w:t>
      </w:r>
      <w:r w:rsidR="004607BA">
        <w:t xml:space="preserve"> </w:t>
      </w:r>
      <w:r w:rsidR="00654B56">
        <w:t>of information to the public.</w:t>
      </w:r>
    </w:p>
    <w:p w14:paraId="2F8C1B74" w14:textId="41DFF7DE" w:rsidR="00CB7646" w:rsidRDefault="00CB7646" w:rsidP="004D363C">
      <w:pPr>
        <w:spacing w:after="160" w:line="259" w:lineRule="auto"/>
      </w:pPr>
      <w:r w:rsidRPr="00CB7646">
        <w:rPr>
          <w:highlight w:val="yellow"/>
        </w:rPr>
        <w:t>&lt;INTERACTIVE ACCORDION OR HOTSPOT_</w:t>
      </w:r>
      <w:r>
        <w:rPr>
          <w:highlight w:val="yellow"/>
        </w:rPr>
        <w:t>END</w:t>
      </w:r>
      <w:r w:rsidRPr="00CB7646">
        <w:rPr>
          <w:highlight w:val="yellow"/>
        </w:rPr>
        <w:t>&gt;</w:t>
      </w:r>
    </w:p>
    <w:p w14:paraId="092599E8" w14:textId="77777777" w:rsidR="00CB7646" w:rsidRDefault="00CB7646" w:rsidP="00937030"/>
    <w:p w14:paraId="269E2970" w14:textId="2309D26F" w:rsidR="00110D60" w:rsidRDefault="00F66FCF" w:rsidP="00110D60">
      <w:pPr>
        <w:spacing w:after="160" w:line="259" w:lineRule="auto"/>
      </w:pPr>
      <w:r>
        <w:t xml:space="preserve">If this seems like a tall order, it is! </w:t>
      </w:r>
      <w:r w:rsidR="00A20C5B">
        <w:t xml:space="preserve">The good news is that </w:t>
      </w:r>
      <w:r w:rsidR="009B097D">
        <w:t>there is no need to reinvent the wheel—the advanced</w:t>
      </w:r>
      <w:r w:rsidR="00797D98">
        <w:t>-country</w:t>
      </w:r>
      <w:r w:rsidR="009B097D">
        <w:t xml:space="preserve"> central banks</w:t>
      </w:r>
      <w:r w:rsidR="00797D98">
        <w:t xml:space="preserve"> of Sweden, New Zealand, </w:t>
      </w:r>
      <w:r w:rsidR="0014331B">
        <w:t xml:space="preserve">or </w:t>
      </w:r>
      <w:r w:rsidR="00797D98">
        <w:t xml:space="preserve">Czechia or </w:t>
      </w:r>
      <w:r w:rsidR="008C618C">
        <w:t>ministries of finance of Canada, Australia, New Zealand</w:t>
      </w:r>
      <w:r w:rsidR="008311E9">
        <w:t>,</w:t>
      </w:r>
      <w:r w:rsidR="008C618C">
        <w:t xml:space="preserve"> and the United Kingdom</w:t>
      </w:r>
      <w:commentRangeStart w:id="36"/>
      <w:commentRangeStart w:id="37"/>
      <w:r w:rsidR="0014331B">
        <w:t xml:space="preserve"> </w:t>
      </w:r>
      <w:commentRangeEnd w:id="36"/>
      <w:r>
        <w:rPr>
          <w:rStyle w:val="CommentReference"/>
        </w:rPr>
        <w:commentReference w:id="36"/>
      </w:r>
      <w:commentRangeEnd w:id="37"/>
      <w:r>
        <w:rPr>
          <w:rStyle w:val="CommentReference"/>
        </w:rPr>
        <w:commentReference w:id="37"/>
      </w:r>
      <w:r w:rsidR="0014331B">
        <w:t>offer plenty of examples to follow.</w:t>
      </w:r>
    </w:p>
    <w:p w14:paraId="56F4AFF4" w14:textId="42C44024" w:rsidR="00E56DB8" w:rsidRDefault="00D729F5" w:rsidP="00110D60">
      <w:pPr>
        <w:spacing w:after="160" w:line="259" w:lineRule="auto"/>
      </w:pPr>
      <w:r>
        <w:t>L</w:t>
      </w:r>
      <w:r w:rsidR="00E56DB8">
        <w:t xml:space="preserve">ook at the standard </w:t>
      </w:r>
      <w:commentRangeStart w:id="38"/>
      <w:r w:rsidR="00E56DB8">
        <w:t xml:space="preserve">preface of the Czech National Bank’s Monetary Policy </w:t>
      </w:r>
      <w:r w:rsidR="00382B67">
        <w:t>Report</w:t>
      </w:r>
      <w:commentRangeEnd w:id="38"/>
      <w:r w:rsidR="008D723E">
        <w:rPr>
          <w:rStyle w:val="CommentReference"/>
        </w:rPr>
        <w:commentReference w:id="38"/>
      </w:r>
      <w:r w:rsidR="00382B67">
        <w:t>.</w:t>
      </w:r>
    </w:p>
    <w:p w14:paraId="2A8026FD" w14:textId="77C2D844" w:rsidR="00382B67" w:rsidRDefault="00000000" w:rsidP="00110D60">
      <w:pPr>
        <w:spacing w:after="160" w:line="259" w:lineRule="auto"/>
      </w:pPr>
      <w:hyperlink r:id="rId37" w:history="1">
        <w:r w:rsidR="00382B67" w:rsidRPr="00DD4194">
          <w:rPr>
            <w:rStyle w:val="Hyperlink"/>
          </w:rPr>
          <w:t>https://www.cnb.cz/export/sites/cnb/en/monetary-policy/.galleries/monetary_policy_reports/2024/spring_2024/download/mpr_2024_spring.pdf</w:t>
        </w:r>
      </w:hyperlink>
      <w:r w:rsidR="00382B67">
        <w:t xml:space="preserve"> </w:t>
      </w:r>
    </w:p>
    <w:p w14:paraId="7926C641" w14:textId="0F00CF0B" w:rsidR="00302D1A" w:rsidRDefault="00302D1A" w:rsidP="00110D60">
      <w:pPr>
        <w:spacing w:after="160" w:line="259" w:lineRule="auto"/>
      </w:pPr>
      <w:r>
        <w:t xml:space="preserve">Can you identify the objectives? Are they clearly defined? How about the </w:t>
      </w:r>
      <w:r w:rsidRPr="00302D1A">
        <w:t>forecasting and policy analysis system</w:t>
      </w:r>
      <w:r>
        <w:t>? Do you understand how the policy decision is taken</w:t>
      </w:r>
      <w:r w:rsidR="000166E6">
        <w:t>? W</w:t>
      </w:r>
      <w:r>
        <w:t>hat is the policy instrument?</w:t>
      </w:r>
    </w:p>
    <w:p w14:paraId="620DA50D" w14:textId="1D29D6A2" w:rsidR="00D866F2" w:rsidRDefault="00110D60" w:rsidP="00044F4E">
      <w:pPr>
        <w:spacing w:after="160" w:line="259" w:lineRule="auto"/>
        <w:jc w:val="center"/>
      </w:pPr>
      <w:r>
        <w:rPr>
          <w:noProof/>
        </w:rPr>
        <w:lastRenderedPageBreak/>
        <w:drawing>
          <wp:inline distT="0" distB="0" distL="0" distR="0" wp14:anchorId="691BD972" wp14:editId="0BDD5CD4">
            <wp:extent cx="4634865" cy="630008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6330" cy="6315670"/>
                    </a:xfrm>
                    <a:prstGeom prst="rect">
                      <a:avLst/>
                    </a:prstGeom>
                  </pic:spPr>
                </pic:pic>
              </a:graphicData>
            </a:graphic>
          </wp:inline>
        </w:drawing>
      </w:r>
    </w:p>
    <w:p w14:paraId="697F11D4" w14:textId="690FBC78" w:rsidR="00873DA9" w:rsidRDefault="00873DA9" w:rsidP="009B4975">
      <w:pPr>
        <w:spacing w:after="160" w:line="259" w:lineRule="auto"/>
        <w:rPr>
          <w:rFonts w:asciiTheme="minorBidi" w:hAnsiTheme="minorBidi" w:cstheme="minorBidi"/>
          <w:b/>
          <w:bCs/>
        </w:rPr>
      </w:pPr>
    </w:p>
    <w:p w14:paraId="7DF7B528" w14:textId="77777777" w:rsidR="00AE5150" w:rsidRDefault="00AE5150">
      <w:pPr>
        <w:spacing w:after="160" w:line="259" w:lineRule="auto"/>
        <w:rPr>
          <w:b/>
          <w:bCs/>
        </w:rPr>
      </w:pPr>
      <w:r w:rsidRPr="62C13243">
        <w:rPr>
          <w:b/>
          <w:bCs/>
        </w:rPr>
        <w:br w:type="page"/>
      </w:r>
    </w:p>
    <w:p w14:paraId="0A1C1337" w14:textId="73334E1B" w:rsidR="00831C17" w:rsidRPr="00D955E6" w:rsidRDefault="00EA40D6" w:rsidP="00714BC6">
      <w:pPr>
        <w:pStyle w:val="Heading2"/>
      </w:pPr>
      <w:bookmarkStart w:id="39" w:name="_Toc184131343"/>
      <w:r w:rsidRPr="00D955E6">
        <w:lastRenderedPageBreak/>
        <w:t>UNIT</w:t>
      </w:r>
      <w:r w:rsidRPr="7805D075">
        <w:t xml:space="preserve"> 2.</w:t>
      </w:r>
      <w:r w:rsidR="00591506">
        <w:t>4</w:t>
      </w:r>
      <w:r>
        <w:t>: Communicat</w:t>
      </w:r>
      <w:r w:rsidR="008279D4">
        <w:t>i</w:t>
      </w:r>
      <w:r w:rsidR="00D00ADA">
        <w:t>ng</w:t>
      </w:r>
      <w:r w:rsidR="008279D4">
        <w:t xml:space="preserve"> with </w:t>
      </w:r>
      <w:r>
        <w:rPr>
          <w:rFonts w:asciiTheme="minorBidi" w:hAnsiTheme="minorBidi" w:cstheme="minorBidi"/>
        </w:rPr>
        <w:t>Transparency</w:t>
      </w:r>
      <w:r w:rsidR="00BC4DBE">
        <w:rPr>
          <w:rFonts w:asciiTheme="minorBidi" w:hAnsiTheme="minorBidi" w:cstheme="minorBidi"/>
        </w:rPr>
        <w:t xml:space="preserve"> and Clarity</w:t>
      </w:r>
      <w:r w:rsidR="004A6BC3">
        <w:rPr>
          <w:rFonts w:asciiTheme="minorBidi" w:hAnsiTheme="minorBidi" w:cstheme="minorBidi"/>
        </w:rPr>
        <w:t xml:space="preserve"> </w:t>
      </w:r>
      <w:r w:rsidR="008279D4">
        <w:rPr>
          <w:rFonts w:asciiTheme="minorBidi" w:hAnsiTheme="minorBidi" w:cstheme="minorBidi"/>
        </w:rPr>
        <w:t>in Mind</w:t>
      </w:r>
      <w:r w:rsidR="004670C4">
        <w:rPr>
          <w:rFonts w:asciiTheme="minorBidi" w:hAnsiTheme="minorBidi" w:cstheme="minorBidi"/>
        </w:rPr>
        <w:t>—</w:t>
      </w:r>
      <w:r w:rsidR="00831C17">
        <w:t>Best Practice in Central Banks</w:t>
      </w:r>
      <w:bookmarkEnd w:id="39"/>
    </w:p>
    <w:p w14:paraId="7219DA40" w14:textId="77777777" w:rsidR="00831C17" w:rsidRDefault="00831C17" w:rsidP="00831C17"/>
    <w:p w14:paraId="64D6CF12" w14:textId="7C21E140" w:rsidR="00831C17" w:rsidRDefault="00831C17" w:rsidP="00831C17">
      <w:pPr>
        <w:spacing w:after="160" w:line="259" w:lineRule="auto"/>
        <w:rPr>
          <w:rFonts w:asciiTheme="minorBidi" w:hAnsiTheme="minorBidi" w:cstheme="minorBidi"/>
          <w:color w:val="000000" w:themeColor="text1"/>
        </w:rPr>
      </w:pPr>
      <w:r>
        <w:rPr>
          <w:rFonts w:asciiTheme="minorBidi" w:hAnsiTheme="minorBidi" w:cstheme="minorBidi"/>
          <w:color w:val="000000" w:themeColor="text1"/>
        </w:rPr>
        <w:t xml:space="preserve">Central banks have been </w:t>
      </w:r>
      <w:r w:rsidR="00164385">
        <w:rPr>
          <w:rFonts w:asciiTheme="minorBidi" w:hAnsiTheme="minorBidi" w:cstheme="minorBidi"/>
          <w:color w:val="000000" w:themeColor="text1"/>
        </w:rPr>
        <w:t>at</w:t>
      </w:r>
      <w:r>
        <w:rPr>
          <w:rFonts w:asciiTheme="minorBidi" w:hAnsiTheme="minorBidi" w:cstheme="minorBidi"/>
          <w:color w:val="000000" w:themeColor="text1"/>
        </w:rPr>
        <w:t xml:space="preserve"> the forefront of policy communication and their experiences carry over to other public institutions. </w:t>
      </w:r>
      <w:r w:rsidR="00C67F81">
        <w:rPr>
          <w:rFonts w:asciiTheme="minorBidi" w:hAnsiTheme="minorBidi" w:cstheme="minorBidi"/>
          <w:color w:val="000000" w:themeColor="text1"/>
        </w:rPr>
        <w:t>Of course, i</w:t>
      </w:r>
      <w:r>
        <w:rPr>
          <w:rFonts w:asciiTheme="minorBidi" w:hAnsiTheme="minorBidi" w:cstheme="minorBidi"/>
          <w:color w:val="000000" w:themeColor="text1"/>
        </w:rPr>
        <w:t>t is not one-size-fits-all</w:t>
      </w:r>
      <w:r w:rsidR="00C67F81">
        <w:rPr>
          <w:rFonts w:asciiTheme="minorBidi" w:hAnsiTheme="minorBidi" w:cstheme="minorBidi"/>
          <w:color w:val="000000" w:themeColor="text1"/>
        </w:rPr>
        <w:t>. T</w:t>
      </w:r>
      <w:r>
        <w:rPr>
          <w:rFonts w:asciiTheme="minorBidi" w:hAnsiTheme="minorBidi" w:cstheme="minorBidi"/>
          <w:color w:val="000000" w:themeColor="text1"/>
        </w:rPr>
        <w:t>he best practice depends on the policy framework, the analytical level of the institution, the available channels, and stakeholder level of sophistication.</w:t>
      </w:r>
      <w:r w:rsidR="004670C4">
        <w:rPr>
          <w:rFonts w:asciiTheme="minorBidi" w:hAnsiTheme="minorBidi" w:cstheme="minorBidi"/>
          <w:color w:val="000000" w:themeColor="text1"/>
        </w:rPr>
        <w:t xml:space="preserve"> </w:t>
      </w:r>
      <w:r w:rsidR="00C67F81">
        <w:rPr>
          <w:rFonts w:asciiTheme="minorBidi" w:hAnsiTheme="minorBidi" w:cstheme="minorBidi"/>
          <w:color w:val="000000" w:themeColor="text1"/>
        </w:rPr>
        <w:t>However,</w:t>
      </w:r>
      <w:r w:rsidR="004670C4">
        <w:rPr>
          <w:rFonts w:asciiTheme="minorBidi" w:hAnsiTheme="minorBidi" w:cstheme="minorBidi"/>
          <w:color w:val="000000" w:themeColor="text1"/>
        </w:rPr>
        <w:t xml:space="preserve"> there </w:t>
      </w:r>
      <w:r w:rsidR="00371B20">
        <w:rPr>
          <w:rFonts w:asciiTheme="minorBidi" w:hAnsiTheme="minorBidi" w:cstheme="minorBidi"/>
          <w:color w:val="000000" w:themeColor="text1"/>
        </w:rPr>
        <w:t xml:space="preserve">is general agreement on four key </w:t>
      </w:r>
      <w:r w:rsidR="004E6479">
        <w:rPr>
          <w:rFonts w:asciiTheme="minorBidi" w:hAnsiTheme="minorBidi" w:cstheme="minorBidi"/>
          <w:color w:val="000000" w:themeColor="text1"/>
        </w:rPr>
        <w:t xml:space="preserve">building </w:t>
      </w:r>
      <w:r w:rsidR="00371B20">
        <w:rPr>
          <w:rFonts w:asciiTheme="minorBidi" w:hAnsiTheme="minorBidi" w:cstheme="minorBidi"/>
          <w:color w:val="000000" w:themeColor="text1"/>
        </w:rPr>
        <w:t>blocks</w:t>
      </w:r>
      <w:r w:rsidR="0014152D">
        <w:rPr>
          <w:rFonts w:asciiTheme="minorBidi" w:hAnsiTheme="minorBidi" w:cstheme="minorBidi"/>
          <w:color w:val="000000" w:themeColor="text1"/>
        </w:rPr>
        <w:t>.</w:t>
      </w:r>
    </w:p>
    <w:p w14:paraId="4CDBD4E1" w14:textId="3556CA08" w:rsidR="00D23354" w:rsidRDefault="00D23354" w:rsidP="00D23354">
      <w:pPr>
        <w:spacing w:after="160" w:line="259" w:lineRule="auto"/>
      </w:pPr>
      <w:r w:rsidRPr="001121E3">
        <w:rPr>
          <w:highlight w:val="yellow"/>
        </w:rPr>
        <w:t xml:space="preserve">&lt;INTERACTIVE ACCORDION OR </w:t>
      </w:r>
      <w:r>
        <w:rPr>
          <w:highlight w:val="yellow"/>
        </w:rPr>
        <w:t>COURSE PRESENTATION</w:t>
      </w:r>
      <w:r w:rsidRPr="001121E3">
        <w:rPr>
          <w:highlight w:val="yellow"/>
        </w:rPr>
        <w:t>_START&gt;</w:t>
      </w:r>
    </w:p>
    <w:p w14:paraId="051848A5" w14:textId="77777777" w:rsidR="00B90D91" w:rsidRPr="0000145D" w:rsidRDefault="00B90D91" w:rsidP="00B90D91">
      <w:pPr>
        <w:pStyle w:val="ListParagraph"/>
        <w:numPr>
          <w:ilvl w:val="0"/>
          <w:numId w:val="12"/>
        </w:numPr>
        <w:rPr>
          <w:b/>
          <w:bCs/>
        </w:rPr>
      </w:pPr>
      <w:r w:rsidRPr="0000145D">
        <w:rPr>
          <w:b/>
          <w:bCs/>
        </w:rPr>
        <w:t>Objectives of monetary policy</w:t>
      </w:r>
    </w:p>
    <w:p w14:paraId="0F7020FE" w14:textId="3E8A77BD" w:rsidR="00920B75" w:rsidRDefault="00A06606" w:rsidP="00920B75">
      <w:r>
        <w:t>It’s worth repeating the institutional mandate</w:t>
      </w:r>
      <w:r w:rsidR="000D69DC">
        <w:t xml:space="preserve"> in every communication</w:t>
      </w:r>
      <w:r>
        <w:t>.</w:t>
      </w:r>
      <w:r w:rsidR="006054F0">
        <w:t xml:space="preserve"> </w:t>
      </w:r>
      <w:r w:rsidR="00C97F86">
        <w:t>T</w:t>
      </w:r>
      <w:r w:rsidR="006054F0">
        <w:t xml:space="preserve">he policymaker </w:t>
      </w:r>
      <w:r w:rsidR="00C97F86">
        <w:t>ought</w:t>
      </w:r>
      <w:r w:rsidR="006054F0">
        <w:t xml:space="preserve"> to frame all his policy decisions </w:t>
      </w:r>
      <w:r w:rsidR="00225C39">
        <w:t>as leading toward the primary objective.</w:t>
      </w:r>
      <w:r w:rsidR="00DD4C6B">
        <w:t xml:space="preserve"> For example, each Czech National Bank Monetary Policy Report feature</w:t>
      </w:r>
      <w:r w:rsidR="002A1BB6">
        <w:t>s</w:t>
      </w:r>
      <w:r w:rsidR="00DE64E8">
        <w:t xml:space="preserve"> the same message on its first page:</w:t>
      </w:r>
    </w:p>
    <w:p w14:paraId="6D90D890" w14:textId="77777777" w:rsidR="00DE64E8" w:rsidRDefault="00DE64E8" w:rsidP="00920B75"/>
    <w:p w14:paraId="375B4FCE" w14:textId="7E2C9DA2" w:rsidR="00DE64E8" w:rsidRDefault="00D31A6A" w:rsidP="00920B75">
      <w:r>
        <w:rPr>
          <w:noProof/>
        </w:rPr>
        <w:drawing>
          <wp:inline distT="0" distB="0" distL="0" distR="0" wp14:anchorId="10A83A07" wp14:editId="54DFF5DE">
            <wp:extent cx="5314208" cy="377213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0365" cy="3776509"/>
                    </a:xfrm>
                    <a:prstGeom prst="rect">
                      <a:avLst/>
                    </a:prstGeom>
                  </pic:spPr>
                </pic:pic>
              </a:graphicData>
            </a:graphic>
          </wp:inline>
        </w:drawing>
      </w:r>
    </w:p>
    <w:p w14:paraId="238B41FB" w14:textId="644E817F" w:rsidR="00920B75" w:rsidRDefault="00182856" w:rsidP="00920B75">
      <w:r>
        <w:t>Note that both objective and the explicit numerical targets are given.</w:t>
      </w:r>
    </w:p>
    <w:p w14:paraId="42B077BC" w14:textId="77777777" w:rsidR="00154C05" w:rsidRDefault="00154C05" w:rsidP="00920B75"/>
    <w:p w14:paraId="24D21BF0" w14:textId="207CEABF" w:rsidR="00154C05" w:rsidRDefault="00154C05" w:rsidP="0024571D">
      <w:r>
        <w:t xml:space="preserve">Communication of the </w:t>
      </w:r>
      <w:r w:rsidR="006473FA">
        <w:t xml:space="preserve">primary </w:t>
      </w:r>
      <w:r>
        <w:t xml:space="preserve">objective is </w:t>
      </w:r>
      <w:r w:rsidR="006473FA">
        <w:t xml:space="preserve">not trivial. For example, </w:t>
      </w:r>
      <w:r w:rsidR="00980AE4">
        <w:t xml:space="preserve">most inflation targeting countries have changed their definitions </w:t>
      </w:r>
      <w:r w:rsidR="00DB6EB4">
        <w:t>several time</w:t>
      </w:r>
      <w:r w:rsidR="00E830C1">
        <w:t>s</w:t>
      </w:r>
      <w:r w:rsidR="00DB6EB4">
        <w:t xml:space="preserve"> during the last 30 years. There are pros and cons </w:t>
      </w:r>
      <w:r w:rsidR="00B923C9">
        <w:t xml:space="preserve">to </w:t>
      </w:r>
      <w:r w:rsidR="00DB6EB4">
        <w:t>using the alternative definitions</w:t>
      </w:r>
      <w:r w:rsidR="00B923C9">
        <w:t xml:space="preserve"> </w:t>
      </w:r>
      <w:r w:rsidR="00B923C9" w:rsidRPr="009E3083">
        <w:rPr>
          <w:highlight w:val="yellow"/>
        </w:rPr>
        <w:t>&lt;Link to</w:t>
      </w:r>
      <w:r w:rsidR="00DB6EB4" w:rsidRPr="009E3083">
        <w:rPr>
          <w:highlight w:val="yellow"/>
        </w:rPr>
        <w:t xml:space="preserve"> PDF#</w:t>
      </w:r>
      <w:r w:rsidR="00151333">
        <w:rPr>
          <w:highlight w:val="yellow"/>
        </w:rPr>
        <w:t>4</w:t>
      </w:r>
      <w:r w:rsidR="00B923C9" w:rsidRPr="009E3083">
        <w:rPr>
          <w:highlight w:val="yellow"/>
        </w:rPr>
        <w:t>&gt;</w:t>
      </w:r>
      <w:r w:rsidR="00DB6EB4" w:rsidRPr="009E3083">
        <w:rPr>
          <w:highlight w:val="yellow"/>
        </w:rPr>
        <w:t>.</w:t>
      </w:r>
    </w:p>
    <w:p w14:paraId="6922711A" w14:textId="77777777" w:rsidR="00D259ED" w:rsidRPr="00656742" w:rsidRDefault="00D259ED" w:rsidP="00920B75"/>
    <w:p w14:paraId="5D2092A7" w14:textId="68A5C8C3" w:rsidR="00920B75" w:rsidRPr="0000145D" w:rsidRDefault="00B90D91" w:rsidP="00920B75">
      <w:pPr>
        <w:pStyle w:val="ListParagraph"/>
        <w:numPr>
          <w:ilvl w:val="0"/>
          <w:numId w:val="12"/>
        </w:numPr>
        <w:rPr>
          <w:b/>
          <w:bCs/>
        </w:rPr>
      </w:pPr>
      <w:r w:rsidRPr="0000145D">
        <w:rPr>
          <w:b/>
          <w:bCs/>
        </w:rPr>
        <w:t>Strategy of monetary policy (how to achieve the objectives)</w:t>
      </w:r>
    </w:p>
    <w:p w14:paraId="38416740" w14:textId="38A97426" w:rsidR="00AC4411" w:rsidRDefault="000353B5" w:rsidP="0000145D">
      <w:r>
        <w:t xml:space="preserve">Monetary policy </w:t>
      </w:r>
      <w:r w:rsidR="00F24722">
        <w:t xml:space="preserve">should </w:t>
      </w:r>
      <w:r>
        <w:t>be explained in words</w:t>
      </w:r>
      <w:r w:rsidR="005D2575">
        <w:t xml:space="preserve"> that both experts and lay</w:t>
      </w:r>
      <w:r w:rsidR="00831670">
        <w:t>persons</w:t>
      </w:r>
      <w:r w:rsidR="005D2575">
        <w:t xml:space="preserve"> </w:t>
      </w:r>
      <w:r w:rsidR="002A1BB6">
        <w:t xml:space="preserve">can </w:t>
      </w:r>
      <w:r w:rsidR="005D2575">
        <w:t>understand</w:t>
      </w:r>
      <w:r>
        <w:t xml:space="preserve">. </w:t>
      </w:r>
    </w:p>
    <w:p w14:paraId="040450D0" w14:textId="77777777" w:rsidR="00AC4411" w:rsidRDefault="00AC4411" w:rsidP="0000145D"/>
    <w:p w14:paraId="08F74D3F" w14:textId="358C24FA" w:rsidR="00473EF9" w:rsidRDefault="00A23165" w:rsidP="0000145D">
      <w:r>
        <w:t xml:space="preserve">See </w:t>
      </w:r>
      <w:r w:rsidR="00E15398">
        <w:t>examples</w:t>
      </w:r>
      <w:r>
        <w:t xml:space="preserve"> </w:t>
      </w:r>
      <w:r w:rsidR="00216CD9">
        <w:t>from the Reserve Bank of New Zealand</w:t>
      </w:r>
      <w:r w:rsidR="00616C6E">
        <w:t xml:space="preserve"> (2024</w:t>
      </w:r>
      <w:proofErr w:type="gramStart"/>
      <w:r w:rsidR="00616C6E">
        <w:t xml:space="preserve">) </w:t>
      </w:r>
      <w:r w:rsidR="00216CD9">
        <w:t xml:space="preserve"> </w:t>
      </w:r>
      <w:commentRangeStart w:id="40"/>
      <w:commentRangeStart w:id="41"/>
      <w:commentRangeStart w:id="42"/>
      <w:r w:rsidR="00616C6E">
        <w:t>&lt;</w:t>
      </w:r>
      <w:proofErr w:type="gramEnd"/>
      <w:r w:rsidR="008C67C1" w:rsidRPr="008C67C1">
        <w:t>https://www.rbnz.govt.nz/-/media/project/sites/rbnz/files/monetary-policy/about-monetary-policy/the-monetary-policy-strategy-2024.pdf</w:t>
      </w:r>
      <w:r w:rsidR="00616C6E">
        <w:t>&gt;</w:t>
      </w:r>
      <w:r w:rsidR="008C67C1">
        <w:t xml:space="preserve"> </w:t>
      </w:r>
      <w:commentRangeEnd w:id="40"/>
      <w:r w:rsidR="003F2CFE">
        <w:rPr>
          <w:rStyle w:val="CommentReference"/>
        </w:rPr>
        <w:commentReference w:id="40"/>
      </w:r>
      <w:commentRangeEnd w:id="41"/>
      <w:r w:rsidR="007E3B3C">
        <w:rPr>
          <w:rStyle w:val="CommentReference"/>
        </w:rPr>
        <w:commentReference w:id="41"/>
      </w:r>
      <w:commentRangeEnd w:id="42"/>
      <w:r w:rsidR="0083035E">
        <w:rPr>
          <w:rStyle w:val="CommentReference"/>
        </w:rPr>
        <w:commentReference w:id="42"/>
      </w:r>
      <w:r w:rsidR="008452C0">
        <w:t xml:space="preserve">and from the Bank of Ghana </w:t>
      </w:r>
      <w:r w:rsidR="00616C6E">
        <w:t>&lt;</w:t>
      </w:r>
      <w:r w:rsidR="005305D7" w:rsidRPr="005305D7">
        <w:t>https://www.bog.gov.gh/monetary-policy/our-monetary-policy-framework/</w:t>
      </w:r>
      <w:r w:rsidR="00616C6E">
        <w:t>&gt;</w:t>
      </w:r>
      <w:r w:rsidR="00942BC8">
        <w:t xml:space="preserve">. </w:t>
      </w:r>
      <w:r w:rsidR="005305D7">
        <w:t xml:space="preserve">Both </w:t>
      </w:r>
      <w:r w:rsidR="00E15398">
        <w:t xml:space="preserve">are </w:t>
      </w:r>
      <w:r w:rsidR="003F2CFE">
        <w:t>aim</w:t>
      </w:r>
      <w:r w:rsidR="00E15398">
        <w:t>ed</w:t>
      </w:r>
      <w:r w:rsidR="003F2CFE">
        <w:t xml:space="preserve"> at </w:t>
      </w:r>
      <w:r w:rsidR="006D3DDE">
        <w:t>educated reader</w:t>
      </w:r>
      <w:r w:rsidR="00E15398">
        <w:t>s</w:t>
      </w:r>
      <w:r w:rsidR="006D3DDE">
        <w:t xml:space="preserve"> with relatively advanced understanding of </w:t>
      </w:r>
      <w:r w:rsidR="005305D7">
        <w:t xml:space="preserve">key economic </w:t>
      </w:r>
      <w:r w:rsidR="00F90AE0">
        <w:t>concepts and language</w:t>
      </w:r>
      <w:r w:rsidR="006D3DDE">
        <w:t xml:space="preserve">. </w:t>
      </w:r>
    </w:p>
    <w:p w14:paraId="4C1DAEFC" w14:textId="77777777" w:rsidR="00473EF9" w:rsidRDefault="00473EF9" w:rsidP="0000145D"/>
    <w:p w14:paraId="40AF655F" w14:textId="458DCFC3" w:rsidR="0000145D" w:rsidRDefault="00AC4411" w:rsidP="0000145D">
      <w:r>
        <w:t>C</w:t>
      </w:r>
      <w:r w:rsidR="00473EF9">
        <w:t>entral bank</w:t>
      </w:r>
      <w:r>
        <w:t>s</w:t>
      </w:r>
      <w:r w:rsidR="00A146BE">
        <w:t xml:space="preserve"> may </w:t>
      </w:r>
      <w:r>
        <w:t xml:space="preserve">also </w:t>
      </w:r>
      <w:r w:rsidR="00F90AE0">
        <w:t xml:space="preserve">try to </w:t>
      </w:r>
      <w:r w:rsidR="00A146BE">
        <w:t>make i</w:t>
      </w:r>
      <w:r>
        <w:t>t</w:t>
      </w:r>
      <w:r w:rsidR="00A146BE">
        <w:t xml:space="preserve"> simpler </w:t>
      </w:r>
      <w:r w:rsidR="00CF174E">
        <w:t xml:space="preserve">through a </w:t>
      </w:r>
      <w:r w:rsidR="001C16F7">
        <w:t>video that explain</w:t>
      </w:r>
      <w:r w:rsidR="00F90AE0">
        <w:t>s</w:t>
      </w:r>
      <w:r w:rsidR="001C16F7">
        <w:t xml:space="preserve"> monetary policy in lay</w:t>
      </w:r>
      <w:r w:rsidR="00ED11C8">
        <w:t>person</w:t>
      </w:r>
      <w:r w:rsidR="001C16F7">
        <w:t xml:space="preserve">’s </w:t>
      </w:r>
      <w:r w:rsidR="00CF174E">
        <w:t>terms</w:t>
      </w:r>
      <w:r w:rsidR="001C16F7">
        <w:t xml:space="preserve">. See the </w:t>
      </w:r>
      <w:commentRangeStart w:id="43"/>
      <w:commentRangeStart w:id="44"/>
      <w:commentRangeStart w:id="45"/>
      <w:r w:rsidR="001C16F7">
        <w:t xml:space="preserve">Swedish </w:t>
      </w:r>
      <w:proofErr w:type="spellStart"/>
      <w:r w:rsidR="001C16F7">
        <w:t>Riksbank</w:t>
      </w:r>
      <w:commentRangeEnd w:id="43"/>
      <w:proofErr w:type="spellEnd"/>
      <w:r w:rsidR="00B81B5B">
        <w:rPr>
          <w:rStyle w:val="CommentReference"/>
        </w:rPr>
        <w:commentReference w:id="43"/>
      </w:r>
      <w:commentRangeEnd w:id="44"/>
      <w:r w:rsidR="00906FA4">
        <w:rPr>
          <w:rStyle w:val="CommentReference"/>
        </w:rPr>
        <w:commentReference w:id="44"/>
      </w:r>
      <w:commentRangeEnd w:id="45"/>
      <w:r w:rsidR="00FB2601">
        <w:rPr>
          <w:rStyle w:val="CommentReference"/>
        </w:rPr>
        <w:commentReference w:id="45"/>
      </w:r>
      <w:r w:rsidR="001C16F7">
        <w:t xml:space="preserve"> take on this task.</w:t>
      </w:r>
    </w:p>
    <w:p w14:paraId="72FF1D28" w14:textId="51416079" w:rsidR="00473EF9" w:rsidRDefault="00000000" w:rsidP="0000145D">
      <w:hyperlink r:id="rId40" w:history="1">
        <w:r w:rsidR="00473EF9" w:rsidRPr="0042300D">
          <w:rPr>
            <w:rStyle w:val="Hyperlink"/>
          </w:rPr>
          <w:t>https://www.riksbank.se/en-gb/press-and-published/riksbanken-play/2020/what-is-monetary-policy/</w:t>
        </w:r>
      </w:hyperlink>
      <w:r w:rsidR="00473EF9">
        <w:t xml:space="preserve"> </w:t>
      </w:r>
    </w:p>
    <w:p w14:paraId="7A9D52F1" w14:textId="77777777" w:rsidR="0000145D" w:rsidRDefault="0000145D" w:rsidP="0000145D"/>
    <w:p w14:paraId="2DAE3DEE" w14:textId="34258137" w:rsidR="00B90D91" w:rsidRPr="0000145D" w:rsidRDefault="00B90D91" w:rsidP="00920B75">
      <w:pPr>
        <w:pStyle w:val="ListParagraph"/>
        <w:numPr>
          <w:ilvl w:val="0"/>
          <w:numId w:val="12"/>
        </w:numPr>
        <w:rPr>
          <w:b/>
          <w:bCs/>
        </w:rPr>
      </w:pPr>
      <w:r w:rsidRPr="0000145D">
        <w:rPr>
          <w:b/>
          <w:bCs/>
        </w:rPr>
        <w:t>Economic outlook and risks</w:t>
      </w:r>
    </w:p>
    <w:p w14:paraId="1C613803" w14:textId="23269BB0" w:rsidR="00D515F7" w:rsidRDefault="00B81B5B" w:rsidP="008D0BA5">
      <w:r>
        <w:t xml:space="preserve">While </w:t>
      </w:r>
      <w:r w:rsidR="00906FA4">
        <w:t>the first two blocks</w:t>
      </w:r>
      <w:r w:rsidR="00BC28E8">
        <w:t xml:space="preserve"> can be nontechnical, </w:t>
      </w:r>
      <w:r w:rsidR="00643AD3">
        <w:t>e</w:t>
      </w:r>
      <w:r w:rsidR="00643AD3" w:rsidRPr="00643AD3">
        <w:t>conomic outlook and risks</w:t>
      </w:r>
      <w:r w:rsidR="00643AD3">
        <w:t xml:space="preserve"> require both </w:t>
      </w:r>
      <w:r w:rsidR="00032867">
        <w:t>technical output and its translation into non-technical language.</w:t>
      </w:r>
      <w:r w:rsidR="00AD481E">
        <w:t xml:space="preserve"> </w:t>
      </w:r>
      <w:r w:rsidR="009A27B8">
        <w:t>Economic outlook (</w:t>
      </w:r>
      <w:r w:rsidR="00C8592A">
        <w:t xml:space="preserve">the central bank’s </w:t>
      </w:r>
      <w:r w:rsidR="009A27B8">
        <w:t>macroeconomic forecast</w:t>
      </w:r>
      <w:r w:rsidR="00D27004">
        <w:t xml:space="preserve">) gives financial experts </w:t>
      </w:r>
      <w:r w:rsidR="00C8592A">
        <w:t xml:space="preserve">a chance to understand </w:t>
      </w:r>
      <w:r w:rsidR="006F4DB4">
        <w:t xml:space="preserve">the analyses that </w:t>
      </w:r>
      <w:r w:rsidR="006B306A">
        <w:t>underpin policymakers</w:t>
      </w:r>
      <w:r w:rsidR="00732B31">
        <w:t>’</w:t>
      </w:r>
      <w:r w:rsidR="006B306A">
        <w:t xml:space="preserve"> decisions. </w:t>
      </w:r>
      <w:r w:rsidR="00674D5C">
        <w:t>T</w:t>
      </w:r>
      <w:r w:rsidR="006B306A">
        <w:t xml:space="preserve">he </w:t>
      </w:r>
      <w:r w:rsidR="00522FB9">
        <w:t xml:space="preserve">practice of individual central banks </w:t>
      </w:r>
      <w:r w:rsidR="00790160">
        <w:t>differs</w:t>
      </w:r>
      <w:r w:rsidR="008D0BA5">
        <w:t>, depending on the monetary policy framework in place</w:t>
      </w:r>
      <w:r w:rsidR="00373352">
        <w:t xml:space="preserve"> and </w:t>
      </w:r>
      <w:r w:rsidR="00EB7A1F">
        <w:t xml:space="preserve">the </w:t>
      </w:r>
      <w:r w:rsidR="00674D5C">
        <w:t>economic environment in which they operate</w:t>
      </w:r>
      <w:r w:rsidR="0080413C">
        <w:t>.</w:t>
      </w:r>
      <w:r w:rsidR="00674D5C" w:rsidRPr="00674D5C">
        <w:t xml:space="preserve"> </w:t>
      </w:r>
      <w:r w:rsidR="005D1816">
        <w:t>C</w:t>
      </w:r>
      <w:r w:rsidR="00674D5C" w:rsidRPr="00674D5C">
        <w:t>entral banks in low-income, resource-rich countries encounter distinctive challenges in their communication strategies due to economic volatility, heavy reliance on natural resources, and underdeveloped financial systems.</w:t>
      </w:r>
    </w:p>
    <w:p w14:paraId="2A9C1D5A" w14:textId="77777777" w:rsidR="00954A89" w:rsidRDefault="00954A89" w:rsidP="008D0BA5"/>
    <w:p w14:paraId="7F9B1A5E" w14:textId="74D0BAF7" w:rsidR="00B155BD" w:rsidRDefault="00027296" w:rsidP="00012C5E">
      <w:r>
        <w:t xml:space="preserve">Let’s zoom in on the communication challenges in </w:t>
      </w:r>
      <w:r w:rsidR="00173896">
        <w:t xml:space="preserve">alternative monetary regimes. </w:t>
      </w:r>
    </w:p>
    <w:p w14:paraId="380A8DF9" w14:textId="77777777" w:rsidR="00674D5C" w:rsidRDefault="00674D5C" w:rsidP="00012C5E"/>
    <w:p w14:paraId="77FDA83F" w14:textId="6C246AE5" w:rsidR="7F37B2C4" w:rsidRDefault="7F37B2C4">
      <w:r w:rsidRPr="526FC5C9">
        <w:rPr>
          <w:highlight w:val="yellow"/>
        </w:rPr>
        <w:t>&lt;HOTSPOT START&gt;</w:t>
      </w:r>
    </w:p>
    <w:p w14:paraId="404927E5" w14:textId="663DED17" w:rsidR="0000145D" w:rsidRDefault="00273726" w:rsidP="00273726">
      <w:pPr>
        <w:pStyle w:val="ListParagraph"/>
        <w:numPr>
          <w:ilvl w:val="0"/>
          <w:numId w:val="18"/>
        </w:numPr>
        <w:rPr>
          <w:lang w:val="cs-CZ"/>
        </w:rPr>
      </w:pPr>
      <w:commentRangeStart w:id="46"/>
      <w:commentRangeStart w:id="47"/>
      <w:r w:rsidRPr="526FC5C9">
        <w:rPr>
          <w:lang w:val="cs-CZ"/>
        </w:rPr>
        <w:t xml:space="preserve">Communicating monetary policy in an </w:t>
      </w:r>
      <w:r w:rsidRPr="526FC5C9">
        <w:rPr>
          <w:i/>
          <w:iCs/>
          <w:lang w:val="cs-CZ"/>
        </w:rPr>
        <w:t>inflation targeting regime</w:t>
      </w:r>
      <w:r w:rsidR="00173896" w:rsidRPr="526FC5C9">
        <w:rPr>
          <w:lang w:val="cs-CZ"/>
        </w:rPr>
        <w:t xml:space="preserve"> has well-established best practice</w:t>
      </w:r>
      <w:r w:rsidRPr="526FC5C9">
        <w:rPr>
          <w:lang w:val="cs-CZ"/>
        </w:rPr>
        <w:t>:</w:t>
      </w:r>
    </w:p>
    <w:p w14:paraId="174E2290" w14:textId="0A794D47" w:rsidR="007216E2" w:rsidRDefault="007216E2" w:rsidP="007216E2">
      <w:pPr>
        <w:pStyle w:val="ListParagraph"/>
        <w:numPr>
          <w:ilvl w:val="1"/>
          <w:numId w:val="18"/>
        </w:numPr>
        <w:rPr>
          <w:lang w:val="cs-CZ"/>
        </w:rPr>
      </w:pPr>
      <w:r w:rsidRPr="007216E2">
        <w:rPr>
          <w:lang w:val="cs-CZ"/>
        </w:rPr>
        <w:t>Inter</w:t>
      </w:r>
      <w:r w:rsidR="000F7E32">
        <w:rPr>
          <w:lang w:val="cs-CZ"/>
        </w:rPr>
        <w:t>e</w:t>
      </w:r>
      <w:r w:rsidRPr="007216E2">
        <w:rPr>
          <w:lang w:val="cs-CZ"/>
        </w:rPr>
        <w:t xml:space="preserve">st rate and inflation </w:t>
      </w:r>
      <w:r>
        <w:rPr>
          <w:lang w:val="cs-CZ"/>
        </w:rPr>
        <w:t>are</w:t>
      </w:r>
      <w:r w:rsidRPr="007216E2">
        <w:rPr>
          <w:lang w:val="cs-CZ"/>
        </w:rPr>
        <w:t xml:space="preserve"> two well-known concepts</w:t>
      </w:r>
      <w:r w:rsidR="00657D76">
        <w:rPr>
          <w:lang w:val="cs-CZ"/>
        </w:rPr>
        <w:t>.</w:t>
      </w:r>
    </w:p>
    <w:p w14:paraId="2F53367D" w14:textId="128B1682" w:rsidR="00E45BE0" w:rsidRDefault="00E45BE0" w:rsidP="00E45BE0">
      <w:pPr>
        <w:pStyle w:val="ListParagraph"/>
        <w:numPr>
          <w:ilvl w:val="1"/>
          <w:numId w:val="18"/>
        </w:numPr>
        <w:rPr>
          <w:lang w:val="cs-CZ"/>
        </w:rPr>
      </w:pPr>
      <w:r>
        <w:rPr>
          <w:lang w:val="cs-CZ"/>
        </w:rPr>
        <w:t>The key challenge is to explain the policy tradeoff</w:t>
      </w:r>
      <w:r w:rsidR="00AB740A">
        <w:rPr>
          <w:lang w:val="cs-CZ"/>
        </w:rPr>
        <w:t>: to keep inflation low monetary policy has t</w:t>
      </w:r>
      <w:r w:rsidR="00A5629E">
        <w:rPr>
          <w:lang w:val="cs-CZ"/>
        </w:rPr>
        <w:t>o oc</w:t>
      </w:r>
      <w:r w:rsidR="002C677F">
        <w:rPr>
          <w:lang w:val="cs-CZ"/>
        </w:rPr>
        <w:t>c</w:t>
      </w:r>
      <w:r w:rsidR="00A5629E">
        <w:rPr>
          <w:lang w:val="cs-CZ"/>
        </w:rPr>
        <w:t>asionally slow down the economic growth</w:t>
      </w:r>
    </w:p>
    <w:p w14:paraId="2B90B665" w14:textId="009C5FD2" w:rsidR="007216E2" w:rsidRPr="007216E2" w:rsidRDefault="007216E2" w:rsidP="007216E2">
      <w:pPr>
        <w:pStyle w:val="ListParagraph"/>
        <w:numPr>
          <w:ilvl w:val="1"/>
          <w:numId w:val="18"/>
        </w:numPr>
        <w:rPr>
          <w:lang w:val="cs-CZ"/>
        </w:rPr>
      </w:pPr>
      <w:r w:rsidRPr="007216E2">
        <w:rPr>
          <w:lang w:val="cs-CZ"/>
        </w:rPr>
        <w:t xml:space="preserve">The interest rate link to </w:t>
      </w:r>
      <w:r w:rsidR="004553EC">
        <w:rPr>
          <w:lang w:val="cs-CZ"/>
        </w:rPr>
        <w:t>the business cycle inflatio</w:t>
      </w:r>
      <w:r w:rsidR="00760D5E">
        <w:rPr>
          <w:lang w:val="cs-CZ"/>
        </w:rPr>
        <w:t>n</w:t>
      </w:r>
      <w:r w:rsidRPr="007216E2">
        <w:rPr>
          <w:lang w:val="cs-CZ"/>
        </w:rPr>
        <w:t xml:space="preserve"> </w:t>
      </w:r>
      <w:r w:rsidR="00EF381E">
        <w:rPr>
          <w:lang w:val="cs-CZ"/>
        </w:rPr>
        <w:t xml:space="preserve">is </w:t>
      </w:r>
      <w:r w:rsidRPr="007216E2">
        <w:rPr>
          <w:lang w:val="cs-CZ"/>
        </w:rPr>
        <w:t>understood</w:t>
      </w:r>
      <w:r w:rsidR="004553EC">
        <w:rPr>
          <w:lang w:val="cs-CZ"/>
        </w:rPr>
        <w:t>:</w:t>
      </w:r>
      <w:r w:rsidRPr="007216E2">
        <w:rPr>
          <w:lang w:val="cs-CZ"/>
        </w:rPr>
        <w:t xml:space="preserve"> </w:t>
      </w:r>
    </w:p>
    <w:p w14:paraId="6F2F7668" w14:textId="6A2DE20A" w:rsidR="007216E2" w:rsidRPr="007216E2" w:rsidRDefault="007216E2" w:rsidP="00EF381E">
      <w:pPr>
        <w:pStyle w:val="ListParagraph"/>
        <w:numPr>
          <w:ilvl w:val="2"/>
          <w:numId w:val="18"/>
        </w:numPr>
        <w:rPr>
          <w:lang w:val="cs-CZ"/>
        </w:rPr>
      </w:pPr>
      <w:r w:rsidRPr="007216E2">
        <w:rPr>
          <w:lang w:val="cs-CZ"/>
        </w:rPr>
        <w:t>Inflation (expected to increase) above target</w:t>
      </w:r>
      <w:r w:rsidR="00760D5E">
        <w:t>—</w:t>
      </w:r>
      <w:r w:rsidR="0072023E">
        <w:rPr>
          <w:lang w:val="cs-CZ"/>
        </w:rPr>
        <w:t>i</w:t>
      </w:r>
      <w:r w:rsidRPr="007216E2">
        <w:rPr>
          <w:lang w:val="cs-CZ"/>
        </w:rPr>
        <w:t>ncrease</w:t>
      </w:r>
      <w:r w:rsidR="00E63FFE">
        <w:rPr>
          <w:lang w:val="cs-CZ"/>
        </w:rPr>
        <w:t xml:space="preserve"> the</w:t>
      </w:r>
      <w:r w:rsidRPr="007216E2">
        <w:rPr>
          <w:lang w:val="cs-CZ"/>
        </w:rPr>
        <w:t xml:space="preserve"> interest rate</w:t>
      </w:r>
    </w:p>
    <w:p w14:paraId="56F61CF7" w14:textId="626639F9" w:rsidR="00273726" w:rsidRPr="00484667" w:rsidRDefault="007216E2" w:rsidP="00EF381E">
      <w:pPr>
        <w:pStyle w:val="ListParagraph"/>
        <w:numPr>
          <w:ilvl w:val="2"/>
          <w:numId w:val="18"/>
        </w:numPr>
        <w:rPr>
          <w:lang w:val="cs-CZ"/>
        </w:rPr>
      </w:pPr>
      <w:r w:rsidRPr="526FC5C9">
        <w:rPr>
          <w:lang w:val="cs-CZ"/>
        </w:rPr>
        <w:t>Inflation (expected to d</w:t>
      </w:r>
      <w:r w:rsidR="00E63FFE" w:rsidRPr="526FC5C9">
        <w:rPr>
          <w:lang w:val="cs-CZ"/>
        </w:rPr>
        <w:t>e</w:t>
      </w:r>
      <w:r w:rsidRPr="526FC5C9">
        <w:rPr>
          <w:lang w:val="cs-CZ"/>
        </w:rPr>
        <w:t>crease) below target</w:t>
      </w:r>
      <w:r w:rsidR="00760D5E">
        <w:t>—</w:t>
      </w:r>
      <w:r w:rsidR="0072023E" w:rsidRPr="526FC5C9">
        <w:rPr>
          <w:lang w:val="cs-CZ"/>
        </w:rPr>
        <w:t>l</w:t>
      </w:r>
      <w:r w:rsidRPr="526FC5C9">
        <w:rPr>
          <w:lang w:val="cs-CZ"/>
        </w:rPr>
        <w:t xml:space="preserve">ower </w:t>
      </w:r>
      <w:r w:rsidR="00760D5E">
        <w:rPr>
          <w:lang w:val="cs-CZ"/>
        </w:rPr>
        <w:t xml:space="preserve">the </w:t>
      </w:r>
      <w:r w:rsidRPr="526FC5C9">
        <w:rPr>
          <w:lang w:val="cs-CZ"/>
        </w:rPr>
        <w:t>interest rate</w:t>
      </w:r>
      <w:commentRangeEnd w:id="46"/>
      <w:r>
        <w:rPr>
          <w:rStyle w:val="CommentReference"/>
        </w:rPr>
        <w:commentReference w:id="46"/>
      </w:r>
      <w:commentRangeEnd w:id="47"/>
      <w:r w:rsidR="002C677F">
        <w:rPr>
          <w:rStyle w:val="CommentReference"/>
        </w:rPr>
        <w:commentReference w:id="47"/>
      </w:r>
    </w:p>
    <w:p w14:paraId="10D7C264" w14:textId="77777777" w:rsidR="0000145D" w:rsidRDefault="0000145D" w:rsidP="0000145D"/>
    <w:p w14:paraId="75906355" w14:textId="5430E3FA" w:rsidR="00EF381E" w:rsidRDefault="00294129" w:rsidP="00294129">
      <w:pPr>
        <w:pStyle w:val="ListParagraph"/>
        <w:numPr>
          <w:ilvl w:val="0"/>
          <w:numId w:val="18"/>
        </w:numPr>
      </w:pPr>
      <w:r w:rsidRPr="00294129">
        <w:t xml:space="preserve">Communicating policy in a </w:t>
      </w:r>
      <w:r w:rsidRPr="005D1816">
        <w:rPr>
          <w:i/>
          <w:iCs/>
        </w:rPr>
        <w:t>money targeting regime</w:t>
      </w:r>
      <w:r>
        <w:t xml:space="preserve"> is more challenging</w:t>
      </w:r>
      <w:r w:rsidR="0072023E">
        <w:t>.</w:t>
      </w:r>
    </w:p>
    <w:p w14:paraId="153743EB" w14:textId="0641084B" w:rsidR="000F7E32" w:rsidRPr="000F7E32" w:rsidRDefault="000F7E32" w:rsidP="000F7E32">
      <w:pPr>
        <w:pStyle w:val="ListParagraph"/>
        <w:numPr>
          <w:ilvl w:val="1"/>
          <w:numId w:val="18"/>
        </w:numPr>
      </w:pPr>
      <w:r>
        <w:t>T</w:t>
      </w:r>
      <w:r w:rsidRPr="000F7E32">
        <w:t xml:space="preserve">he money target is an </w:t>
      </w:r>
      <w:r>
        <w:t>indirect</w:t>
      </w:r>
      <w:r w:rsidRPr="000F7E32">
        <w:t xml:space="preserve"> target, impl</w:t>
      </w:r>
      <w:r>
        <w:t>ying</w:t>
      </w:r>
      <w:r w:rsidRPr="000F7E32">
        <w:t xml:space="preserve"> some interest rate which will affect inflation</w:t>
      </w:r>
      <w:r w:rsidR="008625A0">
        <w:t>. It is a</w:t>
      </w:r>
      <w:r w:rsidRPr="000F7E32">
        <w:t xml:space="preserve">n indirect </w:t>
      </w:r>
      <w:r w:rsidR="008625A0">
        <w:t xml:space="preserve">and complex </w:t>
      </w:r>
      <w:r w:rsidRPr="000F7E32">
        <w:t xml:space="preserve">approach </w:t>
      </w:r>
      <w:r w:rsidR="008625A0">
        <w:t>that is not easy to communicate</w:t>
      </w:r>
      <w:r w:rsidR="00CE0CDC">
        <w:t>.</w:t>
      </w:r>
    </w:p>
    <w:p w14:paraId="04353F74" w14:textId="2C9E5C56" w:rsidR="000F7E32" w:rsidRPr="000F7E32" w:rsidRDefault="008625A0" w:rsidP="000F7E32">
      <w:pPr>
        <w:pStyle w:val="ListParagraph"/>
        <w:numPr>
          <w:ilvl w:val="1"/>
          <w:numId w:val="18"/>
        </w:numPr>
      </w:pPr>
      <w:r>
        <w:t>R</w:t>
      </w:r>
      <w:r w:rsidR="000F7E32" w:rsidRPr="000F7E32">
        <w:t>eserve money is a difficult concept</w:t>
      </w:r>
      <w:r>
        <w:t>—the</w:t>
      </w:r>
      <w:r w:rsidR="000F7E32" w:rsidRPr="000F7E32">
        <w:t xml:space="preserve"> public understands </w:t>
      </w:r>
      <w:r w:rsidR="002A375A">
        <w:t xml:space="preserve">only </w:t>
      </w:r>
      <w:r w:rsidR="000F7E32" w:rsidRPr="000F7E32">
        <w:t>notes and coins</w:t>
      </w:r>
      <w:r w:rsidR="005A0B37">
        <w:t>.</w:t>
      </w:r>
    </w:p>
    <w:p w14:paraId="54796D2C" w14:textId="132ED359" w:rsidR="000F7E32" w:rsidRDefault="000F7E32" w:rsidP="000F7E32">
      <w:pPr>
        <w:pStyle w:val="ListParagraph"/>
        <w:numPr>
          <w:ilvl w:val="1"/>
          <w:numId w:val="18"/>
        </w:numPr>
      </w:pPr>
      <w:r w:rsidRPr="000F7E32">
        <w:t xml:space="preserve">The target is set </w:t>
      </w:r>
      <w:r w:rsidR="0095712B">
        <w:t xml:space="preserve">as a rate </w:t>
      </w:r>
      <w:r w:rsidRPr="000F7E32">
        <w:t>of growth</w:t>
      </w:r>
      <w:r w:rsidR="0095712B">
        <w:t xml:space="preserve">—difficult for public </w:t>
      </w:r>
      <w:r w:rsidR="00CE0CDC">
        <w:t xml:space="preserve">to </w:t>
      </w:r>
      <w:r w:rsidR="0095712B">
        <w:t xml:space="preserve">distinguish when </w:t>
      </w:r>
      <w:r w:rsidR="00E93A7F">
        <w:t>it is meant to stimulate and when not</w:t>
      </w:r>
      <w:r w:rsidR="00CE0CDC">
        <w:t>.</w:t>
      </w:r>
    </w:p>
    <w:p w14:paraId="12B3FC6B" w14:textId="77777777" w:rsidR="00E36E1C" w:rsidRDefault="00E36E1C" w:rsidP="00E36E1C"/>
    <w:p w14:paraId="220D6C07" w14:textId="525449C6" w:rsidR="00E36E1C" w:rsidRDefault="00E36E1C" w:rsidP="00E36E1C">
      <w:pPr>
        <w:pStyle w:val="ListParagraph"/>
        <w:numPr>
          <w:ilvl w:val="0"/>
          <w:numId w:val="19"/>
        </w:numPr>
      </w:pPr>
      <w:commentRangeStart w:id="48"/>
      <w:commentRangeStart w:id="49"/>
      <w:r w:rsidRPr="00E36E1C">
        <w:t xml:space="preserve">Communicating policy in a </w:t>
      </w:r>
      <w:r w:rsidRPr="005D1816">
        <w:rPr>
          <w:i/>
          <w:iCs/>
        </w:rPr>
        <w:t xml:space="preserve">“fixed” </w:t>
      </w:r>
      <w:r w:rsidR="00CC36E5" w:rsidRPr="005D1816">
        <w:rPr>
          <w:i/>
          <w:iCs/>
        </w:rPr>
        <w:t xml:space="preserve">exchange rate </w:t>
      </w:r>
      <w:r w:rsidRPr="005D1816">
        <w:rPr>
          <w:i/>
          <w:iCs/>
        </w:rPr>
        <w:t>regime</w:t>
      </w:r>
      <w:r w:rsidRPr="00E36E1C">
        <w:t xml:space="preserve"> </w:t>
      </w:r>
      <w:r w:rsidR="002A375A">
        <w:t>easily becomes</w:t>
      </w:r>
      <w:r>
        <w:t xml:space="preserve"> a</w:t>
      </w:r>
      <w:r w:rsidRPr="00E36E1C">
        <w:t xml:space="preserve"> </w:t>
      </w:r>
      <w:r>
        <w:t>“</w:t>
      </w:r>
      <w:r w:rsidRPr="00E36E1C">
        <w:t>sensitive</w:t>
      </w:r>
      <w:r>
        <w:t>”</w:t>
      </w:r>
      <w:r w:rsidRPr="00E36E1C">
        <w:t xml:space="preserve"> story</w:t>
      </w:r>
      <w:r w:rsidR="00CC36E5">
        <w:t>.</w:t>
      </w:r>
      <w:commentRangeEnd w:id="48"/>
      <w:r w:rsidR="005E689A">
        <w:rPr>
          <w:rStyle w:val="CommentReference"/>
        </w:rPr>
        <w:commentReference w:id="48"/>
      </w:r>
      <w:commentRangeEnd w:id="49"/>
      <w:r w:rsidR="00C04303">
        <w:rPr>
          <w:rStyle w:val="CommentReference"/>
        </w:rPr>
        <w:commentReference w:id="49"/>
      </w:r>
    </w:p>
    <w:p w14:paraId="1C735A23" w14:textId="2CAA6F19" w:rsidR="008F3093" w:rsidRPr="008F3093" w:rsidRDefault="008F3093" w:rsidP="008F3093">
      <w:pPr>
        <w:pStyle w:val="ListParagraph"/>
        <w:numPr>
          <w:ilvl w:val="1"/>
          <w:numId w:val="19"/>
        </w:numPr>
      </w:pPr>
      <w:r>
        <w:t>T</w:t>
      </w:r>
      <w:r w:rsidRPr="008F3093">
        <w:t xml:space="preserve">he </w:t>
      </w:r>
      <w:commentRangeStart w:id="50"/>
      <w:r w:rsidRPr="008F3093">
        <w:t>ER</w:t>
      </w:r>
      <w:commentRangeEnd w:id="50"/>
      <w:r w:rsidR="00F46B25">
        <w:rPr>
          <w:rStyle w:val="CommentReference"/>
        </w:rPr>
        <w:commentReference w:id="50"/>
      </w:r>
      <w:r w:rsidRPr="008F3093">
        <w:t xml:space="preserve"> regime itself </w:t>
      </w:r>
      <w:r>
        <w:t xml:space="preserve">can be </w:t>
      </w:r>
      <w:r w:rsidRPr="008F3093">
        <w:t>complex</w:t>
      </w:r>
      <w:r>
        <w:t xml:space="preserve">, with multiple options: </w:t>
      </w:r>
      <w:r w:rsidRPr="008F3093">
        <w:t xml:space="preserve">a basket of currencies, a crawling peg, an exchange rate band, a currency board </w:t>
      </w:r>
      <w:r>
        <w:t>and so on</w:t>
      </w:r>
      <w:r w:rsidR="00CC36E5">
        <w:t>.</w:t>
      </w:r>
      <w:r w:rsidRPr="008F3093">
        <w:t xml:space="preserve">  </w:t>
      </w:r>
    </w:p>
    <w:p w14:paraId="44A4CE24" w14:textId="1FE0AB85" w:rsidR="008F3093" w:rsidRPr="008F3093" w:rsidRDefault="00BB45F8" w:rsidP="00CC36E5">
      <w:pPr>
        <w:pStyle w:val="ListParagraph"/>
        <w:numPr>
          <w:ilvl w:val="1"/>
          <w:numId w:val="19"/>
        </w:numPr>
      </w:pPr>
      <w:r>
        <w:t>T</w:t>
      </w:r>
      <w:r w:rsidR="008F3093" w:rsidRPr="008F3093">
        <w:t>he link between a “fixed” ER and domestic price stability</w:t>
      </w:r>
      <w:proofErr w:type="gramStart"/>
      <w:r w:rsidR="00511719">
        <w:t>—“</w:t>
      </w:r>
      <w:proofErr w:type="gramEnd"/>
      <w:r w:rsidR="00511719">
        <w:t xml:space="preserve">we are importing the price level from abroad”—is </w:t>
      </w:r>
      <w:r w:rsidR="008F3093" w:rsidRPr="008F3093">
        <w:t>complex and difficult to understand for the lay</w:t>
      </w:r>
      <w:r w:rsidR="00CC36E5">
        <w:t>person.</w:t>
      </w:r>
      <w:r w:rsidR="008F3093" w:rsidRPr="008F3093">
        <w:t xml:space="preserve"> </w:t>
      </w:r>
    </w:p>
    <w:p w14:paraId="679D62C5" w14:textId="461C0BC4" w:rsidR="008F3093" w:rsidRPr="008F3093" w:rsidRDefault="008F3093" w:rsidP="008F3093">
      <w:pPr>
        <w:pStyle w:val="ListParagraph"/>
        <w:numPr>
          <w:ilvl w:val="1"/>
          <w:numId w:val="19"/>
        </w:numPr>
      </w:pPr>
      <w:r w:rsidRPr="008F3093">
        <w:t xml:space="preserve">Inflation developments are not fully under the </w:t>
      </w:r>
      <w:r w:rsidR="00F46B25">
        <w:t>central bank’s</w:t>
      </w:r>
      <w:r w:rsidR="00F46B25" w:rsidRPr="008F3093">
        <w:t xml:space="preserve"> </w:t>
      </w:r>
      <w:r w:rsidRPr="008F3093">
        <w:t>control</w:t>
      </w:r>
      <w:r w:rsidR="00D70513">
        <w:t>—</w:t>
      </w:r>
      <w:r w:rsidRPr="008F3093">
        <w:t xml:space="preserve">fiscal policy becomes the </w:t>
      </w:r>
      <w:r w:rsidR="00D70513">
        <w:t xml:space="preserve">driver of the </w:t>
      </w:r>
      <w:r w:rsidRPr="008F3093">
        <w:t>business cycle</w:t>
      </w:r>
      <w:r w:rsidR="00CF3824">
        <w:t xml:space="preserve">—while </w:t>
      </w:r>
      <w:r w:rsidRPr="008F3093">
        <w:t xml:space="preserve">price stability </w:t>
      </w:r>
      <w:r w:rsidR="00CF3824">
        <w:t xml:space="preserve">remains </w:t>
      </w:r>
      <w:r w:rsidRPr="008F3093">
        <w:t xml:space="preserve">the responsibility of the </w:t>
      </w:r>
      <w:r w:rsidR="00F46B25">
        <w:t>central bank</w:t>
      </w:r>
      <w:r w:rsidR="0004556D">
        <w:t>.</w:t>
      </w:r>
    </w:p>
    <w:p w14:paraId="1BE2FAC2" w14:textId="35AE9921" w:rsidR="008F3093" w:rsidRDefault="008F3093" w:rsidP="008F3093">
      <w:pPr>
        <w:pStyle w:val="ListParagraph"/>
        <w:numPr>
          <w:ilvl w:val="1"/>
          <w:numId w:val="19"/>
        </w:numPr>
      </w:pPr>
      <w:r w:rsidRPr="008F3093">
        <w:t>The</w:t>
      </w:r>
      <w:r w:rsidR="00CF3824">
        <w:t xml:space="preserve"> stability of the</w:t>
      </w:r>
      <w:r w:rsidRPr="008F3093">
        <w:t xml:space="preserve"> </w:t>
      </w:r>
      <w:r w:rsidR="00CF3824">
        <w:t>“</w:t>
      </w:r>
      <w:r w:rsidRPr="008F3093">
        <w:t xml:space="preserve">fixed” ER regime </w:t>
      </w:r>
      <w:r w:rsidR="00CF3824">
        <w:t xml:space="preserve">depends </w:t>
      </w:r>
      <w:r w:rsidRPr="008F3093">
        <w:t xml:space="preserve">on the </w:t>
      </w:r>
      <w:r w:rsidR="00CF3824">
        <w:t xml:space="preserve">level of </w:t>
      </w:r>
      <w:r w:rsidR="00F46B25">
        <w:t>foreign exchange</w:t>
      </w:r>
      <w:r w:rsidR="00F46B25" w:rsidRPr="008F3093">
        <w:t xml:space="preserve"> </w:t>
      </w:r>
      <w:r w:rsidRPr="008F3093">
        <w:t>reserves</w:t>
      </w:r>
      <w:r w:rsidR="00816615">
        <w:t xml:space="preserve">. This is often a </w:t>
      </w:r>
      <w:r w:rsidRPr="008F3093">
        <w:t>delicate issue</w:t>
      </w:r>
      <w:r w:rsidR="002C24C7">
        <w:t xml:space="preserve"> </w:t>
      </w:r>
      <w:r w:rsidR="00F46B25">
        <w:t>that calls for</w:t>
      </w:r>
      <w:r w:rsidR="002C24C7">
        <w:t xml:space="preserve"> transparen</w:t>
      </w:r>
      <w:r w:rsidR="00F46B25">
        <w:t>cy</w:t>
      </w:r>
      <w:r w:rsidRPr="008F3093">
        <w:t>!</w:t>
      </w:r>
    </w:p>
    <w:p w14:paraId="7C82B577" w14:textId="77777777" w:rsidR="00F46B25" w:rsidRDefault="00F46B25" w:rsidP="0082718B">
      <w:pPr>
        <w:spacing w:after="160" w:line="259" w:lineRule="auto"/>
        <w:rPr>
          <w:highlight w:val="yellow"/>
        </w:rPr>
      </w:pPr>
    </w:p>
    <w:p w14:paraId="02CB7A75" w14:textId="15AF2DF4" w:rsidR="00954A89" w:rsidRDefault="00954A89" w:rsidP="0082718B">
      <w:pPr>
        <w:spacing w:after="160" w:line="259" w:lineRule="auto"/>
      </w:pPr>
      <w:r w:rsidRPr="00954A89">
        <w:rPr>
          <w:highlight w:val="yellow"/>
        </w:rPr>
        <w:t>&lt;HOTSPOT_</w:t>
      </w:r>
      <w:r>
        <w:rPr>
          <w:highlight w:val="yellow"/>
        </w:rPr>
        <w:t>END</w:t>
      </w:r>
      <w:r w:rsidRPr="00954A89">
        <w:rPr>
          <w:highlight w:val="yellow"/>
        </w:rPr>
        <w:t>&gt;</w:t>
      </w:r>
    </w:p>
    <w:p w14:paraId="5798E4E7" w14:textId="77777777" w:rsidR="00954A89" w:rsidRDefault="00954A89" w:rsidP="008E3B32"/>
    <w:p w14:paraId="383A4C09" w14:textId="3B1737A6" w:rsidR="008E3B32" w:rsidRDefault="008E3B32" w:rsidP="008E3B32">
      <w:r>
        <w:t>Still, common traits can be found!</w:t>
      </w:r>
      <w:r w:rsidR="00E16888">
        <w:t xml:space="preserve"> The most transparent central banks will reveal their projections of the four key variables: inflation, </w:t>
      </w:r>
      <w:r w:rsidR="000D3E28">
        <w:t xml:space="preserve">output, the policy interest rate, and the exchange rate. </w:t>
      </w:r>
      <w:r w:rsidR="001E2402">
        <w:t>A</w:t>
      </w:r>
      <w:r w:rsidR="00177525">
        <w:t>s of 2024</w:t>
      </w:r>
      <w:r w:rsidR="001E2402">
        <w:t>,</w:t>
      </w:r>
      <w:r w:rsidR="00177525">
        <w:t xml:space="preserve"> </w:t>
      </w:r>
      <w:r w:rsidR="0082718B">
        <w:t xml:space="preserve">however, </w:t>
      </w:r>
      <w:r w:rsidR="00177525">
        <w:t xml:space="preserve">the number of central banks </w:t>
      </w:r>
      <w:r w:rsidR="003D1AF9">
        <w:t>publishing all four variable</w:t>
      </w:r>
      <w:r w:rsidR="00F46B25">
        <w:t>s</w:t>
      </w:r>
      <w:r w:rsidR="003D1AF9">
        <w:t xml:space="preserve"> was barely in</w:t>
      </w:r>
      <w:r w:rsidR="00BD7561">
        <w:t xml:space="preserve"> the</w:t>
      </w:r>
      <w:r w:rsidR="003D1AF9">
        <w:t xml:space="preserve"> double digits.</w:t>
      </w:r>
    </w:p>
    <w:p w14:paraId="3670C606" w14:textId="77777777" w:rsidR="00ED24A8" w:rsidRDefault="00ED24A8" w:rsidP="008E3B32"/>
    <w:p w14:paraId="32405EC5" w14:textId="5ECFD2B0" w:rsidR="00ED24A8" w:rsidRDefault="00714F2B" w:rsidP="008E3B32">
      <w:r>
        <w:t>This is what the Norwegian centra</w:t>
      </w:r>
      <w:r w:rsidR="00BD7561">
        <w:t>l</w:t>
      </w:r>
      <w:r>
        <w:t xml:space="preserve"> bank published in its 2024 Monetary policy report </w:t>
      </w:r>
      <w:hyperlink r:id="rId41" w:history="1">
        <w:r w:rsidRPr="0042300D">
          <w:rPr>
            <w:rStyle w:val="Hyperlink"/>
          </w:rPr>
          <w:t>https://www.norges-bank.no/contentassets/1c8d6c55dbc84a749396db8f82b7be44/mpr_1-24.pdf?v=21032024092308</w:t>
        </w:r>
      </w:hyperlink>
      <w:r>
        <w:t xml:space="preserve"> </w:t>
      </w:r>
    </w:p>
    <w:p w14:paraId="1B827995" w14:textId="77777777" w:rsidR="001613FD" w:rsidRDefault="001613FD" w:rsidP="008E3B32"/>
    <w:p w14:paraId="5DD8B60A" w14:textId="77777777" w:rsidR="001613FD" w:rsidRDefault="001613FD" w:rsidP="008E3B32"/>
    <w:p w14:paraId="0D9BDE78" w14:textId="7B731199" w:rsidR="003055B9" w:rsidRDefault="001613FD">
      <w:pPr>
        <w:spacing w:after="160" w:line="259" w:lineRule="auto"/>
        <w:rPr>
          <w:rFonts w:asciiTheme="minorBidi" w:hAnsiTheme="minorBidi" w:cstheme="minorBidi"/>
          <w:b/>
          <w:iCs/>
          <w:szCs w:val="22"/>
        </w:rPr>
      </w:pPr>
      <w:r>
        <w:rPr>
          <w:noProof/>
        </w:rPr>
        <w:drawing>
          <wp:inline distT="0" distB="0" distL="0" distR="0" wp14:anchorId="08770F06" wp14:editId="1AF138C0">
            <wp:extent cx="4435434" cy="443543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310" cy="4449310"/>
                    </a:xfrm>
                    <a:prstGeom prst="rect">
                      <a:avLst/>
                    </a:prstGeom>
                  </pic:spPr>
                </pic:pic>
              </a:graphicData>
            </a:graphic>
          </wp:inline>
        </w:drawing>
      </w:r>
    </w:p>
    <w:p w14:paraId="69D7C9CB" w14:textId="43048841" w:rsidR="003055B9" w:rsidRPr="001613FD" w:rsidRDefault="001613FD">
      <w:pPr>
        <w:spacing w:after="160" w:line="259" w:lineRule="auto"/>
        <w:rPr>
          <w:rFonts w:asciiTheme="minorBidi" w:hAnsiTheme="minorBidi" w:cstheme="minorBidi"/>
          <w:bCs/>
          <w:iCs/>
          <w:szCs w:val="22"/>
        </w:rPr>
      </w:pPr>
      <w:r w:rsidRPr="001613FD">
        <w:rPr>
          <w:rFonts w:asciiTheme="minorBidi" w:hAnsiTheme="minorBidi" w:cstheme="minorBidi"/>
          <w:bCs/>
          <w:iCs/>
          <w:szCs w:val="22"/>
        </w:rPr>
        <w:t>p.9</w:t>
      </w:r>
    </w:p>
    <w:p w14:paraId="7DBD53BE" w14:textId="77777777" w:rsidR="0055523D" w:rsidRPr="003055B9" w:rsidRDefault="0055523D">
      <w:pPr>
        <w:spacing w:after="160" w:line="259" w:lineRule="auto"/>
        <w:rPr>
          <w:rFonts w:asciiTheme="minorBidi" w:hAnsiTheme="minorBidi" w:cstheme="minorBidi"/>
          <w:szCs w:val="22"/>
        </w:rPr>
      </w:pPr>
      <w:r w:rsidRPr="003055B9">
        <w:rPr>
          <w:noProof/>
        </w:rPr>
        <w:drawing>
          <wp:inline distT="0" distB="0" distL="0" distR="0" wp14:anchorId="0DB7E352" wp14:editId="434899CC">
            <wp:extent cx="4432378" cy="227291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0390" cy="2277021"/>
                    </a:xfrm>
                    <a:prstGeom prst="rect">
                      <a:avLst/>
                    </a:prstGeom>
                  </pic:spPr>
                </pic:pic>
              </a:graphicData>
            </a:graphic>
          </wp:inline>
        </w:drawing>
      </w:r>
    </w:p>
    <w:p w14:paraId="01D6BD13" w14:textId="696595E6" w:rsidR="001613FD" w:rsidRDefault="0055523D" w:rsidP="000C0C03">
      <w:pPr>
        <w:spacing w:after="160" w:line="259" w:lineRule="auto"/>
      </w:pPr>
      <w:r w:rsidRPr="003055B9">
        <w:rPr>
          <w:rFonts w:asciiTheme="minorBidi" w:hAnsiTheme="minorBidi" w:cstheme="minorBidi"/>
          <w:szCs w:val="22"/>
        </w:rPr>
        <w:t>p.20</w:t>
      </w:r>
    </w:p>
    <w:p w14:paraId="26202B61" w14:textId="77777777" w:rsidR="001613FD" w:rsidRDefault="001613FD" w:rsidP="001613FD"/>
    <w:p w14:paraId="3B2CDD2E" w14:textId="47304FB4" w:rsidR="001613FD" w:rsidRPr="0000145D" w:rsidRDefault="001613FD" w:rsidP="001613FD">
      <w:pPr>
        <w:pStyle w:val="ListParagraph"/>
        <w:numPr>
          <w:ilvl w:val="0"/>
          <w:numId w:val="12"/>
        </w:numPr>
        <w:rPr>
          <w:b/>
          <w:bCs/>
        </w:rPr>
      </w:pPr>
      <w:r w:rsidRPr="0000145D">
        <w:rPr>
          <w:b/>
          <w:bCs/>
        </w:rPr>
        <w:t xml:space="preserve">Policy decisions </w:t>
      </w:r>
      <w:r w:rsidR="0099305B">
        <w:rPr>
          <w:b/>
          <w:bCs/>
        </w:rPr>
        <w:t xml:space="preserve">and </w:t>
      </w:r>
      <w:r w:rsidRPr="0000145D">
        <w:rPr>
          <w:b/>
          <w:bCs/>
        </w:rPr>
        <w:t>forward guidance</w:t>
      </w:r>
    </w:p>
    <w:p w14:paraId="432DF1A2" w14:textId="77777777" w:rsidR="001613FD" w:rsidRDefault="001613FD" w:rsidP="002A6AD5">
      <w:pPr>
        <w:spacing w:line="259" w:lineRule="auto"/>
        <w:rPr>
          <w:rFonts w:asciiTheme="minorBidi" w:hAnsiTheme="minorBidi" w:cstheme="minorBidi"/>
          <w:bCs/>
          <w:iCs/>
          <w:szCs w:val="22"/>
        </w:rPr>
      </w:pPr>
    </w:p>
    <w:p w14:paraId="2266F033" w14:textId="64C6909F" w:rsidR="00210420" w:rsidRDefault="00C646EB" w:rsidP="001613FD">
      <w:pPr>
        <w:spacing w:after="160" w:line="259" w:lineRule="auto"/>
        <w:rPr>
          <w:rFonts w:asciiTheme="minorBidi" w:hAnsiTheme="minorBidi" w:cstheme="minorBidi"/>
          <w:bCs/>
          <w:iCs/>
          <w:szCs w:val="22"/>
        </w:rPr>
      </w:pPr>
      <w:r>
        <w:rPr>
          <w:rFonts w:asciiTheme="minorBidi" w:hAnsiTheme="minorBidi" w:cstheme="minorBidi"/>
          <w:bCs/>
          <w:iCs/>
          <w:szCs w:val="22"/>
        </w:rPr>
        <w:t xml:space="preserve">Should the central </w:t>
      </w:r>
      <w:r w:rsidR="00FA2576">
        <w:rPr>
          <w:rFonts w:asciiTheme="minorBidi" w:hAnsiTheme="minorBidi" w:cstheme="minorBidi"/>
          <w:bCs/>
          <w:iCs/>
          <w:szCs w:val="22"/>
        </w:rPr>
        <w:t xml:space="preserve">bank </w:t>
      </w:r>
      <w:r>
        <w:rPr>
          <w:rFonts w:asciiTheme="minorBidi" w:hAnsiTheme="minorBidi" w:cstheme="minorBidi"/>
          <w:bCs/>
          <w:iCs/>
          <w:szCs w:val="22"/>
        </w:rPr>
        <w:t>decide to publish its own projection of the policy rate (</w:t>
      </w:r>
      <w:r w:rsidR="00CF270D">
        <w:rPr>
          <w:rFonts w:asciiTheme="minorBidi" w:hAnsiTheme="minorBidi" w:cstheme="minorBidi"/>
          <w:bCs/>
          <w:iCs/>
          <w:szCs w:val="22"/>
        </w:rPr>
        <w:t>or the exchange rate)</w:t>
      </w:r>
      <w:r>
        <w:rPr>
          <w:rFonts w:asciiTheme="minorBidi" w:hAnsiTheme="minorBidi" w:cstheme="minorBidi"/>
          <w:bCs/>
          <w:iCs/>
          <w:szCs w:val="22"/>
        </w:rPr>
        <w:t xml:space="preserve">, it </w:t>
      </w:r>
      <w:r w:rsidR="00CF270D">
        <w:rPr>
          <w:rFonts w:asciiTheme="minorBidi" w:hAnsiTheme="minorBidi" w:cstheme="minorBidi"/>
          <w:bCs/>
          <w:iCs/>
          <w:szCs w:val="22"/>
        </w:rPr>
        <w:t xml:space="preserve">must make clear to the public that this is a </w:t>
      </w:r>
      <w:r w:rsidR="002B712D" w:rsidRPr="002B712D">
        <w:rPr>
          <w:rFonts w:asciiTheme="minorBidi" w:hAnsiTheme="minorBidi" w:cstheme="minorBidi"/>
          <w:bCs/>
          <w:i/>
          <w:szCs w:val="22"/>
        </w:rPr>
        <w:t>forecast</w:t>
      </w:r>
      <w:r w:rsidR="002B712D">
        <w:rPr>
          <w:rFonts w:asciiTheme="minorBidi" w:hAnsiTheme="minorBidi" w:cstheme="minorBidi"/>
          <w:bCs/>
          <w:iCs/>
          <w:szCs w:val="22"/>
        </w:rPr>
        <w:t xml:space="preserve">, not a </w:t>
      </w:r>
      <w:r w:rsidR="002B712D" w:rsidRPr="002B712D">
        <w:rPr>
          <w:rFonts w:asciiTheme="minorBidi" w:hAnsiTheme="minorBidi" w:cstheme="minorBidi"/>
          <w:bCs/>
          <w:i/>
          <w:szCs w:val="22"/>
        </w:rPr>
        <w:t>commitment</w:t>
      </w:r>
      <w:r w:rsidR="002B712D">
        <w:rPr>
          <w:rFonts w:asciiTheme="minorBidi" w:hAnsiTheme="minorBidi" w:cstheme="minorBidi"/>
          <w:bCs/>
          <w:iCs/>
          <w:szCs w:val="22"/>
        </w:rPr>
        <w:t xml:space="preserve"> to a specific value </w:t>
      </w:r>
      <w:r w:rsidR="004E3574">
        <w:rPr>
          <w:rFonts w:asciiTheme="minorBidi" w:hAnsiTheme="minorBidi" w:cstheme="minorBidi"/>
          <w:bCs/>
          <w:iCs/>
          <w:szCs w:val="22"/>
        </w:rPr>
        <w:t>in some distant future.</w:t>
      </w:r>
      <w:r w:rsidR="003773FA">
        <w:rPr>
          <w:rFonts w:asciiTheme="minorBidi" w:hAnsiTheme="minorBidi" w:cstheme="minorBidi"/>
          <w:bCs/>
          <w:iCs/>
          <w:szCs w:val="22"/>
        </w:rPr>
        <w:t xml:space="preserve"> </w:t>
      </w:r>
      <w:r w:rsidR="00567FB1">
        <w:rPr>
          <w:rFonts w:asciiTheme="minorBidi" w:hAnsiTheme="minorBidi" w:cstheme="minorBidi"/>
          <w:bCs/>
          <w:iCs/>
          <w:szCs w:val="22"/>
        </w:rPr>
        <w:t xml:space="preserve">This is how the </w:t>
      </w:r>
      <w:proofErr w:type="spellStart"/>
      <w:r w:rsidR="00567FB1">
        <w:rPr>
          <w:rFonts w:asciiTheme="minorBidi" w:hAnsiTheme="minorBidi" w:cstheme="minorBidi"/>
          <w:bCs/>
          <w:iCs/>
          <w:szCs w:val="22"/>
        </w:rPr>
        <w:t>Norges</w:t>
      </w:r>
      <w:proofErr w:type="spellEnd"/>
      <w:r w:rsidR="00567FB1">
        <w:rPr>
          <w:rFonts w:asciiTheme="minorBidi" w:hAnsiTheme="minorBidi" w:cstheme="minorBidi"/>
          <w:bCs/>
          <w:iCs/>
          <w:szCs w:val="22"/>
        </w:rPr>
        <w:t xml:space="preserve"> Bank went about it in its March </w:t>
      </w:r>
      <w:r w:rsidR="0099305B">
        <w:rPr>
          <w:rFonts w:asciiTheme="minorBidi" w:hAnsiTheme="minorBidi" w:cstheme="minorBidi"/>
          <w:bCs/>
          <w:iCs/>
          <w:szCs w:val="22"/>
        </w:rPr>
        <w:t>2024 Monetary Policy Report</w:t>
      </w:r>
      <w:r w:rsidR="007E27D1">
        <w:rPr>
          <w:rFonts w:asciiTheme="minorBidi" w:hAnsiTheme="minorBidi" w:cstheme="minorBidi"/>
          <w:bCs/>
          <w:iCs/>
          <w:szCs w:val="22"/>
        </w:rPr>
        <w:t xml:space="preserve"> &lt;</w:t>
      </w:r>
      <w:r w:rsidR="0099305B">
        <w:rPr>
          <w:rFonts w:asciiTheme="minorBidi" w:hAnsiTheme="minorBidi" w:cstheme="minorBidi"/>
          <w:bCs/>
          <w:iCs/>
          <w:szCs w:val="22"/>
        </w:rPr>
        <w:t>p.8</w:t>
      </w:r>
      <w:r w:rsidR="00DD2F96">
        <w:rPr>
          <w:rFonts w:asciiTheme="minorBidi" w:hAnsiTheme="minorBidi" w:cstheme="minorBidi"/>
          <w:bCs/>
          <w:iCs/>
          <w:szCs w:val="22"/>
        </w:rPr>
        <w:t xml:space="preserve"> </w:t>
      </w:r>
      <w:hyperlink r:id="rId44" w:history="1">
        <w:r w:rsidR="00DD2F96" w:rsidRPr="002D177E">
          <w:rPr>
            <w:rStyle w:val="Hyperlink"/>
            <w:rFonts w:asciiTheme="minorBidi" w:hAnsiTheme="minorBidi" w:cstheme="minorBidi"/>
            <w:bCs/>
            <w:iCs/>
            <w:szCs w:val="22"/>
          </w:rPr>
          <w:t>https://www.norges-</w:t>
        </w:r>
        <w:r w:rsidR="00DD2F96" w:rsidRPr="002D177E">
          <w:rPr>
            <w:rStyle w:val="Hyperlink"/>
            <w:rFonts w:asciiTheme="minorBidi" w:hAnsiTheme="minorBidi" w:cstheme="minorBidi"/>
            <w:bCs/>
            <w:iCs/>
            <w:szCs w:val="22"/>
          </w:rPr>
          <w:lastRenderedPageBreak/>
          <w:t>bank.no/contentassets/1c8d6c55dbc84a749396db8f82b7be44/mpr_1-24.pdf?v=21032024092308</w:t>
        </w:r>
      </w:hyperlink>
      <w:r w:rsidR="00DD2F96">
        <w:rPr>
          <w:rFonts w:asciiTheme="minorBidi" w:hAnsiTheme="minorBidi" w:cstheme="minorBidi"/>
          <w:bCs/>
          <w:iCs/>
          <w:szCs w:val="22"/>
        </w:rPr>
        <w:t xml:space="preserve">&gt; </w:t>
      </w:r>
      <w:r w:rsidR="00BF42C9">
        <w:rPr>
          <w:rFonts w:asciiTheme="minorBidi" w:hAnsiTheme="minorBidi" w:cstheme="minorBidi"/>
          <w:bCs/>
          <w:iCs/>
          <w:szCs w:val="22"/>
        </w:rPr>
        <w:t>[stress added]</w:t>
      </w:r>
    </w:p>
    <w:p w14:paraId="3741A724" w14:textId="5A80774A" w:rsidR="000F199A" w:rsidRPr="0003732F" w:rsidRDefault="000F199A" w:rsidP="00FC717E">
      <w:pPr>
        <w:spacing w:after="160" w:line="259" w:lineRule="auto"/>
        <w:rPr>
          <w:rFonts w:asciiTheme="minorBidi" w:hAnsiTheme="minorBidi" w:cstheme="minorBidi"/>
          <w:i/>
          <w:szCs w:val="22"/>
        </w:rPr>
      </w:pPr>
      <w:r w:rsidRPr="0003732F">
        <w:rPr>
          <w:rFonts w:asciiTheme="minorBidi" w:hAnsiTheme="minorBidi" w:cstheme="minorBidi"/>
          <w:i/>
          <w:szCs w:val="22"/>
        </w:rPr>
        <w:t>The forecast in this Report indicates that the policy rate will continue to</w:t>
      </w:r>
      <w:r w:rsidR="00FC717E" w:rsidRPr="0003732F">
        <w:rPr>
          <w:rFonts w:asciiTheme="minorBidi" w:hAnsiTheme="minorBidi" w:cstheme="minorBidi"/>
          <w:i/>
          <w:szCs w:val="22"/>
        </w:rPr>
        <w:t xml:space="preserve"> </w:t>
      </w:r>
      <w:r w:rsidRPr="0003732F">
        <w:rPr>
          <w:rFonts w:asciiTheme="minorBidi" w:hAnsiTheme="minorBidi" w:cstheme="minorBidi"/>
          <w:i/>
          <w:szCs w:val="22"/>
        </w:rPr>
        <w:t>lie at 4.5 percent in the period to autumn before gradually moving down.</w:t>
      </w:r>
      <w:r w:rsidR="00FC717E" w:rsidRPr="0003732F">
        <w:rPr>
          <w:rFonts w:asciiTheme="minorBidi" w:hAnsiTheme="minorBidi" w:cstheme="minorBidi"/>
          <w:i/>
          <w:szCs w:val="22"/>
        </w:rPr>
        <w:t xml:space="preserve"> </w:t>
      </w:r>
      <w:r w:rsidR="00BF42C9">
        <w:rPr>
          <w:rFonts w:asciiTheme="minorBidi" w:hAnsiTheme="minorBidi" w:cstheme="minorBidi"/>
          <w:i/>
          <w:szCs w:val="22"/>
        </w:rPr>
        <w:t>[…]</w:t>
      </w:r>
    </w:p>
    <w:p w14:paraId="0D671304" w14:textId="77777777" w:rsidR="004A594E" w:rsidRDefault="000F199A" w:rsidP="004A594E">
      <w:pPr>
        <w:spacing w:after="160" w:line="259" w:lineRule="auto"/>
        <w:rPr>
          <w:rFonts w:asciiTheme="minorBidi" w:hAnsiTheme="minorBidi" w:cstheme="minorBidi"/>
          <w:iCs/>
          <w:szCs w:val="22"/>
        </w:rPr>
      </w:pPr>
      <w:r w:rsidRPr="0003732F">
        <w:rPr>
          <w:rFonts w:asciiTheme="minorBidi" w:hAnsiTheme="minorBidi" w:cstheme="minorBidi"/>
          <w:i/>
          <w:szCs w:val="22"/>
        </w:rPr>
        <w:t>There is uncertainty about future developments in the Norwegian</w:t>
      </w:r>
      <w:r w:rsidR="0003732F" w:rsidRPr="0003732F">
        <w:rPr>
          <w:rFonts w:asciiTheme="minorBidi" w:hAnsiTheme="minorBidi" w:cstheme="minorBidi"/>
          <w:i/>
          <w:szCs w:val="22"/>
        </w:rPr>
        <w:t xml:space="preserve"> </w:t>
      </w:r>
      <w:r w:rsidRPr="0003732F">
        <w:rPr>
          <w:rFonts w:asciiTheme="minorBidi" w:hAnsiTheme="minorBidi" w:cstheme="minorBidi"/>
          <w:i/>
          <w:szCs w:val="22"/>
        </w:rPr>
        <w:t xml:space="preserve">economy. </w:t>
      </w:r>
      <w:r w:rsidR="00BF42C9">
        <w:rPr>
          <w:rFonts w:asciiTheme="minorBidi" w:hAnsiTheme="minorBidi" w:cstheme="minorBidi"/>
          <w:i/>
          <w:szCs w:val="22"/>
        </w:rPr>
        <w:t>[…]</w:t>
      </w:r>
      <w:r w:rsidRPr="0003732F">
        <w:rPr>
          <w:rFonts w:asciiTheme="minorBidi" w:hAnsiTheme="minorBidi" w:cstheme="minorBidi"/>
          <w:i/>
          <w:szCs w:val="22"/>
        </w:rPr>
        <w:t xml:space="preserve"> If cost inflation remains elevated or the krone</w:t>
      </w:r>
      <w:r w:rsidR="0003732F" w:rsidRPr="0003732F">
        <w:rPr>
          <w:rFonts w:asciiTheme="minorBidi" w:hAnsiTheme="minorBidi" w:cstheme="minorBidi"/>
          <w:i/>
          <w:szCs w:val="22"/>
        </w:rPr>
        <w:t xml:space="preserve"> </w:t>
      </w:r>
      <w:r w:rsidRPr="0003732F">
        <w:rPr>
          <w:rFonts w:asciiTheme="minorBidi" w:hAnsiTheme="minorBidi" w:cstheme="minorBidi"/>
          <w:i/>
          <w:szCs w:val="22"/>
        </w:rPr>
        <w:t>turns out to be weaker than projected, inflation may remain high for</w:t>
      </w:r>
      <w:r w:rsidR="0003732F" w:rsidRPr="0003732F">
        <w:rPr>
          <w:rFonts w:asciiTheme="minorBidi" w:hAnsiTheme="minorBidi" w:cstheme="minorBidi"/>
          <w:i/>
          <w:szCs w:val="22"/>
        </w:rPr>
        <w:t xml:space="preserve"> </w:t>
      </w:r>
      <w:r w:rsidRPr="0003732F">
        <w:rPr>
          <w:rFonts w:asciiTheme="minorBidi" w:hAnsiTheme="minorBidi" w:cstheme="minorBidi"/>
          <w:i/>
          <w:szCs w:val="22"/>
        </w:rPr>
        <w:t xml:space="preserve">longer than currently projected. </w:t>
      </w:r>
      <w:r w:rsidRPr="00BF42C9">
        <w:rPr>
          <w:rFonts w:asciiTheme="minorBidi" w:hAnsiTheme="minorBidi" w:cstheme="minorBidi"/>
          <w:i/>
          <w:szCs w:val="22"/>
          <w:u w:val="single"/>
        </w:rPr>
        <w:t>In that case, the Committee is prepared</w:t>
      </w:r>
      <w:r w:rsidR="0003732F" w:rsidRPr="00BF42C9">
        <w:rPr>
          <w:rFonts w:asciiTheme="minorBidi" w:hAnsiTheme="minorBidi" w:cstheme="minorBidi"/>
          <w:i/>
          <w:szCs w:val="22"/>
          <w:u w:val="single"/>
        </w:rPr>
        <w:t xml:space="preserve"> </w:t>
      </w:r>
      <w:r w:rsidRPr="00BF42C9">
        <w:rPr>
          <w:rFonts w:asciiTheme="minorBidi" w:hAnsiTheme="minorBidi" w:cstheme="minorBidi"/>
          <w:i/>
          <w:szCs w:val="22"/>
          <w:u w:val="single"/>
        </w:rPr>
        <w:t>to raise the policy rate again. If there is a more pronounced slowdown in</w:t>
      </w:r>
      <w:r w:rsidR="0003732F" w:rsidRPr="00BF42C9">
        <w:rPr>
          <w:rFonts w:asciiTheme="minorBidi" w:hAnsiTheme="minorBidi" w:cstheme="minorBidi"/>
          <w:i/>
          <w:szCs w:val="22"/>
          <w:u w:val="single"/>
        </w:rPr>
        <w:t xml:space="preserve"> </w:t>
      </w:r>
      <w:r w:rsidRPr="00BF42C9">
        <w:rPr>
          <w:rFonts w:asciiTheme="minorBidi" w:hAnsiTheme="minorBidi" w:cstheme="minorBidi"/>
          <w:i/>
          <w:szCs w:val="22"/>
          <w:u w:val="single"/>
        </w:rPr>
        <w:t>the Norwegian economy or inflation declines more rapidly, the policy rate</w:t>
      </w:r>
      <w:r w:rsidR="0003732F" w:rsidRPr="00BF42C9">
        <w:rPr>
          <w:rFonts w:asciiTheme="minorBidi" w:hAnsiTheme="minorBidi" w:cstheme="minorBidi"/>
          <w:i/>
          <w:szCs w:val="22"/>
          <w:u w:val="single"/>
        </w:rPr>
        <w:t xml:space="preserve"> </w:t>
      </w:r>
      <w:r w:rsidRPr="00BF42C9">
        <w:rPr>
          <w:rFonts w:asciiTheme="minorBidi" w:hAnsiTheme="minorBidi" w:cstheme="minorBidi"/>
          <w:i/>
          <w:szCs w:val="22"/>
          <w:u w:val="single"/>
        </w:rPr>
        <w:t>may be lowered earlier than currently envisaged</w:t>
      </w:r>
      <w:r w:rsidRPr="0003732F">
        <w:rPr>
          <w:rFonts w:asciiTheme="minorBidi" w:hAnsiTheme="minorBidi" w:cstheme="minorBidi"/>
          <w:i/>
          <w:szCs w:val="22"/>
        </w:rPr>
        <w:t>.</w:t>
      </w:r>
    </w:p>
    <w:p w14:paraId="27A831EB" w14:textId="77777777" w:rsidR="0018565E" w:rsidRDefault="0018565E" w:rsidP="004A594E">
      <w:pPr>
        <w:spacing w:after="160" w:line="259" w:lineRule="auto"/>
        <w:rPr>
          <w:rFonts w:asciiTheme="minorBidi" w:hAnsiTheme="minorBidi" w:cstheme="minorBidi"/>
          <w:iCs/>
          <w:szCs w:val="22"/>
        </w:rPr>
      </w:pPr>
    </w:p>
    <w:p w14:paraId="7A78045E" w14:textId="59BE87EB" w:rsidR="0018565E" w:rsidRDefault="0018565E" w:rsidP="004A594E">
      <w:pPr>
        <w:spacing w:after="160" w:line="259" w:lineRule="auto"/>
        <w:rPr>
          <w:rFonts w:asciiTheme="minorBidi" w:hAnsiTheme="minorBidi" w:cstheme="minorBidi"/>
          <w:iCs/>
          <w:szCs w:val="22"/>
        </w:rPr>
      </w:pPr>
      <w:r>
        <w:rPr>
          <w:rFonts w:asciiTheme="minorBidi" w:hAnsiTheme="minorBidi" w:cstheme="minorBidi"/>
          <w:iCs/>
          <w:szCs w:val="22"/>
        </w:rPr>
        <w:t xml:space="preserve">Explore alternative approaches to communicating </w:t>
      </w:r>
      <w:r w:rsidR="007142DA">
        <w:rPr>
          <w:rFonts w:asciiTheme="minorBidi" w:hAnsiTheme="minorBidi" w:cstheme="minorBidi"/>
          <w:iCs/>
          <w:szCs w:val="22"/>
        </w:rPr>
        <w:t xml:space="preserve">uncertainty of macroeconomic forecasts and their implications for policy decisions and forward guidance in </w:t>
      </w:r>
      <w:r w:rsidR="00E45374" w:rsidRPr="00E45374">
        <w:rPr>
          <w:rFonts w:asciiTheme="minorBidi" w:hAnsiTheme="minorBidi" w:cstheme="minorBidi"/>
          <w:b/>
          <w:bCs/>
          <w:iCs/>
          <w:szCs w:val="22"/>
          <w:highlight w:val="yellow"/>
        </w:rPr>
        <w:t>&lt;</w:t>
      </w:r>
      <w:r w:rsidR="007142DA" w:rsidRPr="00E45374">
        <w:rPr>
          <w:rFonts w:asciiTheme="minorBidi" w:hAnsiTheme="minorBidi" w:cstheme="minorBidi"/>
          <w:b/>
          <w:bCs/>
          <w:iCs/>
          <w:szCs w:val="22"/>
          <w:highlight w:val="yellow"/>
        </w:rPr>
        <w:t>PDF #5</w:t>
      </w:r>
      <w:r w:rsidR="00E45374" w:rsidRPr="00E45374">
        <w:rPr>
          <w:rFonts w:asciiTheme="minorBidi" w:hAnsiTheme="minorBidi" w:cstheme="minorBidi"/>
          <w:b/>
          <w:bCs/>
          <w:iCs/>
          <w:szCs w:val="22"/>
          <w:highlight w:val="yellow"/>
        </w:rPr>
        <w:t>&gt;</w:t>
      </w:r>
      <w:r w:rsidR="00E45374">
        <w:rPr>
          <w:rFonts w:asciiTheme="minorBidi" w:hAnsiTheme="minorBidi" w:cstheme="minorBidi"/>
          <w:iCs/>
          <w:szCs w:val="22"/>
        </w:rPr>
        <w:t>.</w:t>
      </w:r>
    </w:p>
    <w:p w14:paraId="78AC3858" w14:textId="77777777" w:rsidR="0018565E" w:rsidRPr="0018565E" w:rsidRDefault="0018565E" w:rsidP="004A594E">
      <w:pPr>
        <w:spacing w:after="160" w:line="259" w:lineRule="auto"/>
        <w:rPr>
          <w:rFonts w:asciiTheme="minorBidi" w:hAnsiTheme="minorBidi" w:cstheme="minorBidi"/>
          <w:iCs/>
          <w:szCs w:val="22"/>
        </w:rPr>
      </w:pPr>
    </w:p>
    <w:p w14:paraId="4C90FEF7" w14:textId="33E60746" w:rsidR="00D23354" w:rsidRDefault="00D23354" w:rsidP="004A594E">
      <w:pPr>
        <w:spacing w:after="160" w:line="259" w:lineRule="auto"/>
      </w:pPr>
      <w:r w:rsidRPr="00CB7646">
        <w:rPr>
          <w:highlight w:val="yellow"/>
        </w:rPr>
        <w:t xml:space="preserve">&lt;INTERACTIVE ACCORDION OR </w:t>
      </w:r>
      <w:r>
        <w:rPr>
          <w:highlight w:val="yellow"/>
        </w:rPr>
        <w:t>COURSE PRESENTATION</w:t>
      </w:r>
      <w:r w:rsidRPr="00CB7646">
        <w:rPr>
          <w:highlight w:val="yellow"/>
        </w:rPr>
        <w:t>_</w:t>
      </w:r>
      <w:r>
        <w:rPr>
          <w:highlight w:val="yellow"/>
        </w:rPr>
        <w:t>END</w:t>
      </w:r>
      <w:r w:rsidRPr="00CB7646">
        <w:rPr>
          <w:highlight w:val="yellow"/>
        </w:rPr>
        <w:t>&gt;</w:t>
      </w:r>
    </w:p>
    <w:p w14:paraId="5115A192" w14:textId="77777777" w:rsidR="00606F7A" w:rsidRDefault="00606F7A" w:rsidP="0003732F">
      <w:pPr>
        <w:spacing w:after="160" w:line="259" w:lineRule="auto"/>
        <w:rPr>
          <w:rFonts w:asciiTheme="minorBidi" w:hAnsiTheme="minorBidi" w:cstheme="minorBidi"/>
          <w:szCs w:val="22"/>
        </w:rPr>
      </w:pPr>
    </w:p>
    <w:p w14:paraId="74100D69" w14:textId="33744295" w:rsidR="00C508BE" w:rsidRPr="003C1927" w:rsidRDefault="00D00957" w:rsidP="526FC5C9">
      <w:pPr>
        <w:spacing w:after="160" w:line="259" w:lineRule="auto"/>
        <w:rPr>
          <w:rFonts w:asciiTheme="minorBidi" w:hAnsiTheme="minorBidi" w:cstheme="minorBidi"/>
        </w:rPr>
      </w:pPr>
      <w:r>
        <w:rPr>
          <w:rFonts w:asciiTheme="minorBidi" w:hAnsiTheme="minorBidi" w:cstheme="minorBidi"/>
        </w:rPr>
        <w:t>Now, please r</w:t>
      </w:r>
      <w:r w:rsidR="00CE21A9" w:rsidRPr="526FC5C9">
        <w:rPr>
          <w:rFonts w:asciiTheme="minorBidi" w:hAnsiTheme="minorBidi" w:cstheme="minorBidi"/>
        </w:rPr>
        <w:t>eflect on</w:t>
      </w:r>
      <w:r w:rsidR="00606F7A" w:rsidRPr="526FC5C9">
        <w:rPr>
          <w:rFonts w:asciiTheme="minorBidi" w:hAnsiTheme="minorBidi" w:cstheme="minorBidi"/>
        </w:rPr>
        <w:t xml:space="preserve"> the</w:t>
      </w:r>
      <w:r w:rsidR="008A623A">
        <w:rPr>
          <w:rFonts w:asciiTheme="minorBidi" w:hAnsiTheme="minorBidi" w:cstheme="minorBidi"/>
        </w:rPr>
        <w:t xml:space="preserve"> above </w:t>
      </w:r>
      <w:proofErr w:type="spellStart"/>
      <w:r w:rsidR="008A623A">
        <w:rPr>
          <w:rFonts w:asciiTheme="minorBidi" w:hAnsiTheme="minorBidi" w:cstheme="minorBidi"/>
        </w:rPr>
        <w:t>Norges</w:t>
      </w:r>
      <w:proofErr w:type="spellEnd"/>
      <w:r w:rsidR="008A623A">
        <w:rPr>
          <w:rFonts w:asciiTheme="minorBidi" w:hAnsiTheme="minorBidi" w:cstheme="minorBidi"/>
        </w:rPr>
        <w:t xml:space="preserve"> Bank policy decision and forward guidance</w:t>
      </w:r>
      <w:commentRangeStart w:id="51"/>
      <w:commentRangeStart w:id="52"/>
      <w:r w:rsidR="00155938" w:rsidRPr="526FC5C9">
        <w:rPr>
          <w:rFonts w:asciiTheme="minorBidi" w:hAnsiTheme="minorBidi" w:cstheme="minorBidi"/>
        </w:rPr>
        <w:t xml:space="preserve"> </w:t>
      </w:r>
      <w:commentRangeEnd w:id="51"/>
      <w:r w:rsidR="00606F7A">
        <w:rPr>
          <w:rStyle w:val="CommentReference"/>
        </w:rPr>
        <w:commentReference w:id="51"/>
      </w:r>
      <w:commentRangeEnd w:id="52"/>
      <w:r w:rsidR="00572206">
        <w:rPr>
          <w:rStyle w:val="CommentReference"/>
        </w:rPr>
        <w:commentReference w:id="52"/>
      </w:r>
      <w:r w:rsidR="00940ED0" w:rsidRPr="526FC5C9">
        <w:rPr>
          <w:rFonts w:asciiTheme="minorBidi" w:hAnsiTheme="minorBidi" w:cstheme="minorBidi"/>
        </w:rPr>
        <w:t>example</w:t>
      </w:r>
      <w:r w:rsidR="00606F7A" w:rsidRPr="526FC5C9">
        <w:rPr>
          <w:rFonts w:asciiTheme="minorBidi" w:hAnsiTheme="minorBidi" w:cstheme="minorBidi"/>
        </w:rPr>
        <w:t>:</w:t>
      </w:r>
    </w:p>
    <w:p w14:paraId="438F185E" w14:textId="2BD9A286" w:rsidR="00064D03" w:rsidRPr="003C1927" w:rsidRDefault="00064D03" w:rsidP="00BE49CA">
      <w:pPr>
        <w:pStyle w:val="ListParagraph"/>
        <w:numPr>
          <w:ilvl w:val="0"/>
          <w:numId w:val="19"/>
        </w:numPr>
        <w:spacing w:after="160" w:line="259" w:lineRule="auto"/>
        <w:rPr>
          <w:rFonts w:asciiTheme="minorBidi" w:hAnsiTheme="minorBidi" w:cstheme="minorBidi"/>
          <w:szCs w:val="22"/>
        </w:rPr>
      </w:pPr>
      <w:r w:rsidRPr="003C1927">
        <w:rPr>
          <w:rFonts w:asciiTheme="minorBidi" w:hAnsiTheme="minorBidi" w:cstheme="minorBidi"/>
          <w:szCs w:val="22"/>
        </w:rPr>
        <w:t>Do you understand the narrative?</w:t>
      </w:r>
      <w:r w:rsidR="00AB66EC">
        <w:rPr>
          <w:rFonts w:asciiTheme="minorBidi" w:hAnsiTheme="minorBidi" w:cstheme="minorBidi"/>
          <w:szCs w:val="22"/>
        </w:rPr>
        <w:t xml:space="preserve"> </w:t>
      </w:r>
    </w:p>
    <w:p w14:paraId="478C2DC9" w14:textId="77777777" w:rsidR="00BE49CA" w:rsidRPr="003C1927" w:rsidRDefault="00064D03" w:rsidP="00BE49CA">
      <w:pPr>
        <w:pStyle w:val="ListParagraph"/>
        <w:numPr>
          <w:ilvl w:val="0"/>
          <w:numId w:val="19"/>
        </w:numPr>
        <w:spacing w:after="160" w:line="259" w:lineRule="auto"/>
        <w:rPr>
          <w:rFonts w:asciiTheme="minorBidi" w:hAnsiTheme="minorBidi" w:cstheme="minorBidi"/>
          <w:szCs w:val="22"/>
        </w:rPr>
      </w:pPr>
      <w:r w:rsidRPr="003C1927">
        <w:rPr>
          <w:rFonts w:asciiTheme="minorBidi" w:hAnsiTheme="minorBidi" w:cstheme="minorBidi"/>
          <w:szCs w:val="22"/>
        </w:rPr>
        <w:t xml:space="preserve">What is the current decision? </w:t>
      </w:r>
    </w:p>
    <w:p w14:paraId="15392561" w14:textId="77777777" w:rsidR="00BE49CA" w:rsidRPr="003C1927" w:rsidRDefault="00BE49CA" w:rsidP="00BE49CA">
      <w:pPr>
        <w:pStyle w:val="ListParagraph"/>
        <w:numPr>
          <w:ilvl w:val="0"/>
          <w:numId w:val="19"/>
        </w:numPr>
        <w:spacing w:after="160" w:line="259" w:lineRule="auto"/>
        <w:rPr>
          <w:rFonts w:asciiTheme="minorBidi" w:hAnsiTheme="minorBidi" w:cstheme="minorBidi"/>
          <w:szCs w:val="22"/>
        </w:rPr>
      </w:pPr>
      <w:r w:rsidRPr="003C1927">
        <w:rPr>
          <w:rFonts w:asciiTheme="minorBidi" w:hAnsiTheme="minorBidi" w:cstheme="minorBidi"/>
          <w:szCs w:val="22"/>
        </w:rPr>
        <w:t>W</w:t>
      </w:r>
      <w:r w:rsidR="00064D03" w:rsidRPr="003C1927">
        <w:rPr>
          <w:rFonts w:asciiTheme="minorBidi" w:hAnsiTheme="minorBidi" w:cstheme="minorBidi"/>
          <w:szCs w:val="22"/>
        </w:rPr>
        <w:t>hat is the forward guidance?</w:t>
      </w:r>
      <w:r w:rsidR="0031172A" w:rsidRPr="003C1927">
        <w:rPr>
          <w:rFonts w:asciiTheme="minorBidi" w:hAnsiTheme="minorBidi" w:cstheme="minorBidi"/>
          <w:szCs w:val="22"/>
        </w:rPr>
        <w:t xml:space="preserve"> </w:t>
      </w:r>
    </w:p>
    <w:p w14:paraId="04A0C114" w14:textId="0DE57C6C" w:rsidR="003C1927" w:rsidRPr="003C1927" w:rsidRDefault="0031172A" w:rsidP="000141F3">
      <w:pPr>
        <w:pStyle w:val="ListParagraph"/>
        <w:numPr>
          <w:ilvl w:val="0"/>
          <w:numId w:val="19"/>
        </w:numPr>
        <w:spacing w:after="160" w:line="259" w:lineRule="auto"/>
        <w:rPr>
          <w:rFonts w:asciiTheme="minorBidi" w:hAnsiTheme="minorBidi" w:cstheme="minorBidi"/>
          <w:b/>
          <w:iCs/>
          <w:szCs w:val="22"/>
          <w:highlight w:val="yellow"/>
        </w:rPr>
      </w:pPr>
      <w:r w:rsidRPr="003C1927">
        <w:rPr>
          <w:rFonts w:asciiTheme="minorBidi" w:hAnsiTheme="minorBidi" w:cstheme="minorBidi"/>
          <w:szCs w:val="22"/>
        </w:rPr>
        <w:t>Is it clear that policymaker</w:t>
      </w:r>
      <w:r w:rsidR="00CE21A9">
        <w:rPr>
          <w:rFonts w:asciiTheme="minorBidi" w:hAnsiTheme="minorBidi" w:cstheme="minorBidi"/>
          <w:szCs w:val="22"/>
        </w:rPr>
        <w:t>s</w:t>
      </w:r>
      <w:r w:rsidRPr="003C1927">
        <w:rPr>
          <w:rFonts w:asciiTheme="minorBidi" w:hAnsiTheme="minorBidi" w:cstheme="minorBidi"/>
          <w:szCs w:val="22"/>
        </w:rPr>
        <w:t xml:space="preserve"> reserve </w:t>
      </w:r>
      <w:r w:rsidR="00CE21A9">
        <w:rPr>
          <w:rFonts w:asciiTheme="minorBidi" w:hAnsiTheme="minorBidi" w:cstheme="minorBidi"/>
          <w:szCs w:val="22"/>
        </w:rPr>
        <w:t>their</w:t>
      </w:r>
      <w:r w:rsidRPr="003C1927">
        <w:rPr>
          <w:rFonts w:asciiTheme="minorBidi" w:hAnsiTheme="minorBidi" w:cstheme="minorBidi"/>
          <w:szCs w:val="22"/>
        </w:rPr>
        <w:t xml:space="preserve"> right to change </w:t>
      </w:r>
      <w:r w:rsidR="00C508BE" w:rsidRPr="003C1927">
        <w:rPr>
          <w:rFonts w:asciiTheme="minorBidi" w:hAnsiTheme="minorBidi" w:cstheme="minorBidi"/>
          <w:szCs w:val="22"/>
        </w:rPr>
        <w:t>the stance of monetary policy as needed?</w:t>
      </w:r>
    </w:p>
    <w:p w14:paraId="215E141E" w14:textId="15C4E809" w:rsidR="005A1B41" w:rsidRPr="005A1B41" w:rsidRDefault="00C508BE" w:rsidP="000141F3">
      <w:pPr>
        <w:pStyle w:val="ListParagraph"/>
        <w:numPr>
          <w:ilvl w:val="0"/>
          <w:numId w:val="19"/>
        </w:numPr>
        <w:spacing w:after="160" w:line="259" w:lineRule="auto"/>
        <w:rPr>
          <w:rFonts w:asciiTheme="minorBidi" w:hAnsiTheme="minorBidi" w:cstheme="minorBidi"/>
          <w:b/>
          <w:iCs/>
          <w:szCs w:val="22"/>
          <w:highlight w:val="yellow"/>
        </w:rPr>
      </w:pPr>
      <w:r w:rsidRPr="00BE49CA">
        <w:rPr>
          <w:rFonts w:asciiTheme="minorBidi" w:hAnsiTheme="minorBidi" w:cstheme="minorBidi"/>
          <w:szCs w:val="22"/>
        </w:rPr>
        <w:t xml:space="preserve">What would guide </w:t>
      </w:r>
      <w:r w:rsidR="00CE21A9">
        <w:rPr>
          <w:rFonts w:asciiTheme="minorBidi" w:hAnsiTheme="minorBidi" w:cstheme="minorBidi"/>
          <w:szCs w:val="22"/>
        </w:rPr>
        <w:t>their</w:t>
      </w:r>
      <w:r w:rsidRPr="00BE49CA">
        <w:rPr>
          <w:rFonts w:asciiTheme="minorBidi" w:hAnsiTheme="minorBidi" w:cstheme="minorBidi"/>
          <w:szCs w:val="22"/>
        </w:rPr>
        <w:t xml:space="preserve"> decisions?</w:t>
      </w:r>
      <w:r w:rsidR="00184B58">
        <w:rPr>
          <w:rFonts w:asciiTheme="minorBidi" w:hAnsiTheme="minorBidi" w:cstheme="minorBidi"/>
          <w:szCs w:val="22"/>
        </w:rPr>
        <w:t xml:space="preserve"> How would you explain this to the policymaker in your institution?</w:t>
      </w:r>
    </w:p>
    <w:p w14:paraId="0A30C558" w14:textId="77777777" w:rsidR="005A1B41" w:rsidRDefault="005A1B41" w:rsidP="005A1B41">
      <w:pPr>
        <w:spacing w:after="160" w:line="259" w:lineRule="auto"/>
        <w:rPr>
          <w:rFonts w:asciiTheme="minorBidi" w:hAnsiTheme="minorBidi" w:cstheme="minorBidi"/>
          <w:szCs w:val="22"/>
          <w:highlight w:val="yellow"/>
        </w:rPr>
      </w:pPr>
    </w:p>
    <w:p w14:paraId="6FC4F3C1" w14:textId="5CC7EC7F" w:rsidR="00D00957" w:rsidRPr="00D955E6" w:rsidRDefault="00D00957" w:rsidP="00D00957">
      <w:pPr>
        <w:pStyle w:val="Heading2"/>
      </w:pPr>
      <w:bookmarkStart w:id="53" w:name="_Toc184131344"/>
      <w:r w:rsidRPr="00D955E6">
        <w:t>UNIT</w:t>
      </w:r>
      <w:r w:rsidRPr="7805D075">
        <w:t xml:space="preserve"> 2.</w:t>
      </w:r>
      <w:r>
        <w:t xml:space="preserve">5: </w:t>
      </w:r>
      <w:r w:rsidR="00184B58">
        <w:t xml:space="preserve">Selected </w:t>
      </w:r>
      <w:r w:rsidRPr="00D00957">
        <w:t xml:space="preserve">Recent </w:t>
      </w:r>
      <w:r>
        <w:t>C</w:t>
      </w:r>
      <w:r w:rsidRPr="00D00957">
        <w:t xml:space="preserve">ommunications </w:t>
      </w:r>
      <w:r>
        <w:t>C</w:t>
      </w:r>
      <w:r w:rsidRPr="00D00957">
        <w:t>hallenges</w:t>
      </w:r>
      <w:bookmarkEnd w:id="53"/>
    </w:p>
    <w:p w14:paraId="7BA915E7" w14:textId="77777777" w:rsidR="00D00957" w:rsidRPr="00184B58" w:rsidRDefault="00D00957" w:rsidP="005A1B41">
      <w:pPr>
        <w:spacing w:after="160" w:line="259" w:lineRule="auto"/>
        <w:rPr>
          <w:rFonts w:asciiTheme="minorBidi" w:hAnsiTheme="minorBidi" w:cstheme="minorBidi"/>
          <w:szCs w:val="22"/>
          <w:highlight w:val="yellow"/>
        </w:rPr>
      </w:pPr>
    </w:p>
    <w:p w14:paraId="47CFBC29" w14:textId="1443CF47" w:rsidR="00344787" w:rsidRPr="00184B58" w:rsidRDefault="00184B58" w:rsidP="00344787">
      <w:pPr>
        <w:pStyle w:val="xmsonormal"/>
        <w:rPr>
          <w:rFonts w:asciiTheme="minorBidi" w:hAnsiTheme="minorBidi" w:cstheme="minorBidi"/>
        </w:rPr>
      </w:pPr>
      <w:r>
        <w:rPr>
          <w:rFonts w:asciiTheme="minorBidi" w:hAnsiTheme="minorBidi" w:cstheme="minorBidi"/>
        </w:rPr>
        <w:t xml:space="preserve">Let’s close this module with a </w:t>
      </w:r>
      <w:r w:rsidR="009B79F1">
        <w:rPr>
          <w:rFonts w:asciiTheme="minorBidi" w:hAnsiTheme="minorBidi" w:cstheme="minorBidi"/>
        </w:rPr>
        <w:t xml:space="preserve">reminder of a </w:t>
      </w:r>
      <w:r>
        <w:rPr>
          <w:rFonts w:asciiTheme="minorBidi" w:hAnsiTheme="minorBidi" w:cstheme="minorBidi"/>
        </w:rPr>
        <w:t xml:space="preserve">few </w:t>
      </w:r>
      <w:r w:rsidR="00344787" w:rsidRPr="00184B58">
        <w:rPr>
          <w:rFonts w:asciiTheme="minorBidi" w:hAnsiTheme="minorBidi" w:cstheme="minorBidi"/>
        </w:rPr>
        <w:t xml:space="preserve">recent </w:t>
      </w:r>
      <w:r w:rsidR="004E514D">
        <w:rPr>
          <w:rFonts w:asciiTheme="minorBidi" w:hAnsiTheme="minorBidi" w:cstheme="minorBidi"/>
        </w:rPr>
        <w:t>communication</w:t>
      </w:r>
      <w:r w:rsidR="004E514D" w:rsidRPr="00184B58">
        <w:rPr>
          <w:rFonts w:asciiTheme="minorBidi" w:hAnsiTheme="minorBidi" w:cstheme="minorBidi"/>
        </w:rPr>
        <w:t xml:space="preserve"> </w:t>
      </w:r>
      <w:r w:rsidR="00344787" w:rsidRPr="00184B58">
        <w:rPr>
          <w:rFonts w:asciiTheme="minorBidi" w:hAnsiTheme="minorBidi" w:cstheme="minorBidi"/>
        </w:rPr>
        <w:t xml:space="preserve">challenges. </w:t>
      </w:r>
      <w:r w:rsidR="0058679D">
        <w:rPr>
          <w:rFonts w:asciiTheme="minorBidi" w:hAnsiTheme="minorBidi" w:cstheme="minorBidi"/>
        </w:rPr>
        <w:t xml:space="preserve">Please reflect on your institution </w:t>
      </w:r>
      <w:r w:rsidR="00A35EFF">
        <w:rPr>
          <w:rFonts w:asciiTheme="minorBidi" w:hAnsiTheme="minorBidi" w:cstheme="minorBidi"/>
        </w:rPr>
        <w:t>communications</w:t>
      </w:r>
      <w:r w:rsidR="009B79F1">
        <w:rPr>
          <w:rFonts w:asciiTheme="minorBidi" w:hAnsiTheme="minorBidi" w:cstheme="minorBidi"/>
        </w:rPr>
        <w:t xml:space="preserve"> </w:t>
      </w:r>
      <w:proofErr w:type="gramStart"/>
      <w:r w:rsidR="009B79F1">
        <w:rPr>
          <w:rFonts w:asciiTheme="minorBidi" w:hAnsiTheme="minorBidi" w:cstheme="minorBidi"/>
        </w:rPr>
        <w:t>in light of</w:t>
      </w:r>
      <w:proofErr w:type="gramEnd"/>
      <w:r w:rsidR="009B79F1">
        <w:rPr>
          <w:rFonts w:asciiTheme="minorBidi" w:hAnsiTheme="minorBidi" w:cstheme="minorBidi"/>
        </w:rPr>
        <w:t xml:space="preserve"> these challenges</w:t>
      </w:r>
      <w:r w:rsidR="00A35EFF">
        <w:rPr>
          <w:rFonts w:asciiTheme="minorBidi" w:hAnsiTheme="minorBidi" w:cstheme="minorBidi"/>
        </w:rPr>
        <w:t>.</w:t>
      </w:r>
    </w:p>
    <w:p w14:paraId="07725E85" w14:textId="77777777" w:rsidR="00344787" w:rsidRPr="00184B58" w:rsidRDefault="00344787" w:rsidP="00344787">
      <w:pPr>
        <w:rPr>
          <w:rFonts w:asciiTheme="minorBidi" w:hAnsiTheme="minorBidi" w:cstheme="minorBidi"/>
          <w:b/>
          <w:bCs/>
          <w:szCs w:val="22"/>
        </w:rPr>
      </w:pPr>
    </w:p>
    <w:p w14:paraId="6739E9FF" w14:textId="2F56D0E5" w:rsidR="000D46AD" w:rsidRDefault="009B79F1" w:rsidP="00344787">
      <w:pPr>
        <w:pStyle w:val="ListParagraph"/>
        <w:numPr>
          <w:ilvl w:val="0"/>
          <w:numId w:val="30"/>
        </w:numPr>
        <w:spacing w:line="240" w:lineRule="auto"/>
        <w:rPr>
          <w:rFonts w:asciiTheme="minorBidi" w:eastAsia="Times New Roman" w:hAnsiTheme="minorBidi" w:cstheme="minorBidi"/>
          <w:b/>
          <w:bCs/>
          <w:szCs w:val="22"/>
        </w:rPr>
      </w:pPr>
      <w:r>
        <w:rPr>
          <w:rFonts w:asciiTheme="minorBidi" w:eastAsia="Times New Roman" w:hAnsiTheme="minorBidi" w:cstheme="minorBidi"/>
          <w:b/>
          <w:bCs/>
          <w:szCs w:val="22"/>
        </w:rPr>
        <w:t>T</w:t>
      </w:r>
      <w:r w:rsidR="00344787" w:rsidRPr="00184B58">
        <w:rPr>
          <w:rFonts w:asciiTheme="minorBidi" w:eastAsia="Times New Roman" w:hAnsiTheme="minorBidi" w:cstheme="minorBidi"/>
          <w:b/>
          <w:bCs/>
          <w:szCs w:val="22"/>
        </w:rPr>
        <w:t xml:space="preserve">he COVID-19 pandemic. </w:t>
      </w:r>
    </w:p>
    <w:p w14:paraId="49A0BDD4" w14:textId="2075EE0B" w:rsidR="00344787" w:rsidRPr="009B79F1" w:rsidRDefault="00344787" w:rsidP="000D46AD">
      <w:pPr>
        <w:pStyle w:val="ListParagraph"/>
        <w:numPr>
          <w:ilvl w:val="1"/>
          <w:numId w:val="30"/>
        </w:numPr>
        <w:spacing w:line="240" w:lineRule="auto"/>
        <w:rPr>
          <w:rFonts w:asciiTheme="minorBidi" w:eastAsia="Times New Roman" w:hAnsiTheme="minorBidi" w:cstheme="minorBidi"/>
          <w:b/>
          <w:bCs/>
          <w:szCs w:val="22"/>
        </w:rPr>
      </w:pPr>
      <w:r w:rsidRPr="00184B58">
        <w:rPr>
          <w:rFonts w:asciiTheme="minorBidi" w:eastAsia="Times New Roman" w:hAnsiTheme="minorBidi" w:cstheme="minorBidi"/>
          <w:szCs w:val="22"/>
        </w:rPr>
        <w:t xml:space="preserve">The pandemic saw </w:t>
      </w:r>
      <w:r w:rsidR="00A26284">
        <w:rPr>
          <w:rFonts w:asciiTheme="minorBidi" w:eastAsia="Times New Roman" w:hAnsiTheme="minorBidi" w:cstheme="minorBidi"/>
          <w:szCs w:val="22"/>
        </w:rPr>
        <w:t>monetary policy</w:t>
      </w:r>
      <w:r w:rsidR="0058679D">
        <w:rPr>
          <w:rFonts w:asciiTheme="minorBidi" w:eastAsia="Times New Roman" w:hAnsiTheme="minorBidi" w:cstheme="minorBidi"/>
          <w:szCs w:val="22"/>
        </w:rPr>
        <w:t xml:space="preserve"> decision</w:t>
      </w:r>
      <w:r w:rsidRPr="00184B58">
        <w:rPr>
          <w:rFonts w:asciiTheme="minorBidi" w:eastAsia="Times New Roman" w:hAnsiTheme="minorBidi" w:cstheme="minorBidi"/>
          <w:szCs w:val="22"/>
        </w:rPr>
        <w:t xml:space="preserve">s presented as part of an overall policy package, with little emphasis on central banks’ primary mandates, notably price stability. Did central bank communications </w:t>
      </w:r>
      <w:r w:rsidR="00A35EFF">
        <w:rPr>
          <w:rFonts w:asciiTheme="minorBidi" w:eastAsia="Times New Roman" w:hAnsiTheme="minorBidi" w:cstheme="minorBidi"/>
          <w:szCs w:val="22"/>
        </w:rPr>
        <w:t xml:space="preserve">in your country </w:t>
      </w:r>
      <w:r w:rsidRPr="00184B58">
        <w:rPr>
          <w:rFonts w:asciiTheme="minorBidi" w:eastAsia="Times New Roman" w:hAnsiTheme="minorBidi" w:cstheme="minorBidi"/>
          <w:szCs w:val="22"/>
        </w:rPr>
        <w:t xml:space="preserve">adequately defend </w:t>
      </w:r>
      <w:r w:rsidR="00A35EFF">
        <w:rPr>
          <w:rFonts w:asciiTheme="minorBidi" w:eastAsia="Times New Roman" w:hAnsiTheme="minorBidi" w:cstheme="minorBidi"/>
          <w:szCs w:val="22"/>
        </w:rPr>
        <w:t xml:space="preserve">its </w:t>
      </w:r>
      <w:r w:rsidRPr="00184B58">
        <w:rPr>
          <w:rFonts w:asciiTheme="minorBidi" w:eastAsia="Times New Roman" w:hAnsiTheme="minorBidi" w:cstheme="minorBidi"/>
          <w:szCs w:val="22"/>
        </w:rPr>
        <w:t>mandate</w:t>
      </w:r>
      <w:r w:rsidR="00A35EFF">
        <w:rPr>
          <w:rFonts w:asciiTheme="minorBidi" w:eastAsia="Times New Roman" w:hAnsiTheme="minorBidi" w:cstheme="minorBidi"/>
          <w:szCs w:val="22"/>
        </w:rPr>
        <w:t xml:space="preserve"> </w:t>
      </w:r>
      <w:r w:rsidRPr="00184B58">
        <w:rPr>
          <w:rFonts w:asciiTheme="minorBidi" w:eastAsia="Times New Roman" w:hAnsiTheme="minorBidi" w:cstheme="minorBidi"/>
          <w:szCs w:val="22"/>
        </w:rPr>
        <w:t>during this episode?</w:t>
      </w:r>
    </w:p>
    <w:p w14:paraId="4DAA784E" w14:textId="77777777" w:rsidR="009B79F1" w:rsidRPr="009B79F1" w:rsidRDefault="009B79F1" w:rsidP="009B79F1">
      <w:pPr>
        <w:spacing w:line="240" w:lineRule="auto"/>
        <w:rPr>
          <w:rFonts w:asciiTheme="minorBidi" w:eastAsia="Times New Roman" w:hAnsiTheme="minorBidi" w:cstheme="minorBidi"/>
          <w:b/>
          <w:bCs/>
          <w:szCs w:val="22"/>
        </w:rPr>
      </w:pPr>
    </w:p>
    <w:p w14:paraId="12967343" w14:textId="0D200BD0" w:rsidR="000D46AD" w:rsidRPr="009F5AF1" w:rsidRDefault="000D46AD" w:rsidP="009B79F1">
      <w:pPr>
        <w:pStyle w:val="ListParagraph"/>
        <w:numPr>
          <w:ilvl w:val="1"/>
          <w:numId w:val="30"/>
        </w:numPr>
        <w:spacing w:line="240" w:lineRule="auto"/>
        <w:rPr>
          <w:rFonts w:asciiTheme="minorBidi" w:eastAsia="Times New Roman" w:hAnsiTheme="minorBidi" w:cstheme="minorBidi"/>
          <w:b/>
          <w:bCs/>
          <w:szCs w:val="22"/>
        </w:rPr>
      </w:pPr>
      <w:r>
        <w:rPr>
          <w:rFonts w:asciiTheme="minorBidi" w:eastAsia="Times New Roman" w:hAnsiTheme="minorBidi" w:cstheme="minorBidi"/>
          <w:szCs w:val="22"/>
        </w:rPr>
        <w:t>The ministries of finance were seen as “underwriting” the whole economy</w:t>
      </w:r>
      <w:r w:rsidR="008B45A7">
        <w:rPr>
          <w:rFonts w:asciiTheme="minorBidi" w:eastAsia="Times New Roman" w:hAnsiTheme="minorBidi" w:cstheme="minorBidi"/>
          <w:szCs w:val="22"/>
        </w:rPr>
        <w:t xml:space="preserve"> with massive fiscal stimuli.</w:t>
      </w:r>
      <w:r w:rsidR="00D872D2">
        <w:rPr>
          <w:rFonts w:asciiTheme="minorBidi" w:eastAsia="Times New Roman" w:hAnsiTheme="minorBidi" w:cstheme="minorBidi"/>
          <w:szCs w:val="22"/>
        </w:rPr>
        <w:t xml:space="preserve"> The resulting fiscal deficits </w:t>
      </w:r>
      <w:r w:rsidR="006C1E33">
        <w:rPr>
          <w:rFonts w:asciiTheme="minorBidi" w:eastAsia="Times New Roman" w:hAnsiTheme="minorBidi" w:cstheme="minorBidi"/>
          <w:szCs w:val="22"/>
        </w:rPr>
        <w:t>dramatically increased</w:t>
      </w:r>
      <w:r w:rsidR="00760C15">
        <w:rPr>
          <w:rFonts w:asciiTheme="minorBidi" w:eastAsia="Times New Roman" w:hAnsiTheme="minorBidi" w:cstheme="minorBidi"/>
          <w:szCs w:val="22"/>
        </w:rPr>
        <w:t xml:space="preserve"> public debt</w:t>
      </w:r>
      <w:r w:rsidR="006C1E33">
        <w:rPr>
          <w:rFonts w:asciiTheme="minorBidi" w:eastAsia="Times New Roman" w:hAnsiTheme="minorBidi" w:cstheme="minorBidi"/>
          <w:szCs w:val="22"/>
        </w:rPr>
        <w:t xml:space="preserve">, pushing many low-income and </w:t>
      </w:r>
      <w:r w:rsidR="0059237A">
        <w:rPr>
          <w:rFonts w:asciiTheme="minorBidi" w:eastAsia="Times New Roman" w:hAnsiTheme="minorBidi" w:cstheme="minorBidi"/>
          <w:szCs w:val="22"/>
        </w:rPr>
        <w:t>emerging market countries near a sovereign debt crisis</w:t>
      </w:r>
      <w:r w:rsidR="00511EA9">
        <w:rPr>
          <w:rFonts w:asciiTheme="minorBidi" w:eastAsia="Times New Roman" w:hAnsiTheme="minorBidi" w:cstheme="minorBidi"/>
          <w:szCs w:val="22"/>
        </w:rPr>
        <w:t>, thus necessitating fiscal consolidation</w:t>
      </w:r>
      <w:r w:rsidR="0059237A">
        <w:rPr>
          <w:rFonts w:asciiTheme="minorBidi" w:eastAsia="Times New Roman" w:hAnsiTheme="minorBidi" w:cstheme="minorBidi"/>
          <w:szCs w:val="22"/>
        </w:rPr>
        <w:t>.</w:t>
      </w:r>
      <w:r w:rsidR="00511EA9">
        <w:rPr>
          <w:rFonts w:asciiTheme="minorBidi" w:eastAsia="Times New Roman" w:hAnsiTheme="minorBidi" w:cstheme="minorBidi"/>
          <w:szCs w:val="22"/>
        </w:rPr>
        <w:t xml:space="preserve"> How is this policy change communicated in your country?</w:t>
      </w:r>
    </w:p>
    <w:p w14:paraId="11A24192" w14:textId="77777777" w:rsidR="00A135C2" w:rsidRPr="009F5AF1" w:rsidRDefault="00A135C2" w:rsidP="00A26284">
      <w:pPr>
        <w:pStyle w:val="ListParagraph"/>
        <w:spacing w:line="240" w:lineRule="auto"/>
        <w:rPr>
          <w:rFonts w:asciiTheme="minorBidi" w:eastAsia="Times New Roman" w:hAnsiTheme="minorBidi" w:cstheme="minorBidi"/>
          <w:b/>
          <w:bCs/>
          <w:szCs w:val="22"/>
        </w:rPr>
      </w:pPr>
    </w:p>
    <w:p w14:paraId="157246CE" w14:textId="3135CC35" w:rsidR="00344787" w:rsidRPr="00184B58" w:rsidRDefault="00344787" w:rsidP="00430799">
      <w:pPr>
        <w:pStyle w:val="ListParagraph"/>
        <w:numPr>
          <w:ilvl w:val="0"/>
          <w:numId w:val="30"/>
        </w:numPr>
        <w:spacing w:line="240" w:lineRule="auto"/>
        <w:rPr>
          <w:rFonts w:asciiTheme="minorBidi" w:eastAsia="Times New Roman" w:hAnsiTheme="minorBidi" w:cstheme="minorBidi"/>
          <w:b/>
          <w:bCs/>
          <w:szCs w:val="22"/>
        </w:rPr>
      </w:pPr>
      <w:r w:rsidRPr="00184B58">
        <w:rPr>
          <w:rFonts w:asciiTheme="minorBidi" w:eastAsia="Times New Roman" w:hAnsiTheme="minorBidi" w:cstheme="minorBidi"/>
          <w:b/>
          <w:bCs/>
          <w:szCs w:val="22"/>
        </w:rPr>
        <w:t>Reviews of the policy frameworks.</w:t>
      </w:r>
      <w:r w:rsidRPr="00184B58">
        <w:rPr>
          <w:rFonts w:asciiTheme="minorBidi" w:eastAsia="Times New Roman" w:hAnsiTheme="minorBidi" w:cstheme="minorBidi"/>
          <w:szCs w:val="22"/>
        </w:rPr>
        <w:t xml:space="preserve"> </w:t>
      </w:r>
      <w:r w:rsidR="003E7474">
        <w:rPr>
          <w:rFonts w:asciiTheme="minorBidi" w:eastAsia="Times New Roman" w:hAnsiTheme="minorBidi" w:cstheme="minorBidi"/>
          <w:szCs w:val="22"/>
        </w:rPr>
        <w:t>M</w:t>
      </w:r>
      <w:r w:rsidR="00395BEA">
        <w:rPr>
          <w:rFonts w:asciiTheme="minorBidi" w:eastAsia="Times New Roman" w:hAnsiTheme="minorBidi" w:cstheme="minorBidi"/>
          <w:szCs w:val="22"/>
        </w:rPr>
        <w:t xml:space="preserve">ajor central banks </w:t>
      </w:r>
      <w:r w:rsidR="003E7474">
        <w:rPr>
          <w:rFonts w:asciiTheme="minorBidi" w:eastAsia="Times New Roman" w:hAnsiTheme="minorBidi" w:cstheme="minorBidi"/>
          <w:szCs w:val="22"/>
        </w:rPr>
        <w:t>(Fed, ECB, and Bank of Japan) as well as others (Bank of Canada, Bank of Engla</w:t>
      </w:r>
      <w:r w:rsidR="000E4B94">
        <w:rPr>
          <w:rFonts w:asciiTheme="minorBidi" w:eastAsia="Times New Roman" w:hAnsiTheme="minorBidi" w:cstheme="minorBidi"/>
          <w:szCs w:val="22"/>
        </w:rPr>
        <w:t>n</w:t>
      </w:r>
      <w:r w:rsidR="003E7474">
        <w:rPr>
          <w:rFonts w:asciiTheme="minorBidi" w:eastAsia="Times New Roman" w:hAnsiTheme="minorBidi" w:cstheme="minorBidi"/>
          <w:szCs w:val="22"/>
        </w:rPr>
        <w:t>d)</w:t>
      </w:r>
      <w:r w:rsidR="000E4B94">
        <w:rPr>
          <w:rFonts w:asciiTheme="minorBidi" w:eastAsia="Times New Roman" w:hAnsiTheme="minorBidi" w:cstheme="minorBidi"/>
          <w:szCs w:val="22"/>
        </w:rPr>
        <w:t xml:space="preserve"> have reviewed their policy frameworks recently. These institutions exert heavy </w:t>
      </w:r>
      <w:r w:rsidR="000E4B94" w:rsidRPr="00184B58">
        <w:rPr>
          <w:rFonts w:asciiTheme="minorBidi" w:eastAsia="Times New Roman" w:hAnsiTheme="minorBidi" w:cstheme="minorBidi"/>
          <w:szCs w:val="22"/>
        </w:rPr>
        <w:t xml:space="preserve">influence </w:t>
      </w:r>
      <w:r w:rsidR="000E4B94">
        <w:rPr>
          <w:rFonts w:asciiTheme="minorBidi" w:eastAsia="Times New Roman" w:hAnsiTheme="minorBidi" w:cstheme="minorBidi"/>
          <w:szCs w:val="22"/>
        </w:rPr>
        <w:t xml:space="preserve">on </w:t>
      </w:r>
      <w:r w:rsidR="000E4B94" w:rsidRPr="00184B58">
        <w:rPr>
          <w:rFonts w:asciiTheme="minorBidi" w:eastAsia="Times New Roman" w:hAnsiTheme="minorBidi" w:cstheme="minorBidi"/>
          <w:szCs w:val="22"/>
        </w:rPr>
        <w:t>both global market conditions and central bank practices in other countries</w:t>
      </w:r>
      <w:r w:rsidR="00430799">
        <w:rPr>
          <w:rFonts w:asciiTheme="minorBidi" w:eastAsia="Times New Roman" w:hAnsiTheme="minorBidi" w:cstheme="minorBidi"/>
          <w:szCs w:val="22"/>
        </w:rPr>
        <w:t xml:space="preserve">, so it is </w:t>
      </w:r>
      <w:r w:rsidRPr="00184B58">
        <w:rPr>
          <w:rFonts w:asciiTheme="minorBidi" w:eastAsia="Times New Roman" w:hAnsiTheme="minorBidi" w:cstheme="minorBidi"/>
          <w:szCs w:val="22"/>
        </w:rPr>
        <w:t>important to view central bank actions</w:t>
      </w:r>
      <w:r w:rsidR="00430799">
        <w:rPr>
          <w:rFonts w:asciiTheme="minorBidi" w:eastAsia="Times New Roman" w:hAnsiTheme="minorBidi" w:cstheme="minorBidi"/>
          <w:szCs w:val="22"/>
        </w:rPr>
        <w:t xml:space="preserve"> in your home country</w:t>
      </w:r>
      <w:r w:rsidRPr="00184B58">
        <w:rPr>
          <w:rFonts w:asciiTheme="minorBidi" w:eastAsia="Times New Roman" w:hAnsiTheme="minorBidi" w:cstheme="minorBidi"/>
          <w:szCs w:val="22"/>
        </w:rPr>
        <w:t xml:space="preserve"> relative to the</w:t>
      </w:r>
      <w:r w:rsidR="00430799">
        <w:rPr>
          <w:rFonts w:asciiTheme="minorBidi" w:eastAsia="Times New Roman" w:hAnsiTheme="minorBidi" w:cstheme="minorBidi"/>
          <w:szCs w:val="22"/>
        </w:rPr>
        <w:t xml:space="preserve"> global</w:t>
      </w:r>
      <w:r w:rsidRPr="00184B58">
        <w:rPr>
          <w:rFonts w:asciiTheme="minorBidi" w:eastAsia="Times New Roman" w:hAnsiTheme="minorBidi" w:cstheme="minorBidi"/>
          <w:szCs w:val="22"/>
        </w:rPr>
        <w:t xml:space="preserve"> environment</w:t>
      </w:r>
      <w:r w:rsidR="003E7844">
        <w:rPr>
          <w:rFonts w:asciiTheme="minorBidi" w:eastAsia="Times New Roman" w:hAnsiTheme="minorBidi" w:cstheme="minorBidi"/>
          <w:szCs w:val="22"/>
        </w:rPr>
        <w:t xml:space="preserve">, </w:t>
      </w:r>
      <w:r w:rsidRPr="00184B58">
        <w:rPr>
          <w:rFonts w:asciiTheme="minorBidi" w:eastAsia="Times New Roman" w:hAnsiTheme="minorBidi" w:cstheme="minorBidi"/>
          <w:szCs w:val="22"/>
        </w:rPr>
        <w:t>both in terms of policy and communications</w:t>
      </w:r>
      <w:r w:rsidR="00430799">
        <w:rPr>
          <w:rFonts w:asciiTheme="minorBidi" w:eastAsia="Times New Roman" w:hAnsiTheme="minorBidi" w:cstheme="minorBidi"/>
          <w:szCs w:val="22"/>
        </w:rPr>
        <w:t xml:space="preserve"> practices</w:t>
      </w:r>
      <w:r w:rsidRPr="00184B58">
        <w:rPr>
          <w:rFonts w:asciiTheme="minorBidi" w:eastAsia="Times New Roman" w:hAnsiTheme="minorBidi" w:cstheme="minorBidi"/>
          <w:szCs w:val="22"/>
        </w:rPr>
        <w:t>.</w:t>
      </w:r>
    </w:p>
    <w:p w14:paraId="5C130F98" w14:textId="77777777" w:rsidR="00344787" w:rsidRPr="00184B58" w:rsidRDefault="00344787" w:rsidP="00344787">
      <w:pPr>
        <w:rPr>
          <w:rFonts w:asciiTheme="minorBidi" w:eastAsiaTheme="minorEastAsia" w:hAnsiTheme="minorBidi" w:cstheme="minorBidi"/>
          <w:b/>
          <w:bCs/>
          <w:szCs w:val="22"/>
        </w:rPr>
      </w:pPr>
    </w:p>
    <w:p w14:paraId="624A345A" w14:textId="53538A98" w:rsidR="00344787" w:rsidRPr="00184B58" w:rsidRDefault="00344787" w:rsidP="00344787">
      <w:pPr>
        <w:pStyle w:val="ListParagraph"/>
        <w:numPr>
          <w:ilvl w:val="0"/>
          <w:numId w:val="30"/>
        </w:numPr>
        <w:spacing w:line="240" w:lineRule="auto"/>
        <w:rPr>
          <w:rFonts w:asciiTheme="minorBidi" w:eastAsia="Times New Roman" w:hAnsiTheme="minorBidi" w:cstheme="minorBidi"/>
          <w:b/>
          <w:bCs/>
          <w:szCs w:val="22"/>
        </w:rPr>
      </w:pPr>
      <w:r w:rsidRPr="00184B58">
        <w:rPr>
          <w:rFonts w:asciiTheme="minorBidi" w:eastAsia="Times New Roman" w:hAnsiTheme="minorBidi" w:cstheme="minorBidi"/>
          <w:b/>
          <w:bCs/>
          <w:szCs w:val="22"/>
        </w:rPr>
        <w:t xml:space="preserve">Recent inflation forecast error and related communications challenges. </w:t>
      </w:r>
      <w:r w:rsidRPr="00184B58">
        <w:rPr>
          <w:rFonts w:asciiTheme="minorBidi" w:eastAsia="Times New Roman" w:hAnsiTheme="minorBidi" w:cstheme="minorBidi"/>
          <w:szCs w:val="22"/>
        </w:rPr>
        <w:t>A major forecast and policy error</w:t>
      </w:r>
      <w:r w:rsidR="00EE094F">
        <w:rPr>
          <w:rFonts w:asciiTheme="minorBidi" w:eastAsia="Times New Roman" w:hAnsiTheme="minorBidi" w:cstheme="minorBidi"/>
          <w:szCs w:val="22"/>
        </w:rPr>
        <w:t>s</w:t>
      </w:r>
      <w:r w:rsidRPr="00184B58">
        <w:rPr>
          <w:rFonts w:asciiTheme="minorBidi" w:eastAsia="Times New Roman" w:hAnsiTheme="minorBidi" w:cstheme="minorBidi"/>
          <w:szCs w:val="22"/>
        </w:rPr>
        <w:t xml:space="preserve"> occurred, as the </w:t>
      </w:r>
      <w:r w:rsidR="00F46B25" w:rsidRPr="00184B58">
        <w:rPr>
          <w:rFonts w:asciiTheme="minorBidi" w:eastAsia="Times New Roman" w:hAnsiTheme="minorBidi" w:cstheme="minorBidi"/>
          <w:szCs w:val="22"/>
        </w:rPr>
        <w:t>COVID</w:t>
      </w:r>
      <w:r w:rsidRPr="00184B58">
        <w:rPr>
          <w:rFonts w:asciiTheme="minorBidi" w:eastAsia="Times New Roman" w:hAnsiTheme="minorBidi" w:cstheme="minorBidi"/>
          <w:szCs w:val="22"/>
        </w:rPr>
        <w:t xml:space="preserve">-19 pandemic </w:t>
      </w:r>
      <w:r w:rsidR="00EE094F">
        <w:rPr>
          <w:rFonts w:asciiTheme="minorBidi" w:eastAsia="Times New Roman" w:hAnsiTheme="minorBidi" w:cstheme="minorBidi"/>
          <w:szCs w:val="22"/>
        </w:rPr>
        <w:t>reced</w:t>
      </w:r>
      <w:r w:rsidRPr="00184B58">
        <w:rPr>
          <w:rFonts w:asciiTheme="minorBidi" w:eastAsia="Times New Roman" w:hAnsiTheme="minorBidi" w:cstheme="minorBidi"/>
          <w:szCs w:val="22"/>
        </w:rPr>
        <w:t>ed</w:t>
      </w:r>
      <w:r w:rsidR="00EE094F">
        <w:rPr>
          <w:rFonts w:asciiTheme="minorBidi" w:eastAsia="Times New Roman" w:hAnsiTheme="minorBidi" w:cstheme="minorBidi"/>
          <w:szCs w:val="22"/>
        </w:rPr>
        <w:t xml:space="preserve">. </w:t>
      </w:r>
      <w:r w:rsidR="00320695">
        <w:rPr>
          <w:rFonts w:asciiTheme="minorBidi" w:eastAsia="Times New Roman" w:hAnsiTheme="minorBidi" w:cstheme="minorBidi"/>
          <w:szCs w:val="22"/>
        </w:rPr>
        <w:t>I</w:t>
      </w:r>
      <w:r w:rsidRPr="00184B58">
        <w:rPr>
          <w:rFonts w:asciiTheme="minorBidi" w:eastAsia="Times New Roman" w:hAnsiTheme="minorBidi" w:cstheme="minorBidi"/>
          <w:szCs w:val="22"/>
        </w:rPr>
        <w:t xml:space="preserve">nflationary pressures </w:t>
      </w:r>
      <w:r w:rsidR="00320695">
        <w:rPr>
          <w:rFonts w:asciiTheme="minorBidi" w:eastAsia="Times New Roman" w:hAnsiTheme="minorBidi" w:cstheme="minorBidi"/>
          <w:szCs w:val="22"/>
        </w:rPr>
        <w:t xml:space="preserve">from both supply-side pressures as well as oversized fiscal stimuli were viewed </w:t>
      </w:r>
      <w:r w:rsidRPr="00184B58">
        <w:rPr>
          <w:rFonts w:asciiTheme="minorBidi" w:eastAsia="Times New Roman" w:hAnsiTheme="minorBidi" w:cstheme="minorBidi"/>
          <w:szCs w:val="22"/>
        </w:rPr>
        <w:t>as “transitory</w:t>
      </w:r>
      <w:proofErr w:type="gramStart"/>
      <w:r w:rsidRPr="00184B58">
        <w:rPr>
          <w:rFonts w:asciiTheme="minorBidi" w:eastAsia="Times New Roman" w:hAnsiTheme="minorBidi" w:cstheme="minorBidi"/>
          <w:szCs w:val="22"/>
        </w:rPr>
        <w:t>”</w:t>
      </w:r>
      <w:proofErr w:type="gramEnd"/>
      <w:r w:rsidRPr="00184B58">
        <w:rPr>
          <w:rFonts w:asciiTheme="minorBidi" w:eastAsia="Times New Roman" w:hAnsiTheme="minorBidi" w:cstheme="minorBidi"/>
          <w:szCs w:val="22"/>
        </w:rPr>
        <w:t xml:space="preserve"> and </w:t>
      </w:r>
      <w:r w:rsidR="00320695">
        <w:rPr>
          <w:rFonts w:asciiTheme="minorBidi" w:eastAsia="Times New Roman" w:hAnsiTheme="minorBidi" w:cstheme="minorBidi"/>
          <w:szCs w:val="22"/>
        </w:rPr>
        <w:t xml:space="preserve">agencies </w:t>
      </w:r>
      <w:r w:rsidRPr="00184B58">
        <w:rPr>
          <w:rFonts w:asciiTheme="minorBidi" w:eastAsia="Times New Roman" w:hAnsiTheme="minorBidi" w:cstheme="minorBidi"/>
          <w:szCs w:val="22"/>
        </w:rPr>
        <w:t>fail</w:t>
      </w:r>
      <w:r w:rsidR="00320695">
        <w:rPr>
          <w:rFonts w:asciiTheme="minorBidi" w:eastAsia="Times New Roman" w:hAnsiTheme="minorBidi" w:cstheme="minorBidi"/>
          <w:szCs w:val="22"/>
        </w:rPr>
        <w:t xml:space="preserve">ed </w:t>
      </w:r>
      <w:r w:rsidRPr="00184B58">
        <w:rPr>
          <w:rFonts w:asciiTheme="minorBidi" w:eastAsia="Times New Roman" w:hAnsiTheme="minorBidi" w:cstheme="minorBidi"/>
          <w:szCs w:val="22"/>
        </w:rPr>
        <w:t xml:space="preserve">to tighten monetary </w:t>
      </w:r>
      <w:r w:rsidR="00320695">
        <w:rPr>
          <w:rFonts w:asciiTheme="minorBidi" w:eastAsia="Times New Roman" w:hAnsiTheme="minorBidi" w:cstheme="minorBidi"/>
          <w:szCs w:val="22"/>
        </w:rPr>
        <w:t xml:space="preserve">and fiscal </w:t>
      </w:r>
      <w:r w:rsidRPr="00184B58">
        <w:rPr>
          <w:rFonts w:asciiTheme="minorBidi" w:eastAsia="Times New Roman" w:hAnsiTheme="minorBidi" w:cstheme="minorBidi"/>
          <w:szCs w:val="22"/>
        </w:rPr>
        <w:t>polic</w:t>
      </w:r>
      <w:r w:rsidR="00320695">
        <w:rPr>
          <w:rFonts w:asciiTheme="minorBidi" w:eastAsia="Times New Roman" w:hAnsiTheme="minorBidi" w:cstheme="minorBidi"/>
          <w:szCs w:val="22"/>
        </w:rPr>
        <w:t>ies</w:t>
      </w:r>
      <w:r w:rsidRPr="00184B58">
        <w:rPr>
          <w:rFonts w:asciiTheme="minorBidi" w:eastAsia="Times New Roman" w:hAnsiTheme="minorBidi" w:cstheme="minorBidi"/>
          <w:szCs w:val="22"/>
        </w:rPr>
        <w:t xml:space="preserve"> in a timely </w:t>
      </w:r>
      <w:r w:rsidR="00320695">
        <w:rPr>
          <w:rFonts w:asciiTheme="minorBidi" w:eastAsia="Times New Roman" w:hAnsiTheme="minorBidi" w:cstheme="minorBidi"/>
          <w:szCs w:val="22"/>
        </w:rPr>
        <w:t>manner</w:t>
      </w:r>
      <w:r w:rsidRPr="00184B58">
        <w:rPr>
          <w:rFonts w:asciiTheme="minorBidi" w:eastAsia="Times New Roman" w:hAnsiTheme="minorBidi" w:cstheme="minorBidi"/>
          <w:szCs w:val="22"/>
        </w:rPr>
        <w:t xml:space="preserve">. The result was several years of inflation </w:t>
      </w:r>
      <w:r w:rsidR="00320695">
        <w:rPr>
          <w:rFonts w:asciiTheme="minorBidi" w:eastAsia="Times New Roman" w:hAnsiTheme="minorBidi" w:cstheme="minorBidi"/>
          <w:szCs w:val="22"/>
        </w:rPr>
        <w:t xml:space="preserve">exceeding the </w:t>
      </w:r>
      <w:r w:rsidR="001F4DC3">
        <w:rPr>
          <w:rFonts w:asciiTheme="minorBidi" w:eastAsia="Times New Roman" w:hAnsiTheme="minorBidi" w:cstheme="minorBidi"/>
          <w:szCs w:val="22"/>
        </w:rPr>
        <w:t xml:space="preserve">official </w:t>
      </w:r>
      <w:r w:rsidR="00320695">
        <w:rPr>
          <w:rFonts w:asciiTheme="minorBidi" w:eastAsia="Times New Roman" w:hAnsiTheme="minorBidi" w:cstheme="minorBidi"/>
          <w:szCs w:val="22"/>
        </w:rPr>
        <w:t>inflation</w:t>
      </w:r>
      <w:r w:rsidRPr="00184B58">
        <w:rPr>
          <w:rFonts w:asciiTheme="minorBidi" w:eastAsia="Times New Roman" w:hAnsiTheme="minorBidi" w:cstheme="minorBidi"/>
          <w:szCs w:val="22"/>
        </w:rPr>
        <w:t xml:space="preserve"> objectives. </w:t>
      </w:r>
      <w:r w:rsidR="001F4DC3">
        <w:rPr>
          <w:rFonts w:asciiTheme="minorBidi" w:eastAsia="Times New Roman" w:hAnsiTheme="minorBidi" w:cstheme="minorBidi"/>
          <w:szCs w:val="22"/>
        </w:rPr>
        <w:t>Most</w:t>
      </w:r>
      <w:r w:rsidRPr="00184B58">
        <w:rPr>
          <w:rFonts w:asciiTheme="minorBidi" w:eastAsia="Times New Roman" w:hAnsiTheme="minorBidi" w:cstheme="minorBidi"/>
          <w:szCs w:val="22"/>
        </w:rPr>
        <w:t xml:space="preserve"> central banks</w:t>
      </w:r>
      <w:r w:rsidR="00860242">
        <w:rPr>
          <w:rFonts w:asciiTheme="minorBidi" w:eastAsia="Times New Roman" w:hAnsiTheme="minorBidi" w:cstheme="minorBidi"/>
          <w:szCs w:val="22"/>
        </w:rPr>
        <w:t xml:space="preserve"> and treasuries</w:t>
      </w:r>
      <w:r w:rsidRPr="00184B58">
        <w:rPr>
          <w:rFonts w:asciiTheme="minorBidi" w:eastAsia="Times New Roman" w:hAnsiTheme="minorBidi" w:cstheme="minorBidi"/>
          <w:szCs w:val="22"/>
        </w:rPr>
        <w:t xml:space="preserve"> in their communications</w:t>
      </w:r>
      <w:r w:rsidR="001F4DC3">
        <w:rPr>
          <w:rFonts w:asciiTheme="minorBidi" w:eastAsia="Times New Roman" w:hAnsiTheme="minorBidi" w:cstheme="minorBidi"/>
          <w:szCs w:val="22"/>
        </w:rPr>
        <w:t xml:space="preserve"> </w:t>
      </w:r>
      <w:r w:rsidRPr="00184B58">
        <w:rPr>
          <w:rFonts w:asciiTheme="minorBidi" w:eastAsia="Times New Roman" w:hAnsiTheme="minorBidi" w:cstheme="minorBidi"/>
          <w:szCs w:val="22"/>
        </w:rPr>
        <w:t>sought to minimize their responsibility rather tha</w:t>
      </w:r>
      <w:r w:rsidR="001F4DC3">
        <w:rPr>
          <w:rFonts w:asciiTheme="minorBidi" w:eastAsia="Times New Roman" w:hAnsiTheme="minorBidi" w:cstheme="minorBidi"/>
          <w:szCs w:val="22"/>
        </w:rPr>
        <w:t>n</w:t>
      </w:r>
      <w:r w:rsidRPr="00184B58">
        <w:rPr>
          <w:rFonts w:asciiTheme="minorBidi" w:eastAsia="Times New Roman" w:hAnsiTheme="minorBidi" w:cstheme="minorBidi"/>
          <w:szCs w:val="22"/>
        </w:rPr>
        <w:t xml:space="preserve"> squarely address the reasons for their misjudgment. Important lessons for communications can be learned from this sequence of events. </w:t>
      </w:r>
      <w:r w:rsidR="00EE094F">
        <w:rPr>
          <w:rFonts w:asciiTheme="minorBidi" w:eastAsia="Times New Roman" w:hAnsiTheme="minorBidi" w:cstheme="minorBidi"/>
          <w:szCs w:val="22"/>
        </w:rPr>
        <w:t>Was this a major problem in your institution</w:t>
      </w:r>
      <w:r w:rsidR="00860242">
        <w:rPr>
          <w:rFonts w:asciiTheme="minorBidi" w:eastAsia="Times New Roman" w:hAnsiTheme="minorBidi" w:cstheme="minorBidi"/>
          <w:szCs w:val="22"/>
        </w:rPr>
        <w:t>/country</w:t>
      </w:r>
      <w:r w:rsidR="00EE094F">
        <w:rPr>
          <w:rFonts w:asciiTheme="minorBidi" w:eastAsia="Times New Roman" w:hAnsiTheme="minorBidi" w:cstheme="minorBidi"/>
          <w:szCs w:val="22"/>
        </w:rPr>
        <w:t>?</w:t>
      </w:r>
    </w:p>
    <w:p w14:paraId="545C3521" w14:textId="77777777" w:rsidR="00344787" w:rsidRPr="00184B58" w:rsidRDefault="00344787" w:rsidP="005A1B41">
      <w:pPr>
        <w:spacing w:after="160" w:line="259" w:lineRule="auto"/>
        <w:rPr>
          <w:rFonts w:asciiTheme="minorBidi" w:hAnsiTheme="minorBidi" w:cstheme="minorBidi"/>
          <w:szCs w:val="22"/>
          <w:highlight w:val="yellow"/>
        </w:rPr>
      </w:pPr>
    </w:p>
    <w:p w14:paraId="05F0F46A" w14:textId="52AD0DA9" w:rsidR="00764180" w:rsidRDefault="00764180">
      <w:pPr>
        <w:spacing w:after="160" w:line="259" w:lineRule="auto"/>
      </w:pPr>
      <w:r w:rsidRPr="62C13243">
        <w:rPr>
          <w:rFonts w:asciiTheme="minorBidi" w:hAnsiTheme="minorBidi" w:cstheme="minorBidi"/>
          <w:highlight w:val="yellow"/>
        </w:rPr>
        <w:br w:type="page"/>
      </w:r>
    </w:p>
    <w:p w14:paraId="1DE6B4DA" w14:textId="763A80AB" w:rsidR="00AF0119" w:rsidRDefault="00162701" w:rsidP="007E2343">
      <w:pPr>
        <w:pStyle w:val="Heading2"/>
      </w:pPr>
      <w:bookmarkStart w:id="54" w:name="_Toc184131345"/>
      <w:r>
        <w:lastRenderedPageBreak/>
        <w:t xml:space="preserve">UNIT 2.6 </w:t>
      </w:r>
      <w:commentRangeStart w:id="55"/>
      <w:commentRangeStart w:id="56"/>
      <w:r w:rsidR="00C6164C" w:rsidRPr="007E2343">
        <w:t>Knowledge</w:t>
      </w:r>
      <w:r w:rsidR="00C6164C">
        <w:t xml:space="preserve"> </w:t>
      </w:r>
      <w:r w:rsidR="007E2343">
        <w:t>C</w:t>
      </w:r>
      <w:r w:rsidR="00C6164C">
        <w:t>heck</w:t>
      </w:r>
      <w:commentRangeEnd w:id="55"/>
      <w:r w:rsidR="00D52230">
        <w:rPr>
          <w:rStyle w:val="CommentReference"/>
          <w:rFonts w:cs="Times New Roman"/>
          <w:b w:val="0"/>
          <w:iCs w:val="0"/>
        </w:rPr>
        <w:commentReference w:id="55"/>
      </w:r>
      <w:commentRangeEnd w:id="56"/>
      <w:r w:rsidR="003F1431">
        <w:rPr>
          <w:rStyle w:val="CommentReference"/>
          <w:rFonts w:cs="Times New Roman"/>
          <w:b w:val="0"/>
          <w:iCs w:val="0"/>
        </w:rPr>
        <w:commentReference w:id="56"/>
      </w:r>
      <w:bookmarkEnd w:id="54"/>
    </w:p>
    <w:p w14:paraId="32FCE161" w14:textId="77777777" w:rsidR="00AF0119" w:rsidRPr="00AF0119" w:rsidRDefault="00AF0119" w:rsidP="00AF0119"/>
    <w:p w14:paraId="47B20A2C" w14:textId="31DC1BEA" w:rsidR="00AA0CD8" w:rsidRDefault="00634CBE" w:rsidP="00AD5BBB">
      <w:r>
        <w:rPr>
          <w:b/>
          <w:bCs/>
        </w:rPr>
        <w:t xml:space="preserve">1. </w:t>
      </w:r>
      <w:r w:rsidR="0049756A" w:rsidRPr="009C5F2A">
        <w:rPr>
          <w:b/>
          <w:bCs/>
        </w:rPr>
        <w:t>&lt;</w:t>
      </w:r>
      <w:r w:rsidR="00F96856">
        <w:rPr>
          <w:b/>
          <w:bCs/>
        </w:rPr>
        <w:t>Multiple choice</w:t>
      </w:r>
      <w:r w:rsidR="0049756A" w:rsidRPr="009C5F2A">
        <w:rPr>
          <w:b/>
          <w:bCs/>
        </w:rPr>
        <w:t>&gt;</w:t>
      </w:r>
      <w:r w:rsidR="007E2343">
        <w:t xml:space="preserve"> </w:t>
      </w:r>
      <w:r w:rsidR="009C5F2A" w:rsidRPr="009C5F2A">
        <w:t xml:space="preserve">Consider the following scenario. </w:t>
      </w:r>
      <w:r w:rsidR="00BF2EA7">
        <w:t xml:space="preserve">After peaking in mid-2023, by </w:t>
      </w:r>
      <w:r w:rsidR="009C5F2A" w:rsidRPr="009C5F2A">
        <w:t>January 2024 inflation appears to be declining toward the central bank’</w:t>
      </w:r>
      <w:r w:rsidR="00BF2EA7">
        <w:t>s</w:t>
      </w:r>
      <w:r w:rsidR="009C5F2A" w:rsidRPr="009C5F2A">
        <w:t xml:space="preserve"> target</w:t>
      </w:r>
      <w:r w:rsidR="009C5F2A">
        <w:t>.</w:t>
      </w:r>
      <w:r w:rsidR="005C7EAF">
        <w:t xml:space="preserve"> The central bank </w:t>
      </w:r>
      <w:r w:rsidR="00F44C2D">
        <w:t xml:space="preserve">provides “forward guidance, </w:t>
      </w:r>
      <w:r w:rsidR="005C7EAF">
        <w:t>communicat</w:t>
      </w:r>
      <w:r w:rsidR="00F44C2D">
        <w:t>ing</w:t>
      </w:r>
      <w:r w:rsidR="005C7EAF">
        <w:t xml:space="preserve"> a cautious</w:t>
      </w:r>
      <w:r w:rsidR="0051508C">
        <w:t>ly declining</w:t>
      </w:r>
      <w:r w:rsidR="005C7EAF">
        <w:t xml:space="preserve"> </w:t>
      </w:r>
      <w:r w:rsidR="0051508C">
        <w:t xml:space="preserve">path of </w:t>
      </w:r>
      <w:r w:rsidR="005C7EAF">
        <w:t>its policy rate</w:t>
      </w:r>
      <w:r w:rsidR="0051508C">
        <w:t xml:space="preserve"> (red line), implying perhaps two 25-basis</w:t>
      </w:r>
      <w:r w:rsidR="00F46B25">
        <w:t>-</w:t>
      </w:r>
      <w:r w:rsidR="0051508C">
        <w:t xml:space="preserve">point cuts </w:t>
      </w:r>
      <w:r w:rsidR="005D566B">
        <w:t>during the second half of 2024</w:t>
      </w:r>
      <w:r w:rsidR="0051508C">
        <w:t xml:space="preserve">. In contrast, the financial </w:t>
      </w:r>
      <w:r w:rsidR="005D566B">
        <w:t xml:space="preserve">markets are </w:t>
      </w:r>
      <w:r w:rsidR="00C13602">
        <w:t xml:space="preserve">much </w:t>
      </w:r>
      <w:r w:rsidR="005D566B">
        <w:t xml:space="preserve">more optimistic and expect </w:t>
      </w:r>
      <w:r w:rsidR="00C13602">
        <w:t>four</w:t>
      </w:r>
      <w:r w:rsidR="005D566B">
        <w:t xml:space="preserve"> or </w:t>
      </w:r>
      <w:r w:rsidR="00F241AC">
        <w:t xml:space="preserve">even </w:t>
      </w:r>
      <w:r w:rsidR="00C13602">
        <w:t>five</w:t>
      </w:r>
      <w:r w:rsidR="005D566B">
        <w:t xml:space="preserve"> cuts during 2024, with the first cut </w:t>
      </w:r>
      <w:r w:rsidR="00F241AC">
        <w:t xml:space="preserve">as early as </w:t>
      </w:r>
      <w:r w:rsidR="005D566B">
        <w:t xml:space="preserve">in </w:t>
      </w:r>
      <w:r w:rsidR="00B20831">
        <w:t>February</w:t>
      </w:r>
      <w:r w:rsidR="005D566B">
        <w:t xml:space="preserve"> 2024.</w:t>
      </w:r>
      <w:r w:rsidR="00EA5999">
        <w:t xml:space="preserve"> </w:t>
      </w:r>
      <w:r w:rsidR="00AA0CD8">
        <w:t xml:space="preserve">We can visualize this situation </w:t>
      </w:r>
      <w:r w:rsidR="00CE1762">
        <w:t>in the following picture</w:t>
      </w:r>
      <w:r w:rsidR="00AA0CD8">
        <w:t>:</w:t>
      </w:r>
    </w:p>
    <w:p w14:paraId="62091766" w14:textId="77777777" w:rsidR="00F351DF" w:rsidRDefault="00F351DF" w:rsidP="00AD5BBB"/>
    <w:p w14:paraId="06807A0C" w14:textId="4CED723B" w:rsidR="00F351DF" w:rsidRDefault="00F351DF" w:rsidP="00F351DF">
      <w:pPr>
        <w:jc w:val="center"/>
      </w:pPr>
      <w:r>
        <w:rPr>
          <w:noProof/>
        </w:rPr>
        <w:drawing>
          <wp:inline distT="0" distB="0" distL="0" distR="0" wp14:anchorId="36F5D292" wp14:editId="07F49464">
            <wp:extent cx="6181725" cy="2905125"/>
            <wp:effectExtent l="0" t="0" r="0" b="9525"/>
            <wp:docPr id="392120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2905125"/>
                    </a:xfrm>
                    <a:prstGeom prst="rect">
                      <a:avLst/>
                    </a:prstGeom>
                    <a:noFill/>
                    <a:ln>
                      <a:noFill/>
                    </a:ln>
                  </pic:spPr>
                </pic:pic>
              </a:graphicData>
            </a:graphic>
          </wp:inline>
        </w:drawing>
      </w:r>
      <w:commentRangeStart w:id="57"/>
      <w:commentRangeEnd w:id="57"/>
      <w:r>
        <w:rPr>
          <w:rStyle w:val="CommentReference"/>
        </w:rPr>
        <w:commentReference w:id="57"/>
      </w:r>
    </w:p>
    <w:p w14:paraId="592D2860" w14:textId="13336E15" w:rsidR="00AA0CD8" w:rsidRDefault="00AA0CD8" w:rsidP="00AD5BBB"/>
    <w:p w14:paraId="3E145991" w14:textId="60F33D36" w:rsidR="009C5F2A" w:rsidRPr="009C5F2A" w:rsidRDefault="00AA0CD8" w:rsidP="00AD5BBB">
      <w:r w:rsidRPr="00B20831">
        <w:rPr>
          <w:b/>
          <w:bCs/>
          <w:i/>
          <w:iCs/>
        </w:rPr>
        <w:t xml:space="preserve">What does </w:t>
      </w:r>
      <w:r w:rsidR="00F034CF" w:rsidRPr="00B20831">
        <w:rPr>
          <w:b/>
          <w:bCs/>
          <w:i/>
          <w:iCs/>
        </w:rPr>
        <w:t>such a difference</w:t>
      </w:r>
      <w:r w:rsidRPr="00B20831">
        <w:rPr>
          <w:b/>
          <w:bCs/>
          <w:i/>
          <w:iCs/>
        </w:rPr>
        <w:t xml:space="preserve"> </w:t>
      </w:r>
      <w:r w:rsidR="00A9125E">
        <w:rPr>
          <w:b/>
          <w:bCs/>
          <w:i/>
          <w:iCs/>
        </w:rPr>
        <w:t xml:space="preserve">in these </w:t>
      </w:r>
      <w:r w:rsidR="00D955E6">
        <w:rPr>
          <w:b/>
          <w:bCs/>
          <w:i/>
          <w:iCs/>
        </w:rPr>
        <w:t xml:space="preserve">two </w:t>
      </w:r>
      <w:r w:rsidR="00A9125E">
        <w:rPr>
          <w:b/>
          <w:bCs/>
          <w:i/>
          <w:iCs/>
        </w:rPr>
        <w:t xml:space="preserve">interest rate paths </w:t>
      </w:r>
      <w:r w:rsidRPr="00B20831">
        <w:rPr>
          <w:b/>
          <w:bCs/>
          <w:i/>
          <w:iCs/>
        </w:rPr>
        <w:t xml:space="preserve">mean for the monetary </w:t>
      </w:r>
      <w:r w:rsidR="00AF6361" w:rsidRPr="00B20831">
        <w:rPr>
          <w:b/>
          <w:bCs/>
          <w:i/>
          <w:iCs/>
        </w:rPr>
        <w:t xml:space="preserve">and credit </w:t>
      </w:r>
      <w:r w:rsidRPr="00B20831">
        <w:rPr>
          <w:b/>
          <w:bCs/>
          <w:i/>
          <w:iCs/>
        </w:rPr>
        <w:t>conditions in the economy</w:t>
      </w:r>
      <w:r w:rsidR="00A9125E">
        <w:rPr>
          <w:b/>
          <w:bCs/>
          <w:i/>
          <w:iCs/>
        </w:rPr>
        <w:t xml:space="preserve"> and future inflationary developments</w:t>
      </w:r>
      <w:r w:rsidRPr="00B20831">
        <w:rPr>
          <w:b/>
          <w:bCs/>
          <w:i/>
          <w:iCs/>
        </w:rPr>
        <w:t>?</w:t>
      </w:r>
      <w:r>
        <w:t xml:space="preserve"> </w:t>
      </w:r>
    </w:p>
    <w:p w14:paraId="79520363" w14:textId="77777777" w:rsidR="00B20831" w:rsidRDefault="00B20831" w:rsidP="00AD5BBB"/>
    <w:p w14:paraId="10B83F7D" w14:textId="77777777" w:rsidR="00B20831" w:rsidRPr="009C5F2A" w:rsidRDefault="00B20831" w:rsidP="00AD5BBB">
      <w:pPr>
        <w:rPr>
          <w:b/>
          <w:bCs/>
        </w:rPr>
      </w:pPr>
    </w:p>
    <w:p w14:paraId="4F0E98B1" w14:textId="12F8D2D5" w:rsidR="00C42055" w:rsidRPr="00C42055" w:rsidRDefault="00F034CF" w:rsidP="00245CFD">
      <w:pPr>
        <w:pStyle w:val="ParagraphNumbering"/>
        <w:numPr>
          <w:ilvl w:val="0"/>
          <w:numId w:val="21"/>
        </w:numPr>
        <w:rPr>
          <w:iCs/>
        </w:rPr>
      </w:pPr>
      <w:r>
        <w:t>It has no impact</w:t>
      </w:r>
      <w:r w:rsidR="0025676B">
        <w:t xml:space="preserve"> </w:t>
      </w:r>
      <w:r w:rsidR="001C1636">
        <w:t xml:space="preserve">on the economy </w:t>
      </w:r>
      <w:r w:rsidR="0025676B">
        <w:t xml:space="preserve">as </w:t>
      </w:r>
      <w:r>
        <w:t>the policy interest rate</w:t>
      </w:r>
      <w:r w:rsidR="00AF6361">
        <w:t xml:space="preserve"> </w:t>
      </w:r>
      <w:r w:rsidR="0025676B">
        <w:t>do</w:t>
      </w:r>
      <w:r w:rsidR="00160F0F">
        <w:t>es</w:t>
      </w:r>
      <w:r w:rsidR="0025676B">
        <w:t xml:space="preserve"> not affect</w:t>
      </w:r>
      <w:r w:rsidR="00AF6361">
        <w:t xml:space="preserve"> credit interest rates.</w:t>
      </w:r>
    </w:p>
    <w:p w14:paraId="7ED62654" w14:textId="401C35EE" w:rsidR="00DF3AD0" w:rsidRPr="0025676B" w:rsidRDefault="006E18CD" w:rsidP="00006196">
      <w:pPr>
        <w:pStyle w:val="ParagraphNumbering"/>
        <w:rPr>
          <w:iCs/>
        </w:rPr>
      </w:pPr>
      <w:r w:rsidRPr="009C5F2A">
        <w:rPr>
          <w:b/>
          <w:bCs/>
          <w:shd w:val="clear" w:color="auto" w:fill="FFFFFF"/>
        </w:rPr>
        <w:t>&lt;</w:t>
      </w:r>
      <w:r w:rsidR="00006196">
        <w:rPr>
          <w:b/>
          <w:bCs/>
          <w:shd w:val="clear" w:color="auto" w:fill="FFFFFF"/>
        </w:rPr>
        <w:t>F</w:t>
      </w:r>
      <w:r w:rsidRPr="009C5F2A">
        <w:rPr>
          <w:b/>
          <w:bCs/>
          <w:shd w:val="clear" w:color="auto" w:fill="FFFFFF"/>
        </w:rPr>
        <w:t>eedback</w:t>
      </w:r>
      <w:r w:rsidR="00006196">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incorrect</w:t>
      </w:r>
      <w:r>
        <w:rPr>
          <w:shd w:val="clear" w:color="auto" w:fill="FFFFFF"/>
        </w:rPr>
        <w:t xml:space="preserve">. Policy interest rate </w:t>
      </w:r>
      <w:r w:rsidR="00D236DB">
        <w:rPr>
          <w:shd w:val="clear" w:color="auto" w:fill="FFFFFF"/>
        </w:rPr>
        <w:t>changes pass through into lending rates.</w:t>
      </w:r>
      <w:r w:rsidR="001C1636">
        <w:rPr>
          <w:shd w:val="clear" w:color="auto" w:fill="FFFFFF"/>
        </w:rPr>
        <w:t xml:space="preserve"> Try again.</w:t>
      </w:r>
    </w:p>
    <w:p w14:paraId="7DA26BFD" w14:textId="77777777" w:rsidR="00C42055" w:rsidRPr="00C42055" w:rsidRDefault="0025676B" w:rsidP="00245CFD">
      <w:pPr>
        <w:pStyle w:val="ParagraphNumbering"/>
        <w:numPr>
          <w:ilvl w:val="0"/>
          <w:numId w:val="21"/>
        </w:numPr>
        <w:rPr>
          <w:iCs/>
        </w:rPr>
      </w:pPr>
      <w:r>
        <w:t>Monetary and credit conditions will b</w:t>
      </w:r>
      <w:r w:rsidR="000C3636">
        <w:t>e tighter</w:t>
      </w:r>
      <w:r w:rsidR="001C1636">
        <w:t xml:space="preserve"> than the central bank intended in its macroeconomic forecast and inflation will </w:t>
      </w:r>
      <w:r w:rsidR="00AF0119">
        <w:t xml:space="preserve">likely </w:t>
      </w:r>
      <w:r w:rsidR="001C1636">
        <w:t>be lower than</w:t>
      </w:r>
      <w:r w:rsidR="000C3636">
        <w:t xml:space="preserve"> </w:t>
      </w:r>
      <w:r w:rsidR="001C1636">
        <w:t xml:space="preserve">projected. </w:t>
      </w:r>
    </w:p>
    <w:p w14:paraId="493D405A" w14:textId="0EF5A29B" w:rsidR="00DF3AD0" w:rsidRPr="00C42055" w:rsidRDefault="001C1636" w:rsidP="00006196">
      <w:pPr>
        <w:pStyle w:val="ParagraphNumbering"/>
        <w:rPr>
          <w:iCs/>
        </w:rPr>
      </w:pPr>
      <w:r w:rsidRPr="00C42055">
        <w:rPr>
          <w:b/>
          <w:bCs/>
          <w:shd w:val="clear" w:color="auto" w:fill="FFFFFF"/>
        </w:rPr>
        <w:t>&lt;</w:t>
      </w:r>
      <w:r w:rsidR="00006196">
        <w:rPr>
          <w:b/>
          <w:bCs/>
          <w:shd w:val="clear" w:color="auto" w:fill="FFFFFF"/>
        </w:rPr>
        <w:t>F</w:t>
      </w:r>
      <w:r w:rsidRPr="00C42055">
        <w:rPr>
          <w:b/>
          <w:bCs/>
          <w:shd w:val="clear" w:color="auto" w:fill="FFFFFF"/>
        </w:rPr>
        <w:t>eedback</w:t>
      </w:r>
      <w:r w:rsidR="00006196">
        <w:rPr>
          <w:b/>
          <w:bCs/>
          <w:shd w:val="clear" w:color="auto" w:fill="FFFFFF"/>
        </w:rPr>
        <w:t>&gt;</w:t>
      </w:r>
      <w:r w:rsidRPr="00C42055">
        <w:rPr>
          <w:b/>
          <w:bCs/>
          <w:shd w:val="clear" w:color="auto" w:fill="FFFFFF"/>
        </w:rPr>
        <w:t xml:space="preserve"> </w:t>
      </w:r>
      <w:r w:rsidRPr="00FA0807">
        <w:rPr>
          <w:highlight w:val="yellow"/>
          <w:shd w:val="clear" w:color="auto" w:fill="FFFFFF"/>
        </w:rPr>
        <w:t xml:space="preserve">This is </w:t>
      </w:r>
      <w:r w:rsidRPr="00FA0807">
        <w:rPr>
          <w:b/>
          <w:bCs/>
          <w:highlight w:val="yellow"/>
          <w:shd w:val="clear" w:color="auto" w:fill="FFFFFF"/>
        </w:rPr>
        <w:t>incorrect</w:t>
      </w:r>
      <w:r w:rsidRPr="00FA0807">
        <w:rPr>
          <w:highlight w:val="yellow"/>
          <w:shd w:val="clear" w:color="auto" w:fill="FFFFFF"/>
        </w:rPr>
        <w:t xml:space="preserve">. </w:t>
      </w:r>
      <w:r w:rsidR="00C253D7" w:rsidRPr="00FA0807">
        <w:rPr>
          <w:highlight w:val="yellow"/>
          <w:shd w:val="clear" w:color="auto" w:fill="FFFFFF"/>
        </w:rPr>
        <w:t xml:space="preserve">Lending rates will follow </w:t>
      </w:r>
      <w:r w:rsidR="00AF0119" w:rsidRPr="00FA0807">
        <w:rPr>
          <w:highlight w:val="yellow"/>
          <w:shd w:val="clear" w:color="auto" w:fill="FFFFFF"/>
        </w:rPr>
        <w:t xml:space="preserve">the market expectations and will therefore be </w:t>
      </w:r>
      <w:r w:rsidR="00AF0119" w:rsidRPr="00FA0807">
        <w:rPr>
          <w:highlight w:val="yellow"/>
          <w:u w:val="single"/>
          <w:shd w:val="clear" w:color="auto" w:fill="FFFFFF"/>
        </w:rPr>
        <w:t>higher</w:t>
      </w:r>
      <w:r w:rsidR="00AF0119" w:rsidRPr="00FA0807">
        <w:rPr>
          <w:highlight w:val="yellow"/>
          <w:shd w:val="clear" w:color="auto" w:fill="FFFFFF"/>
        </w:rPr>
        <w:t xml:space="preserve"> than the level envisaged by the central bank in its forecast</w:t>
      </w:r>
      <w:r w:rsidRPr="00FA0807">
        <w:rPr>
          <w:highlight w:val="yellow"/>
          <w:shd w:val="clear" w:color="auto" w:fill="FFFFFF"/>
        </w:rPr>
        <w:t>. Try again.</w:t>
      </w:r>
    </w:p>
    <w:p w14:paraId="72989263" w14:textId="77777777" w:rsidR="00C42055" w:rsidRPr="00C42055" w:rsidRDefault="00AF0119" w:rsidP="00245CFD">
      <w:pPr>
        <w:pStyle w:val="ParagraphNumbering"/>
        <w:numPr>
          <w:ilvl w:val="0"/>
          <w:numId w:val="21"/>
        </w:numPr>
        <w:rPr>
          <w:iCs/>
        </w:rPr>
      </w:pPr>
      <w:r>
        <w:t xml:space="preserve">Monetary and credit conditions will be looser than the central bank intended in its macroeconomic forecast, stimulating the economy, and inflation will likely be higher than projected. </w:t>
      </w:r>
    </w:p>
    <w:p w14:paraId="40B3CFB4" w14:textId="003B31AD" w:rsidR="00AF0119" w:rsidRPr="009C5F2A" w:rsidRDefault="00AF0119" w:rsidP="00006196">
      <w:pPr>
        <w:pStyle w:val="ParagraphNumbering"/>
        <w:rPr>
          <w:iCs/>
        </w:rPr>
      </w:pPr>
      <w:r w:rsidRPr="009C5F2A">
        <w:rPr>
          <w:b/>
          <w:bCs/>
          <w:shd w:val="clear" w:color="auto" w:fill="FFFFFF"/>
        </w:rPr>
        <w:t>&lt;</w:t>
      </w:r>
      <w:r w:rsidR="00006196">
        <w:rPr>
          <w:b/>
          <w:bCs/>
          <w:shd w:val="clear" w:color="auto" w:fill="FFFFFF"/>
        </w:rPr>
        <w:t>F</w:t>
      </w:r>
      <w:r w:rsidRPr="009C5F2A">
        <w:rPr>
          <w:b/>
          <w:bCs/>
          <w:shd w:val="clear" w:color="auto" w:fill="FFFFFF"/>
        </w:rPr>
        <w:t>eedback</w:t>
      </w:r>
      <w:r w:rsidR="00006196">
        <w:rPr>
          <w:b/>
          <w:bCs/>
          <w:shd w:val="clear" w:color="auto" w:fill="FFFFFF"/>
        </w:rPr>
        <w:t>&gt;</w:t>
      </w:r>
      <w:r>
        <w:rPr>
          <w:b/>
          <w:bCs/>
          <w:shd w:val="clear" w:color="auto" w:fill="FFFFFF"/>
        </w:rPr>
        <w:t xml:space="preserve"> </w:t>
      </w:r>
      <w:r w:rsidR="00C42055" w:rsidRPr="00C42055">
        <w:rPr>
          <w:shd w:val="clear" w:color="auto" w:fill="FFFFFF"/>
        </w:rPr>
        <w:t xml:space="preserve">This is </w:t>
      </w:r>
      <w:r w:rsidR="00C42055">
        <w:rPr>
          <w:b/>
          <w:bCs/>
          <w:shd w:val="clear" w:color="auto" w:fill="FFFFFF"/>
        </w:rPr>
        <w:t>c</w:t>
      </w:r>
      <w:r w:rsidRPr="0025676B">
        <w:rPr>
          <w:b/>
          <w:bCs/>
          <w:shd w:val="clear" w:color="auto" w:fill="FFFFFF"/>
        </w:rPr>
        <w:t>orrect</w:t>
      </w:r>
      <w:r>
        <w:rPr>
          <w:shd w:val="clear" w:color="auto" w:fill="FFFFFF"/>
        </w:rPr>
        <w:t xml:space="preserve">. Lending rates will follow the market expectations and will therefore go </w:t>
      </w:r>
      <w:r w:rsidRPr="00AF0119">
        <w:rPr>
          <w:u w:val="single"/>
          <w:shd w:val="clear" w:color="auto" w:fill="FFFFFF"/>
        </w:rPr>
        <w:t>below</w:t>
      </w:r>
      <w:r>
        <w:rPr>
          <w:shd w:val="clear" w:color="auto" w:fill="FFFFFF"/>
        </w:rPr>
        <w:t xml:space="preserve"> the level envisaged by the central bank in its forecast.</w:t>
      </w:r>
      <w:r w:rsidR="00C04C00">
        <w:rPr>
          <w:shd w:val="clear" w:color="auto" w:fill="FFFFFF"/>
        </w:rPr>
        <w:t xml:space="preserve"> As a result, all interest rates in the economy will be lower than those predicted by the central bank</w:t>
      </w:r>
      <w:r w:rsidR="00407F7F">
        <w:rPr>
          <w:shd w:val="clear" w:color="auto" w:fill="FFFFFF"/>
        </w:rPr>
        <w:t>’s</w:t>
      </w:r>
      <w:r w:rsidR="00C04C00">
        <w:rPr>
          <w:shd w:val="clear" w:color="auto" w:fill="FFFFFF"/>
        </w:rPr>
        <w:t xml:space="preserve"> macroeconomic forecast. </w:t>
      </w:r>
      <w:r w:rsidR="00F30275">
        <w:rPr>
          <w:shd w:val="clear" w:color="auto" w:fill="FFFFFF"/>
        </w:rPr>
        <w:t xml:space="preserve">Such lower rates will </w:t>
      </w:r>
      <w:r w:rsidR="00407F7F">
        <w:rPr>
          <w:shd w:val="clear" w:color="auto" w:fill="FFFFFF"/>
        </w:rPr>
        <w:t>over</w:t>
      </w:r>
      <w:r w:rsidR="00F30275">
        <w:rPr>
          <w:shd w:val="clear" w:color="auto" w:fill="FFFFFF"/>
        </w:rPr>
        <w:t xml:space="preserve">stimulate the economy and inflation </w:t>
      </w:r>
      <w:r w:rsidR="00A74799">
        <w:rPr>
          <w:shd w:val="clear" w:color="auto" w:fill="FFFFFF"/>
        </w:rPr>
        <w:t>will</w:t>
      </w:r>
      <w:r w:rsidR="00F30275">
        <w:rPr>
          <w:shd w:val="clear" w:color="auto" w:fill="FFFFFF"/>
        </w:rPr>
        <w:t xml:space="preserve"> likely end up </w:t>
      </w:r>
      <w:r w:rsidR="00A74799">
        <w:rPr>
          <w:shd w:val="clear" w:color="auto" w:fill="FFFFFF"/>
        </w:rPr>
        <w:t xml:space="preserve">being </w:t>
      </w:r>
      <w:r w:rsidR="00F30275">
        <w:rPr>
          <w:shd w:val="clear" w:color="auto" w:fill="FFFFFF"/>
        </w:rPr>
        <w:t>higher than projected in the central bank forecast.</w:t>
      </w:r>
    </w:p>
    <w:p w14:paraId="5BB5A73A" w14:textId="383CB6FE" w:rsidR="0022462B" w:rsidRPr="00C42055" w:rsidRDefault="00F243B3" w:rsidP="00245CFD">
      <w:pPr>
        <w:pStyle w:val="ParagraphNumbering"/>
        <w:numPr>
          <w:ilvl w:val="0"/>
          <w:numId w:val="21"/>
        </w:numPr>
        <w:rPr>
          <w:iCs/>
        </w:rPr>
      </w:pPr>
      <w:r>
        <w:rPr>
          <w:iCs/>
        </w:rPr>
        <w:lastRenderedPageBreak/>
        <w:t>It is impossible to tell</w:t>
      </w:r>
      <w:r w:rsidR="0022462B">
        <w:rPr>
          <w:iCs/>
        </w:rPr>
        <w:t xml:space="preserve"> as we do not know whether lenders will follow the central bank forecast or market expectations.</w:t>
      </w:r>
    </w:p>
    <w:p w14:paraId="539A70CA" w14:textId="7BA26C1F" w:rsidR="00DF3AD0" w:rsidRDefault="0022462B" w:rsidP="00A9125E">
      <w:pPr>
        <w:pStyle w:val="ParagraphNumbering"/>
        <w:rPr>
          <w:shd w:val="clear" w:color="auto" w:fill="FFFFFF"/>
        </w:rPr>
      </w:pPr>
      <w:r w:rsidRPr="00C42055">
        <w:rPr>
          <w:b/>
          <w:bCs/>
          <w:shd w:val="clear" w:color="auto" w:fill="FFFFFF"/>
        </w:rPr>
        <w:t>&lt;</w:t>
      </w:r>
      <w:r w:rsidR="00006196">
        <w:rPr>
          <w:b/>
          <w:bCs/>
          <w:shd w:val="clear" w:color="auto" w:fill="FFFFFF"/>
        </w:rPr>
        <w:t>F</w:t>
      </w:r>
      <w:r w:rsidRPr="00C42055">
        <w:rPr>
          <w:b/>
          <w:bCs/>
          <w:shd w:val="clear" w:color="auto" w:fill="FFFFFF"/>
        </w:rPr>
        <w:t>eedback</w:t>
      </w:r>
      <w:r w:rsidR="00006196">
        <w:rPr>
          <w:b/>
          <w:bCs/>
          <w:shd w:val="clear" w:color="auto" w:fill="FFFFFF"/>
        </w:rPr>
        <w:t>&gt;</w:t>
      </w:r>
      <w:r w:rsidRPr="00C42055">
        <w:rPr>
          <w:b/>
          <w:bCs/>
          <w:shd w:val="clear" w:color="auto" w:fill="FFFFFF"/>
        </w:rPr>
        <w:t xml:space="preserve"> </w:t>
      </w:r>
      <w:r w:rsidRPr="00C42055">
        <w:rPr>
          <w:shd w:val="clear" w:color="auto" w:fill="FFFFFF"/>
        </w:rPr>
        <w:t xml:space="preserve">This is </w:t>
      </w:r>
      <w:r w:rsidRPr="00C42055">
        <w:rPr>
          <w:b/>
          <w:bCs/>
          <w:shd w:val="clear" w:color="auto" w:fill="FFFFFF"/>
        </w:rPr>
        <w:t>incorrect</w:t>
      </w:r>
      <w:r w:rsidRPr="00C42055">
        <w:rPr>
          <w:shd w:val="clear" w:color="auto" w:fill="FFFFFF"/>
        </w:rPr>
        <w:t xml:space="preserve">. </w:t>
      </w:r>
      <w:r>
        <w:rPr>
          <w:shd w:val="clear" w:color="auto" w:fill="FFFFFF"/>
        </w:rPr>
        <w:t>Financial market expectations are formed</w:t>
      </w:r>
      <w:r w:rsidR="00D14994">
        <w:rPr>
          <w:shd w:val="clear" w:color="auto" w:fill="FFFFFF"/>
        </w:rPr>
        <w:t xml:space="preserve"> and published</w:t>
      </w:r>
      <w:r>
        <w:rPr>
          <w:shd w:val="clear" w:color="auto" w:fill="FFFFFF"/>
        </w:rPr>
        <w:t xml:space="preserve"> by banks and other financial institutions </w:t>
      </w:r>
      <w:r w:rsidRPr="00C42055">
        <w:rPr>
          <w:shd w:val="clear" w:color="auto" w:fill="FFFFFF"/>
        </w:rPr>
        <w:t>rates</w:t>
      </w:r>
      <w:r w:rsidR="00D14994">
        <w:rPr>
          <w:shd w:val="clear" w:color="auto" w:fill="FFFFFF"/>
        </w:rPr>
        <w:t>. It is very unlikely that a financial analyst from a bank would publish an interest rate forecast that is different from this bank’s view</w:t>
      </w:r>
      <w:r w:rsidRPr="00C42055">
        <w:rPr>
          <w:shd w:val="clear" w:color="auto" w:fill="FFFFFF"/>
        </w:rPr>
        <w:t>. Try again.</w:t>
      </w:r>
    </w:p>
    <w:p w14:paraId="25A212FC" w14:textId="77777777" w:rsidR="00970BC4" w:rsidRDefault="00970BC4" w:rsidP="00A9125E">
      <w:pPr>
        <w:pStyle w:val="ParagraphNumbering"/>
        <w:rPr>
          <w:shd w:val="clear" w:color="auto" w:fill="FFFFFF"/>
        </w:rPr>
      </w:pPr>
    </w:p>
    <w:p w14:paraId="1E29573D" w14:textId="77777777" w:rsidR="00970BC4" w:rsidRPr="009C5F2A" w:rsidRDefault="00970BC4" w:rsidP="00A9125E">
      <w:pPr>
        <w:pStyle w:val="ParagraphNumbering"/>
        <w:rPr>
          <w:iCs/>
        </w:rPr>
      </w:pPr>
    </w:p>
    <w:p w14:paraId="116296B2" w14:textId="1C4E3619" w:rsidR="00941505" w:rsidRPr="00723B3A" w:rsidRDefault="00634CBE" w:rsidP="008D30EE">
      <w:pPr>
        <w:rPr>
          <w:b/>
          <w:bCs/>
        </w:rPr>
      </w:pPr>
      <w:r>
        <w:t xml:space="preserve">2. </w:t>
      </w:r>
      <w:r w:rsidR="00723B3A" w:rsidRPr="00970BC4">
        <w:rPr>
          <w:b/>
          <w:bCs/>
        </w:rPr>
        <w:t>&lt;</w:t>
      </w:r>
      <w:r w:rsidR="002D1710" w:rsidRPr="00970BC4">
        <w:rPr>
          <w:b/>
          <w:bCs/>
        </w:rPr>
        <w:t>Multiple choice</w:t>
      </w:r>
      <w:r w:rsidR="00723B3A" w:rsidRPr="00970BC4">
        <w:rPr>
          <w:b/>
          <w:bCs/>
        </w:rPr>
        <w:t>&gt;</w:t>
      </w:r>
      <w:r w:rsidR="00723B3A" w:rsidRPr="009C5F2A">
        <w:t xml:space="preserve"> </w:t>
      </w:r>
      <w:r w:rsidR="00723B3A" w:rsidRPr="00FD6F42">
        <w:t xml:space="preserve">Building on the example </w:t>
      </w:r>
      <w:r w:rsidR="00FD6F42">
        <w:t xml:space="preserve">of two diverging policy rate paths </w:t>
      </w:r>
      <w:r w:rsidR="00723B3A" w:rsidRPr="00FD6F42">
        <w:t xml:space="preserve">from the </w:t>
      </w:r>
      <w:r w:rsidR="003B6B57">
        <w:t>&lt;</w:t>
      </w:r>
      <w:r w:rsidR="00723B3A" w:rsidRPr="00FD6F42">
        <w:t>Knowledge Check #1</w:t>
      </w:r>
      <w:r w:rsidR="003B6B57">
        <w:t>&gt;</w:t>
      </w:r>
      <w:r w:rsidR="00723B3A" w:rsidRPr="00FD6F42">
        <w:t xml:space="preserve">, what can the central bank do to align </w:t>
      </w:r>
      <w:r w:rsidR="003379A7" w:rsidRPr="00FD6F42">
        <w:t>the market expectations</w:t>
      </w:r>
      <w:r w:rsidR="00DD419D" w:rsidRPr="00FD6F42">
        <w:t xml:space="preserve"> of interest rates</w:t>
      </w:r>
      <w:r w:rsidR="003379A7" w:rsidRPr="00FD6F42">
        <w:t xml:space="preserve"> with its own preferred path of the interest rate?</w:t>
      </w:r>
    </w:p>
    <w:p w14:paraId="4E3B8609" w14:textId="77777777" w:rsidR="003379A7" w:rsidRDefault="003379A7" w:rsidP="003379A7">
      <w:pPr>
        <w:rPr>
          <w:b/>
          <w:bCs/>
        </w:rPr>
      </w:pPr>
    </w:p>
    <w:p w14:paraId="65BD4697" w14:textId="3DF2CBF2" w:rsidR="003379A7" w:rsidRPr="003379A7" w:rsidRDefault="00EE0914" w:rsidP="00E76376">
      <w:pPr>
        <w:pStyle w:val="ParagraphNumbering"/>
        <w:numPr>
          <w:ilvl w:val="0"/>
          <w:numId w:val="22"/>
        </w:numPr>
        <w:rPr>
          <w:iCs/>
        </w:rPr>
      </w:pPr>
      <w:r>
        <w:t>The central bank</w:t>
      </w:r>
      <w:r w:rsidR="003379A7">
        <w:t xml:space="preserve"> cannot do anything</w:t>
      </w:r>
      <w:r w:rsidR="00F46B25">
        <w:t>—</w:t>
      </w:r>
      <w:r w:rsidR="003379A7">
        <w:t>the central bank cannot force market participants to change their views.</w:t>
      </w:r>
    </w:p>
    <w:p w14:paraId="49687F37" w14:textId="225DFC70" w:rsidR="00D16BB4" w:rsidRPr="009C5F2A" w:rsidRDefault="003379A7" w:rsidP="007C26AF">
      <w:pPr>
        <w:pStyle w:val="ParagraphNumbering"/>
      </w:pPr>
      <w:r w:rsidRPr="009C5F2A">
        <w:rPr>
          <w:b/>
          <w:bCs/>
          <w:shd w:val="clear" w:color="auto" w:fill="FFFFFF"/>
        </w:rPr>
        <w:t>&lt;</w:t>
      </w:r>
      <w:r w:rsidR="003B6B57">
        <w:rPr>
          <w:b/>
          <w:bCs/>
          <w:shd w:val="clear" w:color="auto" w:fill="FFFFFF"/>
        </w:rPr>
        <w:t>F</w:t>
      </w:r>
      <w:r w:rsidRPr="009C5F2A">
        <w:rPr>
          <w:b/>
          <w:bCs/>
          <w:shd w:val="clear" w:color="auto" w:fill="FFFFFF"/>
        </w:rPr>
        <w:t>eedback</w:t>
      </w:r>
      <w:r w:rsidR="003B6B57">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incorrect</w:t>
      </w:r>
      <w:r>
        <w:rPr>
          <w:shd w:val="clear" w:color="auto" w:fill="FFFFFF"/>
        </w:rPr>
        <w:t xml:space="preserve">. </w:t>
      </w:r>
      <w:r w:rsidR="00EE0914">
        <w:rPr>
          <w:shd w:val="clear" w:color="auto" w:fill="FFFFFF"/>
        </w:rPr>
        <w:t>Change</w:t>
      </w:r>
      <w:r w:rsidR="00D16BB4">
        <w:rPr>
          <w:shd w:val="clear" w:color="auto" w:fill="FFFFFF"/>
        </w:rPr>
        <w:t>s</w:t>
      </w:r>
      <w:r w:rsidR="00EE0914">
        <w:rPr>
          <w:shd w:val="clear" w:color="auto" w:fill="FFFFFF"/>
        </w:rPr>
        <w:t xml:space="preserve"> i</w:t>
      </w:r>
      <w:r w:rsidR="00D16BB4">
        <w:rPr>
          <w:shd w:val="clear" w:color="auto" w:fill="FFFFFF"/>
        </w:rPr>
        <w:t>n</w:t>
      </w:r>
      <w:r w:rsidR="00EE0914">
        <w:rPr>
          <w:shd w:val="clear" w:color="auto" w:fill="FFFFFF"/>
        </w:rPr>
        <w:t xml:space="preserve"> market expectations do not require any </w:t>
      </w:r>
      <w:r w:rsidR="007C26AF">
        <w:rPr>
          <w:shd w:val="clear" w:color="auto" w:fill="FFFFFF"/>
        </w:rPr>
        <w:t>arm twisting</w:t>
      </w:r>
      <w:r w:rsidR="00D16BB4">
        <w:rPr>
          <w:shd w:val="clear" w:color="auto" w:fill="FFFFFF"/>
        </w:rPr>
        <w:t xml:space="preserve"> by the policymaker</w:t>
      </w:r>
      <w:r>
        <w:rPr>
          <w:shd w:val="clear" w:color="auto" w:fill="FFFFFF"/>
        </w:rPr>
        <w:t>. Try again.</w:t>
      </w:r>
    </w:p>
    <w:p w14:paraId="48E53114" w14:textId="04D47E95" w:rsidR="00D16BB4" w:rsidRPr="00D16BB4" w:rsidRDefault="00D16BB4" w:rsidP="00801798">
      <w:pPr>
        <w:pStyle w:val="ParagraphNumbering"/>
        <w:numPr>
          <w:ilvl w:val="0"/>
          <w:numId w:val="22"/>
        </w:numPr>
        <w:rPr>
          <w:iCs/>
        </w:rPr>
      </w:pPr>
      <w:r>
        <w:t xml:space="preserve">The central bank should adopt </w:t>
      </w:r>
      <w:r w:rsidR="00AB1B86">
        <w:t>the “</w:t>
      </w:r>
      <w:r>
        <w:t>wait and see</w:t>
      </w:r>
      <w:r w:rsidR="00AB1B86">
        <w:t>”</w:t>
      </w:r>
      <w:r>
        <w:t xml:space="preserve"> approach. Surely the financial markets will come around.</w:t>
      </w:r>
    </w:p>
    <w:p w14:paraId="611D07F2" w14:textId="119324FB" w:rsidR="004F3FBA" w:rsidRDefault="00D16BB4" w:rsidP="00D16BB4">
      <w:pPr>
        <w:rPr>
          <w:b/>
          <w:bCs/>
          <w:shd w:val="clear" w:color="auto" w:fill="FFFFFF"/>
        </w:rPr>
      </w:pPr>
      <w:r w:rsidRPr="009C5F2A">
        <w:rPr>
          <w:b/>
          <w:bCs/>
          <w:shd w:val="clear" w:color="auto" w:fill="FFFFFF"/>
        </w:rPr>
        <w:t>&lt;</w:t>
      </w:r>
      <w:r w:rsidR="003B6B57">
        <w:rPr>
          <w:b/>
          <w:bCs/>
          <w:shd w:val="clear" w:color="auto" w:fill="FFFFFF"/>
        </w:rPr>
        <w:t>F</w:t>
      </w:r>
      <w:r w:rsidRPr="009C5F2A">
        <w:rPr>
          <w:b/>
          <w:bCs/>
          <w:shd w:val="clear" w:color="auto" w:fill="FFFFFF"/>
        </w:rPr>
        <w:t>eedback</w:t>
      </w:r>
      <w:r w:rsidR="003B6B57">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incorrect</w:t>
      </w:r>
      <w:r>
        <w:rPr>
          <w:shd w:val="clear" w:color="auto" w:fill="FFFFFF"/>
        </w:rPr>
        <w:t>. Ignoring the divergence in views will invalidate the central bank’s forecast—actual inflation will be different from the forecast because monetary conditions will be different from those intended by the central bank.</w:t>
      </w:r>
      <w:r w:rsidR="00FD6F42">
        <w:rPr>
          <w:shd w:val="clear" w:color="auto" w:fill="FFFFFF"/>
        </w:rPr>
        <w:t xml:space="preserve"> Inactivity will damage central bank’s credibility.</w:t>
      </w:r>
      <w:r>
        <w:rPr>
          <w:shd w:val="clear" w:color="auto" w:fill="FFFFFF"/>
        </w:rPr>
        <w:t xml:space="preserve"> Try again.</w:t>
      </w:r>
    </w:p>
    <w:p w14:paraId="4D4227F4" w14:textId="77777777" w:rsidR="00D16BB4" w:rsidRDefault="00D16BB4" w:rsidP="00D16BB4">
      <w:pPr>
        <w:rPr>
          <w:b/>
          <w:bCs/>
        </w:rPr>
      </w:pPr>
    </w:p>
    <w:p w14:paraId="7E03957A" w14:textId="23FE05E3" w:rsidR="00D16BB4" w:rsidRPr="00D16BB4" w:rsidRDefault="00D16BB4" w:rsidP="00801798">
      <w:pPr>
        <w:pStyle w:val="ParagraphNumbering"/>
        <w:numPr>
          <w:ilvl w:val="0"/>
          <w:numId w:val="22"/>
        </w:numPr>
        <w:rPr>
          <w:iCs/>
        </w:rPr>
      </w:pPr>
      <w:r>
        <w:t>The central bank should cut the rate</w:t>
      </w:r>
      <w:r w:rsidR="0086246C">
        <w:t xml:space="preserve"> in line with what the financial market</w:t>
      </w:r>
      <w:r w:rsidR="008B7214">
        <w:t xml:space="preserve"> expert</w:t>
      </w:r>
      <w:r w:rsidR="0086246C">
        <w:t xml:space="preserve">s </w:t>
      </w:r>
      <w:r w:rsidR="008B7214">
        <w:t>predi</w:t>
      </w:r>
      <w:r w:rsidR="0086246C">
        <w:t>ct</w:t>
      </w:r>
      <w:r>
        <w:t>.</w:t>
      </w:r>
      <w:r w:rsidR="0086246C">
        <w:t xml:space="preserve"> </w:t>
      </w:r>
      <w:r w:rsidR="00FD6F42">
        <w:t>After all, m</w:t>
      </w:r>
      <w:r w:rsidR="0086246C">
        <w:t xml:space="preserve">arkets know </w:t>
      </w:r>
      <w:r w:rsidR="00FD6F42">
        <w:t xml:space="preserve">the </w:t>
      </w:r>
      <w:r w:rsidR="0086246C">
        <w:t>best.</w:t>
      </w:r>
    </w:p>
    <w:p w14:paraId="0495CBCB" w14:textId="78BF9EC1" w:rsidR="00733BEC" w:rsidRDefault="00D16BB4" w:rsidP="00733BEC">
      <w:pPr>
        <w:rPr>
          <w:b/>
          <w:bCs/>
          <w:shd w:val="clear" w:color="auto" w:fill="FFFFFF"/>
        </w:rPr>
      </w:pPr>
      <w:r w:rsidRPr="009C5F2A">
        <w:rPr>
          <w:b/>
          <w:bCs/>
          <w:shd w:val="clear" w:color="auto" w:fill="FFFFFF"/>
        </w:rPr>
        <w:t>&lt;</w:t>
      </w:r>
      <w:r w:rsidR="00EF05E6">
        <w:rPr>
          <w:b/>
          <w:bCs/>
          <w:shd w:val="clear" w:color="auto" w:fill="FFFFFF"/>
        </w:rPr>
        <w:t>F</w:t>
      </w:r>
      <w:r w:rsidRPr="009C5F2A">
        <w:rPr>
          <w:b/>
          <w:bCs/>
          <w:shd w:val="clear" w:color="auto" w:fill="FFFFFF"/>
        </w:rPr>
        <w:t>eedback</w:t>
      </w:r>
      <w:r w:rsidR="00EF05E6">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incorrect</w:t>
      </w:r>
      <w:r>
        <w:rPr>
          <w:shd w:val="clear" w:color="auto" w:fill="FFFFFF"/>
        </w:rPr>
        <w:t xml:space="preserve">. </w:t>
      </w:r>
      <w:r w:rsidR="00FD6F42">
        <w:rPr>
          <w:shd w:val="clear" w:color="auto" w:fill="FFFFFF"/>
        </w:rPr>
        <w:t>T</w:t>
      </w:r>
      <w:r w:rsidR="00E70E22">
        <w:rPr>
          <w:shd w:val="clear" w:color="auto" w:fill="FFFFFF"/>
        </w:rPr>
        <w:t>he central bank</w:t>
      </w:r>
      <w:r w:rsidR="00FD6F42">
        <w:rPr>
          <w:shd w:val="clear" w:color="auto" w:fill="FFFFFF"/>
        </w:rPr>
        <w:t>’s</w:t>
      </w:r>
      <w:r w:rsidR="00E70E22">
        <w:rPr>
          <w:shd w:val="clear" w:color="auto" w:fill="FFFFFF"/>
        </w:rPr>
        <w:t xml:space="preserve"> interest rate forecast is </w:t>
      </w:r>
      <w:r w:rsidR="00AA380E">
        <w:rPr>
          <w:shd w:val="clear" w:color="auto" w:fill="FFFFFF"/>
        </w:rPr>
        <w:t>as such</w:t>
      </w:r>
      <w:r w:rsidR="00E70E22">
        <w:rPr>
          <w:shd w:val="clear" w:color="auto" w:fill="FFFFFF"/>
        </w:rPr>
        <w:t xml:space="preserve"> to bring inflation back to the target, thus satisfying the primary objective of the central bank. </w:t>
      </w:r>
      <w:r w:rsidR="008B7214">
        <w:rPr>
          <w:shd w:val="clear" w:color="auto" w:fill="FFFFFF"/>
        </w:rPr>
        <w:t>Cutting the rate below its own forecast implies</w:t>
      </w:r>
      <w:r w:rsidR="005B7E42">
        <w:rPr>
          <w:shd w:val="clear" w:color="auto" w:fill="FFFFFF"/>
        </w:rPr>
        <w:t xml:space="preserve"> that either the </w:t>
      </w:r>
      <w:r w:rsidR="00D672F0">
        <w:rPr>
          <w:shd w:val="clear" w:color="auto" w:fill="FFFFFF"/>
        </w:rPr>
        <w:t xml:space="preserve">initial </w:t>
      </w:r>
      <w:r w:rsidR="005B7E42">
        <w:rPr>
          <w:shd w:val="clear" w:color="auto" w:fill="FFFFFF"/>
        </w:rPr>
        <w:t xml:space="preserve">central bank forecast was </w:t>
      </w:r>
      <w:r w:rsidR="00D672F0">
        <w:rPr>
          <w:shd w:val="clear" w:color="auto" w:fill="FFFFFF"/>
        </w:rPr>
        <w:t>off the mark</w:t>
      </w:r>
      <w:r w:rsidR="005B7E42">
        <w:rPr>
          <w:shd w:val="clear" w:color="auto" w:fill="FFFFFF"/>
        </w:rPr>
        <w:t xml:space="preserve"> or that </w:t>
      </w:r>
      <w:r w:rsidR="00D672F0">
        <w:rPr>
          <w:shd w:val="clear" w:color="auto" w:fill="FFFFFF"/>
        </w:rPr>
        <w:t>the central bank is giving up on its primary objective.</w:t>
      </w:r>
      <w:r w:rsidR="008B7214">
        <w:rPr>
          <w:shd w:val="clear" w:color="auto" w:fill="FFFFFF"/>
        </w:rPr>
        <w:t xml:space="preserve"> </w:t>
      </w:r>
      <w:r>
        <w:rPr>
          <w:shd w:val="clear" w:color="auto" w:fill="FFFFFF"/>
        </w:rPr>
        <w:t>Try again.</w:t>
      </w:r>
    </w:p>
    <w:p w14:paraId="497F9420" w14:textId="77777777" w:rsidR="00733BEC" w:rsidRPr="009C5F2A" w:rsidRDefault="00733BEC" w:rsidP="00733BEC">
      <w:pPr>
        <w:rPr>
          <w:b/>
          <w:bCs/>
        </w:rPr>
      </w:pPr>
    </w:p>
    <w:p w14:paraId="01B7E9FB" w14:textId="2AE635A3" w:rsidR="00733BEC" w:rsidRPr="00D16BB4" w:rsidRDefault="00733BEC" w:rsidP="0039569F">
      <w:pPr>
        <w:pStyle w:val="ParagraphNumbering"/>
        <w:numPr>
          <w:ilvl w:val="0"/>
          <w:numId w:val="22"/>
        </w:numPr>
        <w:rPr>
          <w:iCs/>
        </w:rPr>
      </w:pPr>
      <w:r>
        <w:t xml:space="preserve">The central bank </w:t>
      </w:r>
      <w:r w:rsidR="00111C01">
        <w:t>must</w:t>
      </w:r>
      <w:r>
        <w:t xml:space="preserve"> communicate its own forecast</w:t>
      </w:r>
      <w:r w:rsidR="00111C01">
        <w:t xml:space="preserve"> more clearly</w:t>
      </w:r>
      <w:r>
        <w:t>. I</w:t>
      </w:r>
      <w:r w:rsidR="00DD419D">
        <w:t>f needed</w:t>
      </w:r>
      <w:r>
        <w:t xml:space="preserve">, it </w:t>
      </w:r>
      <w:r w:rsidR="00B66AAC">
        <w:t xml:space="preserve">could </w:t>
      </w:r>
      <w:r>
        <w:t>hike the policy rate.</w:t>
      </w:r>
    </w:p>
    <w:p w14:paraId="38592928" w14:textId="69A60BB4" w:rsidR="00D16BB4" w:rsidRDefault="00733BEC" w:rsidP="00733BEC">
      <w:pPr>
        <w:rPr>
          <w:b/>
          <w:bCs/>
          <w:shd w:val="clear" w:color="auto" w:fill="FFFFFF"/>
        </w:rPr>
      </w:pPr>
      <w:r w:rsidRPr="009C5F2A">
        <w:rPr>
          <w:b/>
          <w:bCs/>
          <w:shd w:val="clear" w:color="auto" w:fill="FFFFFF"/>
        </w:rPr>
        <w:t>&lt;</w:t>
      </w:r>
      <w:r w:rsidR="00EF05E6">
        <w:rPr>
          <w:b/>
          <w:bCs/>
          <w:shd w:val="clear" w:color="auto" w:fill="FFFFFF"/>
        </w:rPr>
        <w:t>F</w:t>
      </w:r>
      <w:r w:rsidRPr="009C5F2A">
        <w:rPr>
          <w:b/>
          <w:bCs/>
          <w:shd w:val="clear" w:color="auto" w:fill="FFFFFF"/>
        </w:rPr>
        <w:t>eedback</w:t>
      </w:r>
      <w:r w:rsidR="00EF05E6">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correct</w:t>
      </w:r>
      <w:r>
        <w:rPr>
          <w:shd w:val="clear" w:color="auto" w:fill="FFFFFF"/>
        </w:rPr>
        <w:t xml:space="preserve">. </w:t>
      </w:r>
      <w:r w:rsidR="00DF6CD0">
        <w:rPr>
          <w:shd w:val="clear" w:color="auto" w:fill="FFFFFF"/>
        </w:rPr>
        <w:t>Providing the policymaker believes that the path of the policy rate will deliver inflation at the target level</w:t>
      </w:r>
      <w:r w:rsidR="0027067D">
        <w:rPr>
          <w:shd w:val="clear" w:color="auto" w:fill="FFFFFF"/>
        </w:rPr>
        <w:t>, it should bring market expectations closer to its own</w:t>
      </w:r>
      <w:r>
        <w:rPr>
          <w:shd w:val="clear" w:color="auto" w:fill="FFFFFF"/>
        </w:rPr>
        <w:t>.</w:t>
      </w:r>
      <w:r w:rsidR="00B66AAC">
        <w:rPr>
          <w:shd w:val="clear" w:color="auto" w:fill="FFFFFF"/>
        </w:rPr>
        <w:t xml:space="preserve"> A hike in the policy rate </w:t>
      </w:r>
      <w:r w:rsidR="00B66AAC">
        <w:t>may be needed to reinforce the policymaker’s view about the appropriate level of interest rate to achieve the central bank primary objective of price stability.</w:t>
      </w:r>
    </w:p>
    <w:p w14:paraId="7787E439" w14:textId="77777777" w:rsidR="00077EAB" w:rsidRDefault="00077EAB" w:rsidP="00733BEC">
      <w:pPr>
        <w:rPr>
          <w:b/>
          <w:bCs/>
          <w:shd w:val="clear" w:color="auto" w:fill="FFFFFF"/>
        </w:rPr>
      </w:pPr>
    </w:p>
    <w:p w14:paraId="013F33B2" w14:textId="67DD75C0" w:rsidR="00B76F15" w:rsidRDefault="00EF05E6" w:rsidP="008D30EE">
      <w:r>
        <w:rPr>
          <w:bCs/>
        </w:rPr>
        <w:t xml:space="preserve">3. </w:t>
      </w:r>
      <w:r w:rsidR="00077EAB" w:rsidRPr="0039569F">
        <w:rPr>
          <w:b/>
        </w:rPr>
        <w:t>&lt;</w:t>
      </w:r>
      <w:r w:rsidR="0055406B" w:rsidRPr="0039569F">
        <w:rPr>
          <w:b/>
        </w:rPr>
        <w:t>Multiple choice</w:t>
      </w:r>
      <w:r w:rsidR="00077EAB" w:rsidRPr="0039569F">
        <w:rPr>
          <w:b/>
        </w:rPr>
        <w:t>&gt;</w:t>
      </w:r>
      <w:r w:rsidR="0055406B">
        <w:t xml:space="preserve"> </w:t>
      </w:r>
      <w:r w:rsidR="00B76F15">
        <w:t xml:space="preserve">What is </w:t>
      </w:r>
      <w:r w:rsidR="0055406B">
        <w:t>a</w:t>
      </w:r>
      <w:r w:rsidR="00B76F15">
        <w:t xml:space="preserve"> key benefit of transparent communication from organizations and governments during a crisis or pandemic situation?</w:t>
      </w:r>
    </w:p>
    <w:p w14:paraId="547E1180" w14:textId="77777777" w:rsidR="00B76F15" w:rsidRPr="00B76F15" w:rsidRDefault="00B76F15" w:rsidP="00B76F15"/>
    <w:p w14:paraId="70AED6F4" w14:textId="49CC76F7" w:rsidR="00B76F15" w:rsidRPr="0055406B" w:rsidRDefault="00B76F15" w:rsidP="0039569F">
      <w:pPr>
        <w:pStyle w:val="ListParagraph"/>
        <w:numPr>
          <w:ilvl w:val="0"/>
          <w:numId w:val="23"/>
        </w:numPr>
        <w:rPr>
          <w:b/>
        </w:rPr>
      </w:pPr>
      <w:r w:rsidRPr="00B76F15">
        <w:t>It increases public trust in the organization/government by providing substantive information, accountability, and opportunities for participation.</w:t>
      </w:r>
    </w:p>
    <w:p w14:paraId="2CA714B5" w14:textId="77777777" w:rsidR="007B3DA9" w:rsidRDefault="007B3DA9" w:rsidP="0039643E"/>
    <w:p w14:paraId="32E5349C" w14:textId="6BE71B82" w:rsidR="00346211" w:rsidRDefault="007B3DA9" w:rsidP="0039643E">
      <w:pPr>
        <w:rPr>
          <w:b/>
          <w:shd w:val="clear" w:color="auto" w:fill="FFFFFF"/>
        </w:rPr>
      </w:pPr>
      <w:r w:rsidRPr="009C5F2A">
        <w:rPr>
          <w:b/>
          <w:shd w:val="clear" w:color="auto" w:fill="FFFFFF"/>
        </w:rPr>
        <w:t>&lt;</w:t>
      </w:r>
      <w:r w:rsidR="0055406B">
        <w:rPr>
          <w:b/>
          <w:shd w:val="clear" w:color="auto" w:fill="FFFFFF"/>
        </w:rPr>
        <w:t>F</w:t>
      </w:r>
      <w:r w:rsidRPr="009C5F2A">
        <w:rPr>
          <w:b/>
          <w:shd w:val="clear" w:color="auto" w:fill="FFFFFF"/>
        </w:rPr>
        <w:t>eedback</w:t>
      </w:r>
      <w:r w:rsidR="004A2EAA">
        <w:rPr>
          <w:b/>
          <w:shd w:val="clear" w:color="auto" w:fill="FFFFFF"/>
        </w:rPr>
        <w:t>&gt;</w:t>
      </w:r>
      <w:r>
        <w:rPr>
          <w:b/>
          <w:shd w:val="clear" w:color="auto" w:fill="FFFFFF"/>
        </w:rPr>
        <w:t xml:space="preserve"> </w:t>
      </w:r>
      <w:r>
        <w:rPr>
          <w:shd w:val="clear" w:color="auto" w:fill="FFFFFF"/>
        </w:rPr>
        <w:t xml:space="preserve">This is </w:t>
      </w:r>
      <w:r w:rsidRPr="0025676B">
        <w:rPr>
          <w:b/>
          <w:shd w:val="clear" w:color="auto" w:fill="FFFFFF"/>
        </w:rPr>
        <w:t>correct</w:t>
      </w:r>
      <w:r>
        <w:rPr>
          <w:shd w:val="clear" w:color="auto" w:fill="FFFFFF"/>
        </w:rPr>
        <w:t>. T</w:t>
      </w:r>
      <w:r w:rsidRPr="00A539C1">
        <w:rPr>
          <w:shd w:val="clear" w:color="auto" w:fill="FFFFFF"/>
        </w:rPr>
        <w:t xml:space="preserve">ransparent communication with substantive information, accountability, and public participation helps build public trust in </w:t>
      </w:r>
      <w:r>
        <w:rPr>
          <w:shd w:val="clear" w:color="auto" w:fill="FFFFFF"/>
        </w:rPr>
        <w:t>public institutions</w:t>
      </w:r>
      <w:r w:rsidRPr="00A539C1">
        <w:rPr>
          <w:shd w:val="clear" w:color="auto" w:fill="FFFFFF"/>
        </w:rPr>
        <w:t>. Transparent communication is seen as crucial for fostering long-term relationships with the public</w:t>
      </w:r>
      <w:r>
        <w:t>.</w:t>
      </w:r>
    </w:p>
    <w:p w14:paraId="04B64733" w14:textId="77777777" w:rsidR="007B3DA9" w:rsidRPr="00346211" w:rsidRDefault="007B3DA9" w:rsidP="0039643E"/>
    <w:p w14:paraId="7E793DAF" w14:textId="1F77ED45" w:rsidR="00B76F15" w:rsidRPr="004A2EAA" w:rsidRDefault="00B76F15" w:rsidP="00CA7496">
      <w:pPr>
        <w:pStyle w:val="ListParagraph"/>
        <w:numPr>
          <w:ilvl w:val="0"/>
          <w:numId w:val="23"/>
        </w:numPr>
        <w:rPr>
          <w:b/>
        </w:rPr>
      </w:pPr>
      <w:r w:rsidRPr="00B76F15">
        <w:t>It reduces the need for employees to ask questions or provide feedback since all information is openly shared.</w:t>
      </w:r>
    </w:p>
    <w:p w14:paraId="512EBE74" w14:textId="77777777" w:rsidR="0045397D" w:rsidRDefault="0045397D" w:rsidP="0039643E"/>
    <w:p w14:paraId="44C3F04A" w14:textId="2BA28319" w:rsidR="00346211" w:rsidRPr="0025676B" w:rsidRDefault="00346211" w:rsidP="0039643E">
      <w:pPr>
        <w:rPr>
          <w:iCs/>
        </w:rPr>
      </w:pPr>
      <w:r w:rsidRPr="009C5F2A">
        <w:rPr>
          <w:b/>
          <w:shd w:val="clear" w:color="auto" w:fill="FFFFFF"/>
        </w:rPr>
        <w:t>&lt;</w:t>
      </w:r>
      <w:r w:rsidR="004A2EAA">
        <w:rPr>
          <w:b/>
          <w:shd w:val="clear" w:color="auto" w:fill="FFFFFF"/>
        </w:rPr>
        <w:t>F</w:t>
      </w:r>
      <w:r w:rsidRPr="009C5F2A">
        <w:rPr>
          <w:b/>
          <w:shd w:val="clear" w:color="auto" w:fill="FFFFFF"/>
        </w:rPr>
        <w:t>eedback</w:t>
      </w:r>
      <w:r w:rsidR="004A2EAA">
        <w:rPr>
          <w:b/>
          <w:shd w:val="clear" w:color="auto" w:fill="FFFFFF"/>
        </w:rPr>
        <w:t>&gt;</w:t>
      </w:r>
      <w:r>
        <w:rPr>
          <w:b/>
          <w:shd w:val="clear" w:color="auto" w:fill="FFFFFF"/>
        </w:rPr>
        <w:t xml:space="preserve"> </w:t>
      </w:r>
      <w:r>
        <w:rPr>
          <w:shd w:val="clear" w:color="auto" w:fill="FFFFFF"/>
        </w:rPr>
        <w:t xml:space="preserve">This is </w:t>
      </w:r>
      <w:r w:rsidRPr="0025676B">
        <w:rPr>
          <w:b/>
          <w:shd w:val="clear" w:color="auto" w:fill="FFFFFF"/>
        </w:rPr>
        <w:t>incorrect</w:t>
      </w:r>
      <w:r>
        <w:rPr>
          <w:shd w:val="clear" w:color="auto" w:fill="FFFFFF"/>
        </w:rPr>
        <w:t xml:space="preserve">. </w:t>
      </w:r>
      <w:r w:rsidR="00CE3D36">
        <w:rPr>
          <w:shd w:val="clear" w:color="auto" w:fill="FFFFFF"/>
        </w:rPr>
        <w:t>Transparency requires the opposite</w:t>
      </w:r>
      <w:r w:rsidR="00BC0345">
        <w:rPr>
          <w:shd w:val="clear" w:color="auto" w:fill="FFFFFF"/>
        </w:rPr>
        <w:t>—it expects greater engagement by employees in the dialog with the public</w:t>
      </w:r>
      <w:r>
        <w:rPr>
          <w:shd w:val="clear" w:color="auto" w:fill="FFFFFF"/>
        </w:rPr>
        <w:t>.</w:t>
      </w:r>
    </w:p>
    <w:p w14:paraId="7759A2B5" w14:textId="77777777" w:rsidR="00346211" w:rsidRPr="00346211" w:rsidRDefault="00346211" w:rsidP="0039643E"/>
    <w:p w14:paraId="0C404F4C" w14:textId="6E5E21D9" w:rsidR="00B76F15" w:rsidRPr="004A2EAA" w:rsidRDefault="00B76F15" w:rsidP="00CA7496">
      <w:pPr>
        <w:pStyle w:val="ListParagraph"/>
        <w:numPr>
          <w:ilvl w:val="0"/>
          <w:numId w:val="23"/>
        </w:numPr>
        <w:rPr>
          <w:b/>
        </w:rPr>
      </w:pPr>
      <w:r w:rsidRPr="00B76F15">
        <w:t>It allows organizations to avoid taking responsibility for mistakes or poor decisions.</w:t>
      </w:r>
    </w:p>
    <w:p w14:paraId="6E6AFC2B" w14:textId="77777777" w:rsidR="00096547" w:rsidRDefault="00096547" w:rsidP="0039643E"/>
    <w:p w14:paraId="7E910C85" w14:textId="25C3DB08" w:rsidR="00346211" w:rsidRPr="0025676B" w:rsidRDefault="00346211" w:rsidP="0039643E">
      <w:pPr>
        <w:rPr>
          <w:iCs/>
        </w:rPr>
      </w:pPr>
      <w:r w:rsidRPr="009C5F2A">
        <w:rPr>
          <w:b/>
          <w:shd w:val="clear" w:color="auto" w:fill="FFFFFF"/>
        </w:rPr>
        <w:t>&lt;</w:t>
      </w:r>
      <w:r w:rsidR="004A2EAA">
        <w:rPr>
          <w:b/>
          <w:shd w:val="clear" w:color="auto" w:fill="FFFFFF"/>
        </w:rPr>
        <w:t>F</w:t>
      </w:r>
      <w:r w:rsidRPr="009C5F2A">
        <w:rPr>
          <w:b/>
          <w:shd w:val="clear" w:color="auto" w:fill="FFFFFF"/>
        </w:rPr>
        <w:t>eedback</w:t>
      </w:r>
      <w:r w:rsidR="004A2EAA">
        <w:rPr>
          <w:b/>
          <w:shd w:val="clear" w:color="auto" w:fill="FFFFFF"/>
        </w:rPr>
        <w:t>&gt;</w:t>
      </w:r>
      <w:r>
        <w:rPr>
          <w:b/>
          <w:shd w:val="clear" w:color="auto" w:fill="FFFFFF"/>
        </w:rPr>
        <w:t xml:space="preserve"> </w:t>
      </w:r>
      <w:r>
        <w:rPr>
          <w:shd w:val="clear" w:color="auto" w:fill="FFFFFF"/>
        </w:rPr>
        <w:t xml:space="preserve">This is </w:t>
      </w:r>
      <w:r w:rsidRPr="0025676B">
        <w:rPr>
          <w:b/>
          <w:shd w:val="clear" w:color="auto" w:fill="FFFFFF"/>
        </w:rPr>
        <w:t>incorrect</w:t>
      </w:r>
      <w:r>
        <w:rPr>
          <w:shd w:val="clear" w:color="auto" w:fill="FFFFFF"/>
        </w:rPr>
        <w:t>.</w:t>
      </w:r>
      <w:r w:rsidR="00BC0C39">
        <w:rPr>
          <w:shd w:val="clear" w:color="auto" w:fill="FFFFFF"/>
        </w:rPr>
        <w:t xml:space="preserve"> If anything, the opposite is true</w:t>
      </w:r>
      <w:r w:rsidR="00442D4D">
        <w:rPr>
          <w:shd w:val="clear" w:color="auto" w:fill="FFFFFF"/>
        </w:rPr>
        <w:t xml:space="preserve">—policy mistakes ought to be discussed </w:t>
      </w:r>
      <w:proofErr w:type="gramStart"/>
      <w:r w:rsidR="00AB7DF1">
        <w:rPr>
          <w:shd w:val="clear" w:color="auto" w:fill="FFFFFF"/>
        </w:rPr>
        <w:t>in order</w:t>
      </w:r>
      <w:r w:rsidR="00442D4D">
        <w:rPr>
          <w:shd w:val="clear" w:color="auto" w:fill="FFFFFF"/>
        </w:rPr>
        <w:t xml:space="preserve"> to</w:t>
      </w:r>
      <w:proofErr w:type="gramEnd"/>
      <w:r w:rsidR="00442D4D">
        <w:rPr>
          <w:shd w:val="clear" w:color="auto" w:fill="FFFFFF"/>
        </w:rPr>
        <w:t xml:space="preserve"> learn from them</w:t>
      </w:r>
      <w:r>
        <w:rPr>
          <w:shd w:val="clear" w:color="auto" w:fill="FFFFFF"/>
        </w:rPr>
        <w:t>.</w:t>
      </w:r>
    </w:p>
    <w:p w14:paraId="7D4FEF02" w14:textId="77777777" w:rsidR="00346211" w:rsidRPr="00346211" w:rsidRDefault="00346211" w:rsidP="0039643E"/>
    <w:p w14:paraId="6A16CD39" w14:textId="7FD2D0A4" w:rsidR="00077EAB" w:rsidRPr="004A2EAA" w:rsidRDefault="00B76F15" w:rsidP="00CA7496">
      <w:pPr>
        <w:pStyle w:val="ListParagraph"/>
        <w:numPr>
          <w:ilvl w:val="0"/>
          <w:numId w:val="23"/>
        </w:numPr>
        <w:rPr>
          <w:b/>
        </w:rPr>
      </w:pPr>
      <w:r w:rsidRPr="00B76F15">
        <w:t>It leads to information overload for the public since too many details are shared.</w:t>
      </w:r>
    </w:p>
    <w:p w14:paraId="7EFD87F7" w14:textId="77777777" w:rsidR="00096547" w:rsidRDefault="00096547" w:rsidP="0039643E"/>
    <w:p w14:paraId="41AE3322" w14:textId="1C4A9424" w:rsidR="00346211" w:rsidRPr="0025676B" w:rsidRDefault="00346211" w:rsidP="0039643E">
      <w:pPr>
        <w:rPr>
          <w:iCs/>
        </w:rPr>
      </w:pPr>
      <w:r w:rsidRPr="009C5F2A">
        <w:rPr>
          <w:b/>
          <w:shd w:val="clear" w:color="auto" w:fill="FFFFFF"/>
        </w:rPr>
        <w:t>&lt;</w:t>
      </w:r>
      <w:r w:rsidR="004A2EAA">
        <w:rPr>
          <w:b/>
          <w:shd w:val="clear" w:color="auto" w:fill="FFFFFF"/>
        </w:rPr>
        <w:t>F</w:t>
      </w:r>
      <w:r w:rsidRPr="009C5F2A">
        <w:rPr>
          <w:b/>
          <w:shd w:val="clear" w:color="auto" w:fill="FFFFFF"/>
        </w:rPr>
        <w:t>eedback</w:t>
      </w:r>
      <w:r w:rsidR="004A2EAA">
        <w:rPr>
          <w:b/>
          <w:shd w:val="clear" w:color="auto" w:fill="FFFFFF"/>
        </w:rPr>
        <w:t>&gt;</w:t>
      </w:r>
      <w:r>
        <w:rPr>
          <w:b/>
          <w:shd w:val="clear" w:color="auto" w:fill="FFFFFF"/>
        </w:rPr>
        <w:t xml:space="preserve"> </w:t>
      </w:r>
      <w:r>
        <w:rPr>
          <w:shd w:val="clear" w:color="auto" w:fill="FFFFFF"/>
        </w:rPr>
        <w:t xml:space="preserve">This is </w:t>
      </w:r>
      <w:r w:rsidRPr="0025676B">
        <w:rPr>
          <w:b/>
          <w:shd w:val="clear" w:color="auto" w:fill="FFFFFF"/>
        </w:rPr>
        <w:t>incorrect</w:t>
      </w:r>
      <w:r>
        <w:rPr>
          <w:shd w:val="clear" w:color="auto" w:fill="FFFFFF"/>
        </w:rPr>
        <w:t xml:space="preserve">. </w:t>
      </w:r>
      <w:r w:rsidR="00336295">
        <w:rPr>
          <w:shd w:val="clear" w:color="auto" w:fill="FFFFFF"/>
        </w:rPr>
        <w:t xml:space="preserve">Transparency does not lead to </w:t>
      </w:r>
      <w:r w:rsidR="00336295" w:rsidRPr="00336295">
        <w:t>information overload</w:t>
      </w:r>
      <w:r w:rsidR="00336295">
        <w:t>. Bad communication leads t</w:t>
      </w:r>
      <w:r w:rsidR="00336295" w:rsidRPr="00336295">
        <w:t>o information overload</w:t>
      </w:r>
      <w:r>
        <w:rPr>
          <w:shd w:val="clear" w:color="auto" w:fill="FFFFFF"/>
        </w:rPr>
        <w:t>.</w:t>
      </w:r>
    </w:p>
    <w:p w14:paraId="07CBE6C4" w14:textId="77777777" w:rsidR="00077EAB" w:rsidRDefault="00077EAB" w:rsidP="00077EAB">
      <w:pPr>
        <w:rPr>
          <w:b/>
          <w:bCs/>
        </w:rPr>
      </w:pPr>
    </w:p>
    <w:p w14:paraId="01E28B71" w14:textId="71B02490" w:rsidR="00BF6189" w:rsidRDefault="00BF6189">
      <w:pPr>
        <w:spacing w:after="160" w:line="259" w:lineRule="auto"/>
        <w:rPr>
          <w:rFonts w:cs="Arial"/>
          <w:color w:val="000000"/>
          <w:shd w:val="clear" w:color="auto" w:fill="FFFFFF"/>
        </w:rPr>
      </w:pPr>
      <w:r>
        <w:rPr>
          <w:rFonts w:cs="Arial"/>
          <w:color w:val="000000"/>
          <w:shd w:val="clear" w:color="auto" w:fill="FFFFFF"/>
        </w:rPr>
        <w:br w:type="page"/>
      </w:r>
    </w:p>
    <w:p w14:paraId="32DDBD59" w14:textId="77777777" w:rsidR="00BF6189" w:rsidRPr="00BF6189" w:rsidRDefault="00BF6189" w:rsidP="00BF6189">
      <w:pPr>
        <w:spacing w:line="240" w:lineRule="auto"/>
        <w:textAlignment w:val="baseline"/>
        <w:rPr>
          <w:rFonts w:ascii="Segoe UI" w:eastAsia="Times New Roman" w:hAnsi="Segoe UI" w:cs="Segoe UI"/>
          <w:color w:val="0F4761"/>
          <w:sz w:val="18"/>
          <w:szCs w:val="18"/>
        </w:rPr>
      </w:pPr>
      <w:r w:rsidRPr="00BF6189">
        <w:rPr>
          <w:rFonts w:eastAsia="Times New Roman" w:cs="Arial"/>
          <w:b/>
          <w:bCs/>
          <w:color w:val="0F4761"/>
          <w:szCs w:val="22"/>
          <w:shd w:val="clear" w:color="auto" w:fill="FFFF00"/>
        </w:rPr>
        <w:lastRenderedPageBreak/>
        <w:t>&lt;PDF #1&gt;</w:t>
      </w:r>
      <w:r w:rsidRPr="00BF6189">
        <w:rPr>
          <w:rFonts w:eastAsia="Times New Roman" w:cs="Arial"/>
          <w:color w:val="0F4761"/>
          <w:szCs w:val="22"/>
        </w:rPr>
        <w:t> </w:t>
      </w:r>
    </w:p>
    <w:p w14:paraId="7FB5DB0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7EA11B6B"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rPr>
        <w:t>What Is a Policy Reaction Function?</w:t>
      </w:r>
      <w:r w:rsidRPr="00BF6189">
        <w:rPr>
          <w:rFonts w:eastAsia="Times New Roman" w:cs="Arial"/>
          <w:szCs w:val="22"/>
        </w:rPr>
        <w:t> </w:t>
      </w:r>
    </w:p>
    <w:p w14:paraId="05A5E3C4"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91"/>
        <w:gridCol w:w="4455"/>
      </w:tblGrid>
      <w:tr w:rsidR="00BF6189" w:rsidRPr="00BF6189" w14:paraId="3CED9E38" w14:textId="77777777" w:rsidTr="00BF6189">
        <w:trPr>
          <w:trHeight w:val="300"/>
        </w:trPr>
        <w:tc>
          <w:tcPr>
            <w:tcW w:w="5475" w:type="dxa"/>
            <w:tcBorders>
              <w:top w:val="nil"/>
              <w:left w:val="nil"/>
              <w:bottom w:val="nil"/>
              <w:right w:val="nil"/>
            </w:tcBorders>
            <w:shd w:val="clear" w:color="auto" w:fill="auto"/>
            <w:hideMark/>
          </w:tcPr>
          <w:p w14:paraId="481F8E79"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w:t>
            </w:r>
          </w:p>
          <w:p w14:paraId="7DA9A19A"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w:t>
            </w:r>
          </w:p>
          <w:p w14:paraId="6FA9957E"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In 1992, Professor John Taylor published an article in which he argued that he can replicate the seemingly complex decisions by the central bank by using a simple formula. </w:t>
            </w:r>
          </w:p>
          <w:p w14:paraId="57D8E90D"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w:t>
            </w:r>
          </w:p>
        </w:tc>
        <w:tc>
          <w:tcPr>
            <w:tcW w:w="3855" w:type="dxa"/>
            <w:tcBorders>
              <w:top w:val="nil"/>
              <w:left w:val="nil"/>
              <w:bottom w:val="nil"/>
              <w:right w:val="nil"/>
            </w:tcBorders>
            <w:shd w:val="clear" w:color="auto" w:fill="auto"/>
            <w:hideMark/>
          </w:tcPr>
          <w:p w14:paraId="37716F51" w14:textId="1FB89428" w:rsidR="00BF6189" w:rsidRPr="00BF6189" w:rsidRDefault="00BF6189" w:rsidP="00BF6189">
            <w:pPr>
              <w:spacing w:line="240" w:lineRule="auto"/>
              <w:textAlignment w:val="baseline"/>
              <w:rPr>
                <w:rFonts w:ascii="Times New Roman" w:eastAsia="Times New Roman" w:hAnsi="Times New Roman"/>
                <w:sz w:val="24"/>
              </w:rPr>
            </w:pPr>
            <w:r w:rsidRPr="00BF6189">
              <w:rPr>
                <w:rFonts w:ascii="Times New Roman" w:eastAsia="Times New Roman" w:hAnsi="Times New Roman"/>
                <w:noProof/>
                <w:sz w:val="24"/>
              </w:rPr>
              <w:drawing>
                <wp:inline distT="0" distB="0" distL="0" distR="0" wp14:anchorId="49C15AFA" wp14:editId="370D9923">
                  <wp:extent cx="2790825" cy="3724275"/>
                  <wp:effectExtent l="0" t="0" r="9525" b="9525"/>
                  <wp:docPr id="655139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825" cy="3724275"/>
                          </a:xfrm>
                          <a:prstGeom prst="rect">
                            <a:avLst/>
                          </a:prstGeom>
                          <a:noFill/>
                          <a:ln>
                            <a:noFill/>
                          </a:ln>
                        </pic:spPr>
                      </pic:pic>
                    </a:graphicData>
                  </a:graphic>
                </wp:inline>
              </w:drawing>
            </w:r>
            <w:r w:rsidRPr="00BF6189">
              <w:rPr>
                <w:rFonts w:ascii="Aptos" w:eastAsia="Times New Roman" w:hAnsi="Aptos"/>
                <w:szCs w:val="22"/>
              </w:rPr>
              <w:t> </w:t>
            </w:r>
          </w:p>
          <w:p w14:paraId="15C836DE"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w:t>
            </w:r>
          </w:p>
        </w:tc>
      </w:tr>
    </w:tbl>
    <w:p w14:paraId="02DB8D55"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t> </w:t>
      </w:r>
    </w:p>
    <w:p w14:paraId="3BC9B83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The Taylor rule suggests that the central banks were adjusting the policy interest rate in response to deviations of inflation from its target level and deviations of output from its potential level. Specifically, the original Taylor rule formula was: </w:t>
      </w:r>
    </w:p>
    <w:p w14:paraId="44AC0020"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158DB1AE" w14:textId="77777777"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eastAsia="Times New Roman" w:cs="Arial"/>
          <w:b/>
          <w:bCs/>
          <w:i/>
          <w:iCs/>
          <w:szCs w:val="22"/>
        </w:rPr>
        <w:t xml:space="preserve">i </w:t>
      </w:r>
      <w:r w:rsidRPr="00BF6189">
        <w:rPr>
          <w:rFonts w:eastAsia="Times New Roman" w:cs="Arial"/>
          <w:b/>
          <w:bCs/>
          <w:szCs w:val="22"/>
        </w:rPr>
        <w:t xml:space="preserve">= </w:t>
      </w:r>
      <w:r w:rsidRPr="00BF6189">
        <w:rPr>
          <w:rFonts w:eastAsia="Times New Roman" w:cs="Arial"/>
          <w:b/>
          <w:bCs/>
          <w:i/>
          <w:iCs/>
          <w:szCs w:val="22"/>
        </w:rPr>
        <w:t>p</w:t>
      </w:r>
      <w:r w:rsidRPr="00BF6189">
        <w:rPr>
          <w:rFonts w:eastAsia="Times New Roman" w:cs="Arial"/>
          <w:b/>
          <w:bCs/>
          <w:szCs w:val="22"/>
        </w:rPr>
        <w:t xml:space="preserve"> + 0.5y + 0.5(p - 2) + 2,</w:t>
      </w:r>
      <w:r w:rsidRPr="00BF6189">
        <w:rPr>
          <w:rFonts w:eastAsia="Times New Roman" w:cs="Arial"/>
          <w:szCs w:val="22"/>
        </w:rPr>
        <w:t> </w:t>
      </w:r>
    </w:p>
    <w:p w14:paraId="77E622D2"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52D2BE7C" w14:textId="77777777" w:rsidR="00BF6189" w:rsidRPr="00BF6189" w:rsidRDefault="00BF6189" w:rsidP="00BF6189">
      <w:pPr>
        <w:spacing w:line="240" w:lineRule="auto"/>
        <w:ind w:left="1440" w:right="1440"/>
        <w:textAlignment w:val="baseline"/>
        <w:rPr>
          <w:rFonts w:ascii="Segoe UI" w:eastAsia="Times New Roman" w:hAnsi="Segoe UI" w:cs="Segoe UI"/>
          <w:sz w:val="18"/>
          <w:szCs w:val="18"/>
        </w:rPr>
      </w:pPr>
      <w:r w:rsidRPr="00BF6189">
        <w:rPr>
          <w:rFonts w:eastAsia="Times New Roman" w:cs="Arial"/>
          <w:i/>
          <w:iCs/>
          <w:szCs w:val="22"/>
        </w:rPr>
        <w:t>where i = the interest rate; p = the rate of inflation, and 2 is the inflation objective of the central bank; y = the output gap (percent deviation of real GDP from potential GDP; and the constant of 2 indicates the neutral real interest rate, a level at which inflation would be neither increasing nor decreasing).</w:t>
      </w:r>
      <w:r w:rsidRPr="00BF6189">
        <w:rPr>
          <w:rFonts w:eastAsia="Times New Roman" w:cs="Arial"/>
          <w:szCs w:val="22"/>
        </w:rPr>
        <w:t> </w:t>
      </w:r>
    </w:p>
    <w:p w14:paraId="79E27FF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01546700"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The rule says that the U.S. Fed would increase the interest rate by 0.5 percentage point for each 1 percentage point that inflation exceeds its 2% target and by 0.5 percentage point for each 1 percentage point that output exceeds its potential level.  </w:t>
      </w:r>
    </w:p>
    <w:p w14:paraId="1E002213"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0627F9C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The rule aims to stabilize inflation around 2% and output around its potential level. When inflation is at the target level of 2% and output is at potential, the rule prescribes a policy rate of </w:t>
      </w:r>
      <w:r w:rsidRPr="00BF6189">
        <w:rPr>
          <w:rFonts w:eastAsia="Times New Roman" w:cs="Arial"/>
          <w:i/>
          <w:iCs/>
          <w:szCs w:val="22"/>
        </w:rPr>
        <w:t>p</w:t>
      </w:r>
      <w:r w:rsidRPr="00BF6189">
        <w:rPr>
          <w:rFonts w:eastAsia="Times New Roman" w:cs="Arial"/>
          <w:szCs w:val="22"/>
        </w:rPr>
        <w:t xml:space="preserve"> + 2 = 2 + 2 = 4%, which was at that time the historical average of the U.S. policy rate.  </w:t>
      </w:r>
    </w:p>
    <w:p w14:paraId="46A672EB"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7A9369D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Of course, no central bank governor would follow the Taylor Rule blindly. The rule simply provided a benchmark against which to assess monetary policy decisions. </w:t>
      </w:r>
    </w:p>
    <w:p w14:paraId="04512632"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3832F6A6"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Do you want to know more about the origins of the Taylor Rule? </w:t>
      </w:r>
      <w:hyperlink r:id="rId47" w:tgtFrame="_blank" w:history="1">
        <w:r w:rsidRPr="00BF6189">
          <w:rPr>
            <w:rFonts w:eastAsia="Times New Roman" w:cs="Arial"/>
            <w:color w:val="467886"/>
            <w:szCs w:val="22"/>
            <w:u w:val="single"/>
          </w:rPr>
          <w:t>Read Asso, Kahn, and Leeson. 2007. “The Taylor Rule and the Transformation of Monetary Policy.”</w:t>
        </w:r>
      </w:hyperlink>
      <w:r w:rsidRPr="00BF6189">
        <w:rPr>
          <w:rFonts w:eastAsia="Times New Roman" w:cs="Arial"/>
          <w:szCs w:val="22"/>
        </w:rPr>
        <w:t xml:space="preserve"> Federal Reserve Bank of Kansas City working paper. </w:t>
      </w:r>
    </w:p>
    <w:p w14:paraId="162D17C6"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rPr>
        <w:t> </w:t>
      </w:r>
      <w:r w:rsidRPr="00BF6189">
        <w:rPr>
          <w:rFonts w:eastAsia="Times New Roman" w:cs="Arial"/>
          <w:szCs w:val="22"/>
        </w:rPr>
        <w:t> </w:t>
      </w:r>
    </w:p>
    <w:p w14:paraId="5AF5B5C2"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shd w:val="clear" w:color="auto" w:fill="FFFF00"/>
        </w:rPr>
        <w:t>&lt;END OF PDF&gt;</w:t>
      </w:r>
      <w:r w:rsidRPr="00BF6189">
        <w:rPr>
          <w:rFonts w:eastAsia="Times New Roman" w:cs="Arial"/>
          <w:szCs w:val="22"/>
        </w:rPr>
        <w:t> </w:t>
      </w:r>
    </w:p>
    <w:p w14:paraId="1F4AC17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lastRenderedPageBreak/>
        <w:t> </w:t>
      </w:r>
    </w:p>
    <w:p w14:paraId="11ED0B50" w14:textId="77777777" w:rsidR="00BF6189" w:rsidRPr="00BF6189" w:rsidRDefault="00BF6189" w:rsidP="00BF6189">
      <w:pPr>
        <w:spacing w:line="240" w:lineRule="auto"/>
        <w:textAlignment w:val="baseline"/>
        <w:rPr>
          <w:rFonts w:ascii="Segoe UI" w:eastAsia="Times New Roman" w:hAnsi="Segoe UI" w:cs="Segoe UI"/>
          <w:color w:val="0F4761"/>
          <w:sz w:val="18"/>
          <w:szCs w:val="18"/>
        </w:rPr>
      </w:pPr>
      <w:r w:rsidRPr="00BF6189">
        <w:rPr>
          <w:rFonts w:ascii="Aptos Display" w:eastAsia="Times New Roman" w:hAnsi="Aptos Display" w:cs="Segoe UI"/>
          <w:color w:val="0F4761"/>
          <w:szCs w:val="22"/>
          <w:shd w:val="clear" w:color="auto" w:fill="FFFF00"/>
        </w:rPr>
        <w:t>&lt;PDF #2&gt;</w:t>
      </w:r>
      <w:r w:rsidRPr="00BF6189">
        <w:rPr>
          <w:rFonts w:ascii="Aptos Display" w:eastAsia="Times New Roman" w:hAnsi="Aptos Display" w:cs="Segoe UI"/>
          <w:color w:val="0F4761"/>
          <w:szCs w:val="22"/>
        </w:rPr>
        <w:t> </w:t>
      </w:r>
    </w:p>
    <w:p w14:paraId="4DD7B30F"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rPr>
        <w:t>Transparency Indexes</w:t>
      </w:r>
      <w:r w:rsidRPr="00BF6189">
        <w:rPr>
          <w:rFonts w:eastAsia="Times New Roman" w:cs="Arial"/>
          <w:szCs w:val="22"/>
        </w:rPr>
        <w:t> </w:t>
      </w:r>
    </w:p>
    <w:p w14:paraId="66FD2CB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Economic literature offers multiple indexes that measure transparency of an institution. For example, </w:t>
      </w:r>
      <w:hyperlink r:id="rId48" w:tgtFrame="_blank" w:history="1">
        <w:r w:rsidRPr="00BF6189">
          <w:rPr>
            <w:rFonts w:eastAsia="Times New Roman" w:cs="Arial"/>
            <w:color w:val="467886"/>
            <w:szCs w:val="22"/>
            <w:u w:val="single"/>
            <w:shd w:val="clear" w:color="auto" w:fill="E1E3E6"/>
          </w:rPr>
          <w:t xml:space="preserve">Dincer and </w:t>
        </w:r>
        <w:proofErr w:type="spellStart"/>
        <w:r w:rsidRPr="00BF6189">
          <w:rPr>
            <w:rFonts w:eastAsia="Times New Roman" w:cs="Arial"/>
            <w:color w:val="467886"/>
            <w:szCs w:val="22"/>
            <w:u w:val="single"/>
            <w:shd w:val="clear" w:color="auto" w:fill="E1E3E6"/>
          </w:rPr>
          <w:t>Eichengreen</w:t>
        </w:r>
        <w:proofErr w:type="spellEnd"/>
        <w:r w:rsidRPr="00BF6189">
          <w:rPr>
            <w:rFonts w:eastAsia="Times New Roman" w:cs="Arial"/>
            <w:color w:val="467886"/>
            <w:szCs w:val="22"/>
            <w:u w:val="single"/>
            <w:shd w:val="clear" w:color="auto" w:fill="E1E3E6"/>
          </w:rPr>
          <w:t xml:space="preserve"> (2014)</w:t>
        </w:r>
      </w:hyperlink>
      <w:r w:rsidRPr="00BF6189">
        <w:rPr>
          <w:rFonts w:eastAsia="Times New Roman" w:cs="Arial"/>
          <w:szCs w:val="22"/>
        </w:rPr>
        <w:t xml:space="preserve"> and Dincer, </w:t>
      </w:r>
      <w:proofErr w:type="spellStart"/>
      <w:r w:rsidRPr="00BF6189">
        <w:rPr>
          <w:rFonts w:eastAsia="Times New Roman" w:cs="Arial"/>
          <w:szCs w:val="22"/>
        </w:rPr>
        <w:t>Eichengreen</w:t>
      </w:r>
      <w:proofErr w:type="spellEnd"/>
      <w:r w:rsidRPr="00BF6189">
        <w:rPr>
          <w:rFonts w:eastAsia="Times New Roman" w:cs="Arial"/>
          <w:szCs w:val="22"/>
        </w:rPr>
        <w:t xml:space="preserve">, and </w:t>
      </w:r>
      <w:proofErr w:type="spellStart"/>
      <w:r w:rsidRPr="00BF6189">
        <w:rPr>
          <w:rFonts w:eastAsia="Times New Roman" w:cs="Arial"/>
          <w:szCs w:val="22"/>
        </w:rPr>
        <w:t>Geraats</w:t>
      </w:r>
      <w:proofErr w:type="spellEnd"/>
      <w:r w:rsidRPr="00BF6189">
        <w:rPr>
          <w:rFonts w:eastAsia="Times New Roman" w:cs="Arial"/>
          <w:szCs w:val="22"/>
        </w:rPr>
        <w:t xml:space="preserve"> (2022) is one of such indexes for central banks—they calculate and periodically update measures of central bank transparency for more than 120 countries based on five broad criteria: political, economic, procedural, policy, and operational. Two results are quite clear. First, the advanced countries lead the way. Second, pretty much everybody has gotten more transparent over time. </w:t>
      </w:r>
    </w:p>
    <w:p w14:paraId="19A9B317" w14:textId="0406B005"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ascii="Segoe UI" w:eastAsia="Times New Roman" w:hAnsi="Segoe UI" w:cs="Segoe UI"/>
          <w:noProof/>
          <w:sz w:val="18"/>
          <w:szCs w:val="18"/>
        </w:rPr>
        <w:drawing>
          <wp:inline distT="0" distB="0" distL="0" distR="0" wp14:anchorId="19CC1372" wp14:editId="36340092">
            <wp:extent cx="6188710" cy="3893820"/>
            <wp:effectExtent l="0" t="0" r="2540" b="0"/>
            <wp:docPr id="808185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3893820"/>
                    </a:xfrm>
                    <a:prstGeom prst="rect">
                      <a:avLst/>
                    </a:prstGeom>
                    <a:noFill/>
                    <a:ln>
                      <a:noFill/>
                    </a:ln>
                  </pic:spPr>
                </pic:pic>
              </a:graphicData>
            </a:graphic>
          </wp:inline>
        </w:drawing>
      </w:r>
      <w:r w:rsidRPr="00BF6189">
        <w:rPr>
          <w:rFonts w:eastAsia="Times New Roman" w:cs="Arial"/>
          <w:szCs w:val="22"/>
        </w:rPr>
        <w:t> </w:t>
      </w:r>
    </w:p>
    <w:p w14:paraId="1E4832D4" w14:textId="77777777"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eastAsia="Times New Roman" w:cs="Arial"/>
          <w:szCs w:val="22"/>
        </w:rPr>
        <w:t xml:space="preserve">Source: Dincer and </w:t>
      </w:r>
      <w:proofErr w:type="spellStart"/>
      <w:r w:rsidRPr="00BF6189">
        <w:rPr>
          <w:rFonts w:eastAsia="Times New Roman" w:cs="Arial"/>
          <w:szCs w:val="22"/>
        </w:rPr>
        <w:t>Eichengreen</w:t>
      </w:r>
      <w:proofErr w:type="spellEnd"/>
      <w:r w:rsidRPr="00BF6189">
        <w:rPr>
          <w:rFonts w:eastAsia="Times New Roman" w:cs="Arial"/>
          <w:szCs w:val="22"/>
        </w:rPr>
        <w:t xml:space="preserve"> (2014). </w:t>
      </w:r>
    </w:p>
    <w:p w14:paraId="52D2AEB4"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7785185D"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A more recent IMF index by </w:t>
      </w:r>
      <w:hyperlink r:id="rId50" w:tgtFrame="_blank" w:history="1">
        <w:r w:rsidRPr="00BF6189">
          <w:rPr>
            <w:rFonts w:eastAsia="Times New Roman" w:cs="Arial"/>
            <w:color w:val="467886"/>
            <w:szCs w:val="22"/>
            <w:u w:val="single"/>
            <w:shd w:val="clear" w:color="auto" w:fill="E1E3E6"/>
          </w:rPr>
          <w:t xml:space="preserve">Unsal, Papageorgiou, and </w:t>
        </w:r>
        <w:proofErr w:type="spellStart"/>
        <w:r w:rsidRPr="00BF6189">
          <w:rPr>
            <w:rFonts w:eastAsia="Times New Roman" w:cs="Arial"/>
            <w:color w:val="467886"/>
            <w:szCs w:val="22"/>
            <w:u w:val="single"/>
            <w:shd w:val="clear" w:color="auto" w:fill="E1E3E6"/>
          </w:rPr>
          <w:t>Garbers</w:t>
        </w:r>
        <w:proofErr w:type="spellEnd"/>
        <w:r w:rsidRPr="00BF6189">
          <w:rPr>
            <w:rFonts w:eastAsia="Times New Roman" w:cs="Arial"/>
            <w:color w:val="467886"/>
            <w:szCs w:val="22"/>
            <w:u w:val="single"/>
            <w:shd w:val="clear" w:color="auto" w:fill="E1E3E6"/>
          </w:rPr>
          <w:t xml:space="preserve"> (2022)</w:t>
        </w:r>
      </w:hyperlink>
      <w:r w:rsidRPr="00BF6189">
        <w:rPr>
          <w:rFonts w:eastAsia="Times New Roman" w:cs="Arial"/>
          <w:szCs w:val="22"/>
        </w:rPr>
        <w:t xml:space="preserve"> provides a more granular approach to measuring central bank transparency.  </w:t>
      </w:r>
    </w:p>
    <w:p w14:paraId="480493FB"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Ministries of finance have been pressured to be more open about their activities as well. Organizations such as </w:t>
      </w:r>
      <w:hyperlink r:id="rId51" w:tgtFrame="_blank" w:history="1">
        <w:r w:rsidRPr="00BF6189">
          <w:rPr>
            <w:rFonts w:eastAsia="Times New Roman" w:cs="Arial"/>
            <w:i/>
            <w:iCs/>
            <w:color w:val="467886"/>
            <w:szCs w:val="22"/>
            <w:u w:val="single"/>
          </w:rPr>
          <w:t>Open Government Partnership</w:t>
        </w:r>
      </w:hyperlink>
      <w:r w:rsidRPr="00BF6189">
        <w:rPr>
          <w:rFonts w:eastAsia="Times New Roman" w:cs="Arial"/>
          <w:szCs w:val="22"/>
        </w:rPr>
        <w:t xml:space="preserve"> </w:t>
      </w:r>
      <w:r w:rsidRPr="00BF6189">
        <w:rPr>
          <w:rFonts w:eastAsia="Times New Roman" w:cs="Arial"/>
          <w:i/>
          <w:iCs/>
          <w:szCs w:val="22"/>
        </w:rPr>
        <w:t xml:space="preserve">(OGP) </w:t>
      </w:r>
      <w:r w:rsidRPr="00BF6189">
        <w:rPr>
          <w:rFonts w:eastAsia="Times New Roman" w:cs="Arial"/>
          <w:szCs w:val="22"/>
        </w:rPr>
        <w:t xml:space="preserve">or </w:t>
      </w:r>
      <w:hyperlink r:id="rId52" w:tgtFrame="_blank" w:history="1">
        <w:r w:rsidRPr="00BF6189">
          <w:rPr>
            <w:rFonts w:eastAsia="Times New Roman" w:cs="Arial"/>
            <w:i/>
            <w:iCs/>
            <w:color w:val="467886"/>
            <w:szCs w:val="22"/>
            <w:u w:val="single"/>
          </w:rPr>
          <w:t>International Budget Partnership</w:t>
        </w:r>
      </w:hyperlink>
      <w:r w:rsidRPr="00BF6189">
        <w:rPr>
          <w:rFonts w:eastAsia="Times New Roman" w:cs="Arial"/>
          <w:szCs w:val="22"/>
        </w:rPr>
        <w:t xml:space="preserve"> have long pushed for fiscal transparency. The goals of Open Budgets are summed up as follows: </w:t>
      </w:r>
    </w:p>
    <w:p w14:paraId="72ADE91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i/>
          <w:iCs/>
          <w:color w:val="000000"/>
          <w:szCs w:val="22"/>
          <w:shd w:val="clear" w:color="auto" w:fill="FFFFFF"/>
        </w:rPr>
        <w:t xml:space="preserve">Every year, governments collect and spend billions of taxpayer funds to pay for public services like education and healthcare. The public has a right to know how that money is allocated and how it is spent. Making budgets open to public input and scrutiny can help ensure that government planning and spending align with public priorities. </w:t>
      </w:r>
      <w:proofErr w:type="gramStart"/>
      <w:r w:rsidRPr="00BF6189">
        <w:rPr>
          <w:rFonts w:eastAsia="Times New Roman" w:cs="Arial"/>
          <w:i/>
          <w:iCs/>
          <w:color w:val="000000"/>
          <w:szCs w:val="22"/>
          <w:shd w:val="clear" w:color="auto" w:fill="FFFFFF"/>
        </w:rPr>
        <w:t>In particular, people</w:t>
      </w:r>
      <w:proofErr w:type="gramEnd"/>
      <w:r w:rsidRPr="00BF6189">
        <w:rPr>
          <w:rFonts w:eastAsia="Times New Roman" w:cs="Arial"/>
          <w:i/>
          <w:iCs/>
          <w:color w:val="000000"/>
          <w:szCs w:val="22"/>
          <w:shd w:val="clear" w:color="auto" w:fill="FFFFFF"/>
        </w:rPr>
        <w:t xml:space="preserve"> should be able to see that money is spent equitably, addressing the needs of women, people with disabilities, youth, and low-income groups, among others. OGP members have made their budgets increasingly transparent, yet more work remains for governments to proactively increase civic participation and oversight.</w:t>
      </w:r>
      <w:r w:rsidRPr="00BF6189">
        <w:rPr>
          <w:rFonts w:eastAsia="Times New Roman" w:cs="Arial"/>
          <w:color w:val="000000"/>
          <w:szCs w:val="22"/>
        </w:rPr>
        <w:t> </w:t>
      </w:r>
    </w:p>
    <w:p w14:paraId="14D4CAB7"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shd w:val="clear" w:color="auto" w:fill="FFFF00"/>
        </w:rPr>
        <w:t>&lt;END OF PDF&gt;</w:t>
      </w:r>
      <w:r w:rsidRPr="00BF6189">
        <w:rPr>
          <w:rFonts w:eastAsia="Times New Roman" w:cs="Arial"/>
          <w:szCs w:val="22"/>
        </w:rPr>
        <w:t> </w:t>
      </w:r>
    </w:p>
    <w:p w14:paraId="2B1B18AA" w14:textId="77777777" w:rsidR="00BF6189" w:rsidRDefault="00BF6189" w:rsidP="00BF6189">
      <w:pPr>
        <w:spacing w:line="240" w:lineRule="auto"/>
        <w:textAlignment w:val="baseline"/>
        <w:rPr>
          <w:rFonts w:ascii="Aptos Display" w:eastAsia="Times New Roman" w:hAnsi="Aptos Display" w:cs="Segoe UI"/>
          <w:color w:val="0F4761"/>
          <w:szCs w:val="22"/>
          <w:shd w:val="clear" w:color="auto" w:fill="FFFF00"/>
        </w:rPr>
      </w:pPr>
    </w:p>
    <w:p w14:paraId="65BF4806" w14:textId="77777777" w:rsidR="00BF6189" w:rsidRDefault="00BF6189">
      <w:pPr>
        <w:spacing w:after="160" w:line="259" w:lineRule="auto"/>
        <w:rPr>
          <w:rFonts w:ascii="Aptos Display" w:eastAsia="Times New Roman" w:hAnsi="Aptos Display" w:cs="Segoe UI"/>
          <w:color w:val="0F4761"/>
          <w:szCs w:val="22"/>
          <w:shd w:val="clear" w:color="auto" w:fill="FFFF00"/>
        </w:rPr>
      </w:pPr>
      <w:r>
        <w:rPr>
          <w:rFonts w:ascii="Aptos Display" w:eastAsia="Times New Roman" w:hAnsi="Aptos Display" w:cs="Segoe UI"/>
          <w:color w:val="0F4761"/>
          <w:szCs w:val="22"/>
          <w:shd w:val="clear" w:color="auto" w:fill="FFFF00"/>
        </w:rPr>
        <w:br w:type="page"/>
      </w:r>
    </w:p>
    <w:p w14:paraId="4271858E" w14:textId="498DF365" w:rsidR="00BF6189" w:rsidRPr="00BF6189" w:rsidRDefault="00BF6189" w:rsidP="00BF6189">
      <w:pPr>
        <w:spacing w:line="240" w:lineRule="auto"/>
        <w:textAlignment w:val="baseline"/>
        <w:rPr>
          <w:rFonts w:ascii="Segoe UI" w:eastAsia="Times New Roman" w:hAnsi="Segoe UI" w:cs="Segoe UI"/>
          <w:color w:val="0F4761"/>
          <w:sz w:val="18"/>
          <w:szCs w:val="18"/>
        </w:rPr>
      </w:pPr>
      <w:r w:rsidRPr="00BF6189">
        <w:rPr>
          <w:rFonts w:ascii="Aptos Display" w:eastAsia="Times New Roman" w:hAnsi="Aptos Display" w:cs="Segoe UI"/>
          <w:color w:val="0F4761"/>
          <w:szCs w:val="22"/>
          <w:shd w:val="clear" w:color="auto" w:fill="FFFF00"/>
        </w:rPr>
        <w:lastRenderedPageBreak/>
        <w:t>&lt;PDF #3&gt;</w:t>
      </w:r>
      <w:r w:rsidRPr="00BF6189">
        <w:rPr>
          <w:rFonts w:ascii="Aptos Display" w:eastAsia="Times New Roman" w:hAnsi="Aptos Display" w:cs="Segoe UI"/>
          <w:color w:val="0F4761"/>
          <w:szCs w:val="22"/>
        </w:rPr>
        <w:t> </w:t>
      </w:r>
    </w:p>
    <w:p w14:paraId="181D5F7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szCs w:val="22"/>
        </w:rPr>
        <w:t>Readability as One Dimension of Clarity </w:t>
      </w:r>
      <w:r w:rsidRPr="00BF6189">
        <w:rPr>
          <w:rFonts w:eastAsia="Times New Roman" w:cs="Arial"/>
          <w:szCs w:val="22"/>
        </w:rPr>
        <w:t> </w:t>
      </w:r>
    </w:p>
    <w:p w14:paraId="39E451FD"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Assessing the clarity of policy communication needs to be approached from several angles. But there is a relatively straightforward test to tell whether the text is </w:t>
      </w:r>
      <w:r w:rsidRPr="00BF6189">
        <w:rPr>
          <w:rFonts w:eastAsia="Times New Roman" w:cs="Arial"/>
          <w:i/>
          <w:iCs/>
          <w:szCs w:val="22"/>
        </w:rPr>
        <w:t>readable</w:t>
      </w:r>
      <w:r w:rsidRPr="00BF6189">
        <w:rPr>
          <w:rFonts w:eastAsia="Times New Roman" w:cs="Arial"/>
          <w:szCs w:val="22"/>
        </w:rPr>
        <w:t>. </w:t>
      </w:r>
    </w:p>
    <w:p w14:paraId="072A371F"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The Flesch–Kincaid readability tests</w:t>
      </w:r>
      <w:r w:rsidRPr="00BF6189">
        <w:rPr>
          <w:rFonts w:eastAsia="Times New Roman" w:cs="Arial"/>
          <w:sz w:val="17"/>
          <w:szCs w:val="17"/>
          <w:vertAlign w:val="superscript"/>
        </w:rPr>
        <w:t>1</w:t>
      </w:r>
      <w:r w:rsidRPr="00BF6189">
        <w:rPr>
          <w:rFonts w:eastAsia="Times New Roman" w:cs="Arial"/>
          <w:szCs w:val="22"/>
        </w:rPr>
        <w:t xml:space="preserve"> are designed to indicate how difficult a passage is to understand. The </w:t>
      </w:r>
      <w:r w:rsidRPr="00BF6189">
        <w:rPr>
          <w:rFonts w:eastAsia="Times New Roman" w:cs="Arial"/>
          <w:i/>
          <w:iCs/>
          <w:szCs w:val="22"/>
        </w:rPr>
        <w:t>Flesch–Kincaid Grade Level Formula</w:t>
      </w:r>
      <w:r w:rsidRPr="00BF6189">
        <w:rPr>
          <w:rFonts w:eastAsia="Times New Roman" w:cs="Arial"/>
          <w:szCs w:val="22"/>
        </w:rPr>
        <w:t xml:space="preserve"> presents a score as a U.S. grade level, suggesting the number of years of education generally required to understand the text (there are also Flesch–Kincaid tests for other languages). The Flesch–Kincaid calculation is mechanical, weighing word length and sentence length. </w:t>
      </w:r>
    </w:p>
    <w:p w14:paraId="79915C6D"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Texts that are difficult to read (and understand) have different impact on markets than texts that are easy to read (Jansen, 2011; </w:t>
      </w:r>
      <w:r w:rsidRPr="00BF6189">
        <w:rPr>
          <w:rFonts w:eastAsia="Times New Roman" w:cs="Arial"/>
          <w:szCs w:val="22"/>
          <w:lang w:val="cs-CZ"/>
        </w:rPr>
        <w:t xml:space="preserve">Bulíř, Čihák, Jansen, </w:t>
      </w:r>
      <w:r w:rsidRPr="00BF6189">
        <w:rPr>
          <w:rFonts w:eastAsia="Times New Roman" w:cs="Arial"/>
          <w:szCs w:val="22"/>
        </w:rPr>
        <w:t xml:space="preserve">2012). While some central banks have provided easy-to-understand English writings, others have made understanding of its intentions more difficult for the reader. As an example from </w:t>
      </w:r>
      <w:r w:rsidRPr="00BF6189">
        <w:rPr>
          <w:rFonts w:eastAsia="Times New Roman" w:cs="Arial"/>
          <w:szCs w:val="22"/>
          <w:lang w:val="cs-CZ"/>
        </w:rPr>
        <w:t>Bulíř, Čihák, Jansen (</w:t>
      </w:r>
      <w:r w:rsidRPr="00BF6189">
        <w:rPr>
          <w:rFonts w:eastAsia="Times New Roman" w:cs="Arial"/>
          <w:szCs w:val="22"/>
        </w:rPr>
        <w:t>2012), while a reader of a Bank of England press statement would need about 12 years of schooling (that is, to finish high school) to comprehend the statement, a reader of Bank of Thailand would need about 16 years (that is, to complete four years of college). </w:t>
      </w:r>
    </w:p>
    <w:p w14:paraId="4D92EA64" w14:textId="77777777" w:rsidR="00BF6189" w:rsidRDefault="00BF6189" w:rsidP="00BF6189">
      <w:pPr>
        <w:spacing w:line="240" w:lineRule="auto"/>
        <w:textAlignment w:val="baseline"/>
        <w:rPr>
          <w:rFonts w:eastAsia="Times New Roman" w:cs="Arial"/>
          <w:szCs w:val="22"/>
        </w:rPr>
      </w:pPr>
    </w:p>
    <w:p w14:paraId="5893BC54" w14:textId="1E08AAF3"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Chart 1. Summary Statistics for Readability of Press Statements (Flesch-Kincaid grade level, 1997</w:t>
      </w:r>
      <w:r w:rsidRPr="00BF6189">
        <w:rPr>
          <w:rFonts w:ascii="Engravers MT" w:eastAsia="Times New Roman" w:hAnsi="Engravers MT" w:cs="Segoe UI"/>
          <w:szCs w:val="22"/>
        </w:rPr>
        <w:t>–</w:t>
      </w:r>
      <w:r w:rsidRPr="00BF6189">
        <w:rPr>
          <w:rFonts w:eastAsia="Times New Roman" w:cs="Arial"/>
          <w:szCs w:val="22"/>
        </w:rPr>
        <w:t>2010).  </w:t>
      </w:r>
    </w:p>
    <w:p w14:paraId="36ACD0BC" w14:textId="61DBBC24"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ascii="Segoe UI" w:eastAsia="Times New Roman" w:hAnsi="Segoe UI" w:cs="Segoe UI"/>
          <w:noProof/>
          <w:sz w:val="18"/>
          <w:szCs w:val="18"/>
        </w:rPr>
        <w:drawing>
          <wp:inline distT="0" distB="0" distL="0" distR="0" wp14:anchorId="4512C219" wp14:editId="425DA827">
            <wp:extent cx="4845685" cy="3941283"/>
            <wp:effectExtent l="0" t="0" r="0" b="2540"/>
            <wp:docPr id="1183857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0493" cy="3945193"/>
                    </a:xfrm>
                    <a:prstGeom prst="rect">
                      <a:avLst/>
                    </a:prstGeom>
                    <a:noFill/>
                    <a:ln>
                      <a:noFill/>
                    </a:ln>
                  </pic:spPr>
                </pic:pic>
              </a:graphicData>
            </a:graphic>
          </wp:inline>
        </w:drawing>
      </w:r>
      <w:r w:rsidRPr="00BF6189">
        <w:rPr>
          <w:rFonts w:eastAsia="Times New Roman" w:cs="Arial"/>
          <w:szCs w:val="22"/>
        </w:rPr>
        <w:t> </w:t>
      </w:r>
    </w:p>
    <w:p w14:paraId="1ED09D8E"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 w:val="18"/>
          <w:szCs w:val="18"/>
        </w:rPr>
        <w:t xml:space="preserve">Note: The boxplot denotes the sample mean with a circle; the median and its 95 percent confidence interval with a line and the shaded area, respectively; the left and right sides of the box indicate the lower and upper quartiles; the whiskers are defined as the first quartile </w:t>
      </w:r>
      <w:r w:rsidRPr="00BF6189">
        <w:rPr>
          <w:rFonts w:eastAsia="Times New Roman" w:cs="Arial"/>
          <w:i/>
          <w:iCs/>
          <w:sz w:val="18"/>
          <w:szCs w:val="18"/>
        </w:rPr>
        <w:t>minus</w:t>
      </w:r>
      <w:r w:rsidRPr="00BF6189">
        <w:rPr>
          <w:rFonts w:eastAsia="Times New Roman" w:cs="Arial"/>
          <w:sz w:val="18"/>
          <w:szCs w:val="18"/>
        </w:rPr>
        <w:t xml:space="preserve"> 1.5*interquartile range (IQR) and the third quartile </w:t>
      </w:r>
      <w:r w:rsidRPr="00BF6189">
        <w:rPr>
          <w:rFonts w:eastAsia="Times New Roman" w:cs="Arial"/>
          <w:i/>
          <w:iCs/>
          <w:sz w:val="18"/>
          <w:szCs w:val="18"/>
        </w:rPr>
        <w:t>plus</w:t>
      </w:r>
      <w:r w:rsidRPr="00BF6189">
        <w:rPr>
          <w:rFonts w:eastAsia="Times New Roman" w:cs="Arial"/>
          <w:sz w:val="18"/>
          <w:szCs w:val="18"/>
        </w:rPr>
        <w:t xml:space="preserve"> 1.5*IQR. </w:t>
      </w:r>
    </w:p>
    <w:p w14:paraId="44392195"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 w:val="18"/>
          <w:szCs w:val="18"/>
        </w:rPr>
        <w:t xml:space="preserve">Source: </w:t>
      </w:r>
      <w:hyperlink r:id="rId54" w:tgtFrame="_blank" w:history="1">
        <w:r w:rsidRPr="00BF6189">
          <w:rPr>
            <w:rFonts w:eastAsia="Times New Roman" w:cs="Arial"/>
            <w:color w:val="467886"/>
            <w:sz w:val="18"/>
            <w:szCs w:val="18"/>
            <w:u w:val="single"/>
          </w:rPr>
          <w:t>Bulir, Cihak, and Jansen 2012</w:t>
        </w:r>
      </w:hyperlink>
      <w:r w:rsidRPr="00BF6189">
        <w:rPr>
          <w:rFonts w:eastAsia="Times New Roman" w:cs="Arial"/>
          <w:sz w:val="18"/>
          <w:szCs w:val="18"/>
        </w:rPr>
        <w:t>. </w:t>
      </w:r>
    </w:p>
    <w:p w14:paraId="0E6574E3" w14:textId="77777777" w:rsidR="00BF6189" w:rsidRDefault="00BF6189" w:rsidP="00BF6189">
      <w:pPr>
        <w:spacing w:line="240" w:lineRule="auto"/>
        <w:textAlignment w:val="baseline"/>
        <w:rPr>
          <w:rFonts w:eastAsia="Times New Roman" w:cs="Arial"/>
          <w:szCs w:val="22"/>
        </w:rPr>
      </w:pPr>
    </w:p>
    <w:p w14:paraId="5ECA3887" w14:textId="1836EE6C"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Of course, the Flesch–Kincaid score does not ensure that the meaning of text is necessarily clearer. It only looks at word length and sentence length.  </w:t>
      </w:r>
    </w:p>
    <w:p w14:paraId="0EE7865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Let’s look at another example: a sentence from the Swedish central bank Monetary Policy Report (Table 1). It contains a lot of long, foreign words. As a result, it has a very high Flesch–Kincaid grade score—the reader should have finished a master’s degree and started on their PhD!  </w:t>
      </w:r>
    </w:p>
    <w:p w14:paraId="631A3FCD"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We then asked an artificial intelligence model to rewrite the sentence in the style of William Shakespeare, which yielded a sonnet! The sentences are short and so are the words, giving us a very low Flesch–Kincaid grade level of 6. To comprehend this rewritten sentence, only six years of </w:t>
      </w:r>
      <w:r w:rsidRPr="00BF6189">
        <w:rPr>
          <w:rFonts w:eastAsia="Times New Roman" w:cs="Arial"/>
          <w:szCs w:val="22"/>
        </w:rPr>
        <w:lastRenderedPageBreak/>
        <w:t>schooling should now suffice. Do you think central banks should write in Shakespearean style from now on? </w:t>
      </w:r>
    </w:p>
    <w:p w14:paraId="010E8726"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Table 1. Readability Contest: Modern Economist versus William Shakespeare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50"/>
        <w:gridCol w:w="1380"/>
      </w:tblGrid>
      <w:tr w:rsidR="00BF6189" w:rsidRPr="00BF6189" w14:paraId="28FEA1ED" w14:textId="77777777" w:rsidTr="00BF6189">
        <w:trPr>
          <w:trHeight w:val="300"/>
        </w:trPr>
        <w:tc>
          <w:tcPr>
            <w:tcW w:w="7950" w:type="dxa"/>
            <w:tcBorders>
              <w:top w:val="single" w:sz="6" w:space="0" w:color="auto"/>
              <w:left w:val="single" w:sz="6" w:space="0" w:color="auto"/>
              <w:bottom w:val="single" w:sz="6" w:space="0" w:color="auto"/>
              <w:right w:val="single" w:sz="6" w:space="0" w:color="auto"/>
            </w:tcBorders>
            <w:shd w:val="clear" w:color="auto" w:fill="auto"/>
            <w:hideMark/>
          </w:tcPr>
          <w:p w14:paraId="256370F5" w14:textId="77777777" w:rsidR="00BF6189" w:rsidRPr="00BF6189" w:rsidRDefault="00BF6189" w:rsidP="00BF6189">
            <w:pPr>
              <w:spacing w:line="240" w:lineRule="auto"/>
              <w:jc w:val="center"/>
              <w:textAlignment w:val="baseline"/>
              <w:rPr>
                <w:rFonts w:ascii="Times New Roman" w:eastAsia="Times New Roman" w:hAnsi="Times New Roman"/>
                <w:sz w:val="24"/>
              </w:rPr>
            </w:pPr>
            <w:r w:rsidRPr="00BF6189">
              <w:rPr>
                <w:rFonts w:eastAsia="Times New Roman" w:cs="Arial"/>
                <w:b/>
                <w:bCs/>
                <w:szCs w:val="22"/>
              </w:rPr>
              <w:t>Text</w:t>
            </w:r>
            <w:r w:rsidRPr="00BF6189">
              <w:rPr>
                <w:rFonts w:eastAsia="Times New Roman" w:cs="Arial"/>
                <w:szCs w:val="22"/>
              </w:rPr>
              <w:t> </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72F12AAA" w14:textId="77777777" w:rsidR="00BF6189" w:rsidRPr="00BF6189" w:rsidRDefault="00BF6189" w:rsidP="00BF6189">
            <w:pPr>
              <w:spacing w:line="240" w:lineRule="auto"/>
              <w:jc w:val="center"/>
              <w:textAlignment w:val="baseline"/>
              <w:rPr>
                <w:rFonts w:ascii="Times New Roman" w:eastAsia="Times New Roman" w:hAnsi="Times New Roman"/>
                <w:sz w:val="24"/>
              </w:rPr>
            </w:pPr>
            <w:r w:rsidRPr="00BF6189">
              <w:rPr>
                <w:rFonts w:eastAsia="Times New Roman" w:cs="Arial"/>
                <w:szCs w:val="22"/>
              </w:rPr>
              <w:t xml:space="preserve">Flesch–Kincaid </w:t>
            </w:r>
            <w:r w:rsidRPr="00BF6189">
              <w:rPr>
                <w:rFonts w:eastAsia="Times New Roman" w:cs="Arial"/>
                <w:b/>
                <w:bCs/>
                <w:szCs w:val="22"/>
              </w:rPr>
              <w:t>Grade Level Score</w:t>
            </w:r>
            <w:r w:rsidRPr="00BF6189">
              <w:rPr>
                <w:rFonts w:eastAsia="Times New Roman" w:cs="Arial"/>
                <w:szCs w:val="22"/>
              </w:rPr>
              <w:t> </w:t>
            </w:r>
          </w:p>
        </w:tc>
      </w:tr>
      <w:tr w:rsidR="00BF6189" w:rsidRPr="00BF6189" w14:paraId="61FD8BFB" w14:textId="77777777" w:rsidTr="00BF6189">
        <w:trPr>
          <w:trHeight w:val="300"/>
        </w:trPr>
        <w:tc>
          <w:tcPr>
            <w:tcW w:w="7950" w:type="dxa"/>
            <w:tcBorders>
              <w:top w:val="single" w:sz="6" w:space="0" w:color="auto"/>
              <w:left w:val="single" w:sz="6" w:space="0" w:color="auto"/>
              <w:bottom w:val="single" w:sz="6" w:space="0" w:color="auto"/>
              <w:right w:val="single" w:sz="6" w:space="0" w:color="auto"/>
            </w:tcBorders>
            <w:shd w:val="clear" w:color="auto" w:fill="auto"/>
            <w:hideMark/>
          </w:tcPr>
          <w:p w14:paraId="4B96BB04"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b/>
                <w:bCs/>
                <w:szCs w:val="22"/>
              </w:rPr>
              <w:t xml:space="preserve">The original sentence as in </w:t>
            </w:r>
            <w:proofErr w:type="spellStart"/>
            <w:r w:rsidRPr="00BF6189">
              <w:rPr>
                <w:rFonts w:eastAsia="Times New Roman" w:cs="Arial"/>
                <w:b/>
                <w:bCs/>
                <w:szCs w:val="22"/>
              </w:rPr>
              <w:t>Riksbank</w:t>
            </w:r>
            <w:proofErr w:type="spellEnd"/>
            <w:r w:rsidRPr="00BF6189">
              <w:rPr>
                <w:rFonts w:eastAsia="Times New Roman" w:cs="Arial"/>
                <w:b/>
                <w:bCs/>
                <w:szCs w:val="22"/>
              </w:rPr>
              <w:t>’ Monetary Policy Report</w:t>
            </w:r>
            <w:r w:rsidRPr="00BF6189">
              <w:rPr>
                <w:rFonts w:eastAsia="Times New Roman" w:cs="Arial"/>
                <w:szCs w:val="22"/>
              </w:rPr>
              <w:t> </w:t>
            </w:r>
          </w:p>
          <w:p w14:paraId="709171F3"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xml:space="preserve">Since September 2017, the </w:t>
            </w:r>
            <w:proofErr w:type="spellStart"/>
            <w:r w:rsidRPr="00BF6189">
              <w:rPr>
                <w:rFonts w:eastAsia="Times New Roman" w:cs="Arial"/>
                <w:szCs w:val="22"/>
              </w:rPr>
              <w:t>Riksbank</w:t>
            </w:r>
            <w:proofErr w:type="spellEnd"/>
            <w:r w:rsidRPr="00BF6189">
              <w:rPr>
                <w:rFonts w:eastAsia="Times New Roman" w:cs="Arial"/>
                <w:szCs w:val="22"/>
              </w:rPr>
              <w:t xml:space="preserve"> has used a variation band of 1–3 percent for the outcomes for CPIF</w:t>
            </w:r>
            <w:r w:rsidRPr="00BF6189">
              <w:rPr>
                <w:rFonts w:ascii="Calibri" w:eastAsia="Times New Roman" w:hAnsi="Calibri" w:cs="Calibri"/>
                <w:sz w:val="17"/>
                <w:szCs w:val="17"/>
                <w:vertAlign w:val="superscript"/>
              </w:rPr>
              <w:t xml:space="preserve"> 1</w:t>
            </w:r>
            <w:r w:rsidRPr="00BF6189">
              <w:rPr>
                <w:rFonts w:eastAsia="Times New Roman" w:cs="Arial"/>
                <w:szCs w:val="22"/>
              </w:rPr>
              <w:t xml:space="preserve"> inflation, to illustrate that monetary policy cannot micromanage inflation. </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16CD6DE4" w14:textId="77777777" w:rsidR="00BF6189" w:rsidRPr="00BF6189" w:rsidRDefault="00BF6189" w:rsidP="00BF6189">
            <w:pPr>
              <w:spacing w:line="240" w:lineRule="auto"/>
              <w:jc w:val="right"/>
              <w:textAlignment w:val="baseline"/>
              <w:rPr>
                <w:rFonts w:ascii="Times New Roman" w:eastAsia="Times New Roman" w:hAnsi="Times New Roman"/>
                <w:sz w:val="24"/>
              </w:rPr>
            </w:pPr>
            <w:r w:rsidRPr="00BF6189">
              <w:rPr>
                <w:rFonts w:eastAsia="Times New Roman" w:cs="Arial"/>
                <w:szCs w:val="22"/>
              </w:rPr>
              <w:t>17.6 </w:t>
            </w:r>
          </w:p>
        </w:tc>
      </w:tr>
      <w:tr w:rsidR="00BF6189" w:rsidRPr="00BF6189" w14:paraId="489FA731" w14:textId="77777777" w:rsidTr="00BF6189">
        <w:trPr>
          <w:trHeight w:val="300"/>
        </w:trPr>
        <w:tc>
          <w:tcPr>
            <w:tcW w:w="7950" w:type="dxa"/>
            <w:tcBorders>
              <w:top w:val="single" w:sz="6" w:space="0" w:color="auto"/>
              <w:left w:val="single" w:sz="6" w:space="0" w:color="auto"/>
              <w:bottom w:val="single" w:sz="6" w:space="0" w:color="auto"/>
              <w:right w:val="single" w:sz="6" w:space="0" w:color="auto"/>
            </w:tcBorders>
            <w:shd w:val="clear" w:color="auto" w:fill="auto"/>
            <w:hideMark/>
          </w:tcPr>
          <w:p w14:paraId="56F01950"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b/>
                <w:bCs/>
                <w:szCs w:val="22"/>
              </w:rPr>
              <w:t>The sentence written in the style of William Shakespeare by AI (Perplexity)</w:t>
            </w:r>
            <w:r w:rsidRPr="00BF6189">
              <w:rPr>
                <w:rFonts w:eastAsia="Times New Roman" w:cs="Arial"/>
                <w:szCs w:val="22"/>
              </w:rPr>
              <w:t> </w:t>
            </w:r>
          </w:p>
          <w:p w14:paraId="5407F8F0"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Since autumn's month of nine and ten, </w:t>
            </w:r>
          </w:p>
          <w:p w14:paraId="50E5F816"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xml:space="preserve">The </w:t>
            </w:r>
            <w:proofErr w:type="spellStart"/>
            <w:r w:rsidRPr="00BF6189">
              <w:rPr>
                <w:rFonts w:eastAsia="Times New Roman" w:cs="Arial"/>
                <w:szCs w:val="22"/>
              </w:rPr>
              <w:t>Riksbank</w:t>
            </w:r>
            <w:proofErr w:type="spellEnd"/>
            <w:r w:rsidRPr="00BF6189">
              <w:rPr>
                <w:rFonts w:eastAsia="Times New Roman" w:cs="Arial"/>
                <w:szCs w:val="22"/>
              </w:rPr>
              <w:t xml:space="preserve"> hath a varying band to ken, </w:t>
            </w:r>
          </w:p>
          <w:p w14:paraId="216B4939"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From one to three, the range doth lie, </w:t>
            </w:r>
          </w:p>
          <w:p w14:paraId="2BE4D265"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For CPIF's inflated breath to ply. </w:t>
            </w:r>
          </w:p>
          <w:p w14:paraId="0468397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A lesson plain, that coin and rate's command, </w:t>
            </w:r>
          </w:p>
          <w:p w14:paraId="2D727795"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 xml:space="preserve">Cannot micromanage </w:t>
            </w:r>
            <w:proofErr w:type="spellStart"/>
            <w:r w:rsidRPr="00BF6189">
              <w:rPr>
                <w:rFonts w:eastAsia="Times New Roman" w:cs="Arial"/>
                <w:szCs w:val="22"/>
              </w:rPr>
              <w:t>th'inflated</w:t>
            </w:r>
            <w:proofErr w:type="spellEnd"/>
            <w:r w:rsidRPr="00BF6189">
              <w:rPr>
                <w:rFonts w:eastAsia="Times New Roman" w:cs="Arial"/>
                <w:szCs w:val="22"/>
              </w:rPr>
              <w:t xml:space="preserve"> land. </w:t>
            </w:r>
          </w:p>
          <w:p w14:paraId="1B625CA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For monetary policy, howsoever wise, </w:t>
            </w:r>
          </w:p>
          <w:p w14:paraId="278A58FA"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szCs w:val="22"/>
              </w:rPr>
              <w:t>Hath limits in its sphere where inflation lies. </w:t>
            </w:r>
          </w:p>
        </w:tc>
        <w:tc>
          <w:tcPr>
            <w:tcW w:w="1380" w:type="dxa"/>
            <w:tcBorders>
              <w:top w:val="single" w:sz="6" w:space="0" w:color="auto"/>
              <w:left w:val="single" w:sz="6" w:space="0" w:color="auto"/>
              <w:bottom w:val="single" w:sz="6" w:space="0" w:color="auto"/>
              <w:right w:val="single" w:sz="6" w:space="0" w:color="auto"/>
            </w:tcBorders>
            <w:shd w:val="clear" w:color="auto" w:fill="auto"/>
            <w:hideMark/>
          </w:tcPr>
          <w:p w14:paraId="01843987" w14:textId="77777777" w:rsidR="00BF6189" w:rsidRPr="00BF6189" w:rsidRDefault="00BF6189" w:rsidP="00BF6189">
            <w:pPr>
              <w:spacing w:line="240" w:lineRule="auto"/>
              <w:jc w:val="right"/>
              <w:textAlignment w:val="baseline"/>
              <w:rPr>
                <w:rFonts w:ascii="Times New Roman" w:eastAsia="Times New Roman" w:hAnsi="Times New Roman"/>
                <w:sz w:val="24"/>
              </w:rPr>
            </w:pPr>
            <w:r w:rsidRPr="00BF6189">
              <w:rPr>
                <w:rFonts w:eastAsia="Times New Roman" w:cs="Arial"/>
                <w:szCs w:val="22"/>
              </w:rPr>
              <w:t>5.7 </w:t>
            </w:r>
          </w:p>
        </w:tc>
      </w:tr>
    </w:tbl>
    <w:p w14:paraId="2FDDD0A7"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 w:val="14"/>
          <w:szCs w:val="14"/>
          <w:vertAlign w:val="superscript"/>
        </w:rPr>
        <w:t>1</w:t>
      </w:r>
      <w:r w:rsidRPr="00BF6189">
        <w:rPr>
          <w:rFonts w:eastAsia="Times New Roman" w:cs="Arial"/>
          <w:sz w:val="18"/>
          <w:szCs w:val="18"/>
        </w:rPr>
        <w:t xml:space="preserve"> Consumer price index with a fixed interest rate </w:t>
      </w:r>
    </w:p>
    <w:p w14:paraId="6B9A7167"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xml:space="preserve">What is the lesson from this tongue-in-cheek example? Mechanically assessing readability using the Flesch–Kincaid score is only a small part of assessing the clarity of communication. The original </w:t>
      </w:r>
      <w:proofErr w:type="spellStart"/>
      <w:r w:rsidRPr="00BF6189">
        <w:rPr>
          <w:rFonts w:eastAsia="Times New Roman" w:cs="Arial"/>
          <w:szCs w:val="22"/>
        </w:rPr>
        <w:t>Riksbank</w:t>
      </w:r>
      <w:proofErr w:type="spellEnd"/>
      <w:r w:rsidRPr="00BF6189">
        <w:rPr>
          <w:rFonts w:eastAsia="Times New Roman" w:cs="Arial"/>
          <w:szCs w:val="22"/>
        </w:rPr>
        <w:t xml:space="preserve"> sentence is written in economist jargon (“variation band”; “CPIF inflation”; “monetary policy cannot micromanage”), making it a challenging read for a layperson. Shakespeare is not the answer, either. While the words may sound clearer, it is doubtful that anyone—including the experts—would understand </w:t>
      </w:r>
      <w:proofErr w:type="spellStart"/>
      <w:r w:rsidRPr="00BF6189">
        <w:rPr>
          <w:rFonts w:eastAsia="Times New Roman" w:cs="Arial"/>
          <w:szCs w:val="22"/>
        </w:rPr>
        <w:t>Riksbank’s</w:t>
      </w:r>
      <w:proofErr w:type="spellEnd"/>
      <w:r w:rsidRPr="00BF6189">
        <w:rPr>
          <w:rFonts w:eastAsia="Times New Roman" w:cs="Arial"/>
          <w:szCs w:val="22"/>
        </w:rPr>
        <w:t xml:space="preserve"> intention. </w:t>
      </w:r>
    </w:p>
    <w:p w14:paraId="1EFD7B5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b/>
          <w:bCs/>
          <w:szCs w:val="22"/>
          <w:shd w:val="clear" w:color="auto" w:fill="FFFF00"/>
        </w:rPr>
        <w:t>&lt;END OF PDF&gt;</w:t>
      </w:r>
      <w:r w:rsidRPr="00BF6189">
        <w:rPr>
          <w:rFonts w:ascii="Aptos" w:eastAsia="Times New Roman" w:hAnsi="Aptos" w:cs="Segoe UI"/>
          <w:szCs w:val="22"/>
        </w:rPr>
        <w:t> </w:t>
      </w:r>
    </w:p>
    <w:p w14:paraId="7D71D3C7"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t> </w:t>
      </w:r>
    </w:p>
    <w:p w14:paraId="12D68051" w14:textId="77777777" w:rsidR="00BF6189" w:rsidRPr="00BF6189" w:rsidRDefault="00BF6189" w:rsidP="00BF6189">
      <w:pPr>
        <w:spacing w:line="240" w:lineRule="auto"/>
        <w:textAlignment w:val="baseline"/>
        <w:rPr>
          <w:rFonts w:ascii="Segoe UI" w:eastAsia="Times New Roman" w:hAnsi="Segoe UI" w:cs="Segoe UI"/>
          <w:color w:val="0F4761"/>
          <w:sz w:val="18"/>
          <w:szCs w:val="18"/>
        </w:rPr>
      </w:pPr>
      <w:r w:rsidRPr="00BF6189">
        <w:rPr>
          <w:rFonts w:ascii="Aptos Display" w:eastAsia="Times New Roman" w:hAnsi="Aptos Display" w:cs="Segoe UI"/>
          <w:color w:val="0F4761"/>
          <w:sz w:val="24"/>
          <w:shd w:val="clear" w:color="auto" w:fill="FFFF00"/>
        </w:rPr>
        <w:t>&lt;PDF #4&gt;</w:t>
      </w:r>
      <w:r w:rsidRPr="00BF6189">
        <w:rPr>
          <w:rFonts w:ascii="Aptos Display" w:eastAsia="Times New Roman" w:hAnsi="Aptos Display" w:cs="Segoe UI"/>
          <w:color w:val="0F4761"/>
          <w:sz w:val="24"/>
        </w:rPr>
        <w:t> </w:t>
      </w:r>
    </w:p>
    <w:p w14:paraId="4A05633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color w:val="000000"/>
          <w:szCs w:val="22"/>
        </w:rPr>
        <w:t>How to Communicate the Primary Objective</w:t>
      </w:r>
      <w:r w:rsidRPr="00BF6189">
        <w:rPr>
          <w:rFonts w:eastAsia="Times New Roman" w:cs="Arial"/>
          <w:color w:val="000000"/>
          <w:szCs w:val="22"/>
        </w:rPr>
        <w:t> </w:t>
      </w:r>
    </w:p>
    <w:p w14:paraId="4BBB186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The public needs to be aware of what it is the institution trying to achieve. Let’s look at the seemingly simple task of communicating the inflation objective.  </w:t>
      </w:r>
    </w:p>
    <w:p w14:paraId="63A32950"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Virtually all central banks list domestic currency stability as their primary objective. Furthermore, this objective is typically clarified as a numerical goal (target), expressed as annual percent change in the consumer price index.  </w:t>
      </w:r>
    </w:p>
    <w:p w14:paraId="0574C75F"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xml:space="preserve">But how </w:t>
      </w:r>
      <w:r w:rsidRPr="00BF6189">
        <w:rPr>
          <w:rFonts w:eastAsia="Times New Roman" w:cs="Arial"/>
          <w:color w:val="000000"/>
          <w:szCs w:val="22"/>
          <w:u w:val="single"/>
        </w:rPr>
        <w:t>exactly</w:t>
      </w:r>
      <w:r w:rsidRPr="00BF6189">
        <w:rPr>
          <w:rFonts w:eastAsia="Times New Roman" w:cs="Arial"/>
          <w:color w:val="000000"/>
          <w:szCs w:val="22"/>
        </w:rPr>
        <w:t xml:space="preserve"> should the target be specified? Assume that the policymaker has in mind inflation of about 2 percent per annum, but he is aware that the central bank can achieve precisely 2.0-percent inflation only by sheer luck. There are several communication possibilities seen at various central banks and their associated advantages and challenges. </w:t>
      </w:r>
    </w:p>
    <w:p w14:paraId="6C112ACD" w14:textId="77777777"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eastAsia="Times New Roman" w:cs="Arial"/>
          <w:b/>
          <w:bCs/>
          <w:color w:val="000000"/>
          <w:szCs w:val="22"/>
        </w:rPr>
        <w:t>Possible Ways of Communicating a 2-Percent Inflation Target</w:t>
      </w:r>
      <w:r w:rsidRPr="00BF6189">
        <w:rPr>
          <w:rFonts w:eastAsia="Times New Roman" w:cs="Arial"/>
          <w:color w:val="000000"/>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5"/>
        <w:gridCol w:w="2490"/>
        <w:gridCol w:w="4095"/>
      </w:tblGrid>
      <w:tr w:rsidR="00BF6189" w:rsidRPr="00BF6189" w14:paraId="24185E54"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69A3E984" w14:textId="77777777" w:rsidR="00BF6189" w:rsidRPr="00BF6189" w:rsidRDefault="00BF6189" w:rsidP="00BF6189">
            <w:pPr>
              <w:spacing w:line="240" w:lineRule="auto"/>
              <w:jc w:val="center"/>
              <w:textAlignment w:val="baseline"/>
              <w:rPr>
                <w:rFonts w:ascii="Times New Roman" w:eastAsia="Times New Roman" w:hAnsi="Times New Roman"/>
                <w:sz w:val="24"/>
              </w:rPr>
            </w:pPr>
            <w:r w:rsidRPr="00BF6189">
              <w:rPr>
                <w:rFonts w:eastAsia="Times New Roman" w:cs="Arial"/>
                <w:b/>
                <w:bCs/>
                <w:color w:val="000000"/>
                <w:szCs w:val="22"/>
              </w:rPr>
              <w:t>The central bank will aim…</w:t>
            </w:r>
            <w:r w:rsidRPr="00BF6189">
              <w:rPr>
                <w:rFonts w:eastAsia="Times New Roman" w:cs="Arial"/>
                <w:color w:val="000000"/>
                <w:szCs w:val="22"/>
              </w:rPr>
              <w:t>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50424E49" w14:textId="77777777" w:rsidR="00BF6189" w:rsidRPr="00BF6189" w:rsidRDefault="00BF6189" w:rsidP="00BF6189">
            <w:pPr>
              <w:spacing w:line="240" w:lineRule="auto"/>
              <w:jc w:val="center"/>
              <w:textAlignment w:val="baseline"/>
              <w:rPr>
                <w:rFonts w:ascii="Times New Roman" w:eastAsia="Times New Roman" w:hAnsi="Times New Roman"/>
                <w:sz w:val="24"/>
              </w:rPr>
            </w:pPr>
            <w:r w:rsidRPr="00BF6189">
              <w:rPr>
                <w:rFonts w:eastAsia="Times New Roman" w:cs="Arial"/>
                <w:b/>
                <w:bCs/>
                <w:color w:val="000000"/>
                <w:szCs w:val="22"/>
              </w:rPr>
              <w:t>Advantages</w:t>
            </w:r>
            <w:r w:rsidRPr="00BF6189">
              <w:rPr>
                <w:rFonts w:eastAsia="Times New Roman" w:cs="Arial"/>
                <w:color w:val="000000"/>
                <w:szCs w:val="22"/>
              </w:rPr>
              <w:t>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1AC21E7D" w14:textId="77777777" w:rsidR="00BF6189" w:rsidRPr="00BF6189" w:rsidRDefault="00BF6189" w:rsidP="00BF6189">
            <w:pPr>
              <w:spacing w:line="240" w:lineRule="auto"/>
              <w:jc w:val="center"/>
              <w:textAlignment w:val="baseline"/>
              <w:rPr>
                <w:rFonts w:ascii="Times New Roman" w:eastAsia="Times New Roman" w:hAnsi="Times New Roman"/>
                <w:sz w:val="24"/>
              </w:rPr>
            </w:pPr>
            <w:r w:rsidRPr="00BF6189">
              <w:rPr>
                <w:rFonts w:eastAsia="Times New Roman" w:cs="Arial"/>
                <w:b/>
                <w:bCs/>
                <w:color w:val="000000"/>
                <w:szCs w:val="22"/>
              </w:rPr>
              <w:t>Disadvantages/Challenges</w:t>
            </w:r>
            <w:r w:rsidRPr="00BF6189">
              <w:rPr>
                <w:rFonts w:eastAsia="Times New Roman" w:cs="Arial"/>
                <w:color w:val="000000"/>
                <w:szCs w:val="22"/>
              </w:rPr>
              <w:t> </w:t>
            </w:r>
          </w:p>
        </w:tc>
      </w:tr>
      <w:tr w:rsidR="00BF6189" w:rsidRPr="00BF6189" w14:paraId="1DD82D5F"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55E789D7"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…at achieving price stability.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2E9FE854"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None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47A0B595"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 xml:space="preserve">Does not anchor </w:t>
            </w:r>
            <w:proofErr w:type="gramStart"/>
            <w:r w:rsidRPr="00BF6189">
              <w:rPr>
                <w:rFonts w:eastAsia="Times New Roman" w:cs="Arial"/>
                <w:color w:val="000000"/>
                <w:szCs w:val="22"/>
              </w:rPr>
              <w:t>expectations</w:t>
            </w:r>
            <w:proofErr w:type="gramEnd"/>
            <w:r w:rsidRPr="00BF6189">
              <w:rPr>
                <w:rFonts w:eastAsia="Times New Roman" w:cs="Arial"/>
                <w:color w:val="000000"/>
                <w:szCs w:val="22"/>
              </w:rPr>
              <w:t> </w:t>
            </w:r>
          </w:p>
          <w:p w14:paraId="7B62F183"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Not transparent </w:t>
            </w:r>
          </w:p>
        </w:tc>
      </w:tr>
      <w:tr w:rsidR="00BF6189" w:rsidRPr="00BF6189" w14:paraId="4196336B"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095155E1"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…at achieving inflation of 2% inflation over the medium term.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10584D57"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Specific number will anchor expectations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269BC9B7"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The central bank seems concerned only about a longer horizon. Will it care about inflation today? What is the medium term? How to assess the fulfillment of such an objective? </w:t>
            </w:r>
          </w:p>
        </w:tc>
      </w:tr>
      <w:tr w:rsidR="00BF6189" w:rsidRPr="00BF6189" w14:paraId="25296BEF"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3A3F63B7"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…at keeping inflation in a range of 1-3%.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2CE14723"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Easier to fulfill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5972D385"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Does not anchor expectations well: markets may doubt that the mid-point of 2% is the true target. </w:t>
            </w:r>
          </w:p>
        </w:tc>
      </w:tr>
      <w:tr w:rsidR="00BF6189" w:rsidRPr="00BF6189" w14:paraId="3EDCF97D"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411E88C4"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…at 2% inflation with a ±1percent tolerance band.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4B7191FB"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Easier to fulfill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5EFA2EA9"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 xml:space="preserve">Somewhat misleading message—the policymaker does not “tolerate” inflation. Markets may infer that the policymaker </w:t>
            </w:r>
            <w:r w:rsidRPr="00BF6189">
              <w:rPr>
                <w:rFonts w:eastAsia="Times New Roman" w:cs="Arial"/>
                <w:color w:val="000000"/>
                <w:szCs w:val="22"/>
              </w:rPr>
              <w:lastRenderedPageBreak/>
              <w:t>will react to inflation only if more than 1 percentage point from the target.  </w:t>
            </w:r>
          </w:p>
        </w:tc>
      </w:tr>
      <w:tr w:rsidR="00BF6189" w:rsidRPr="00BF6189" w14:paraId="2830D347" w14:textId="77777777" w:rsidTr="00BF6189">
        <w:trPr>
          <w:trHeight w:val="300"/>
        </w:trPr>
        <w:tc>
          <w:tcPr>
            <w:tcW w:w="2745" w:type="dxa"/>
            <w:tcBorders>
              <w:top w:val="single" w:sz="6" w:space="0" w:color="auto"/>
              <w:left w:val="single" w:sz="6" w:space="0" w:color="auto"/>
              <w:bottom w:val="single" w:sz="6" w:space="0" w:color="auto"/>
              <w:right w:val="single" w:sz="6" w:space="0" w:color="auto"/>
            </w:tcBorders>
            <w:shd w:val="clear" w:color="auto" w:fill="auto"/>
            <w:hideMark/>
          </w:tcPr>
          <w:p w14:paraId="3E5C000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lastRenderedPageBreak/>
              <w:t>…at 2% inflation. </w:t>
            </w:r>
          </w:p>
        </w:tc>
        <w:tc>
          <w:tcPr>
            <w:tcW w:w="2490" w:type="dxa"/>
            <w:tcBorders>
              <w:top w:val="single" w:sz="6" w:space="0" w:color="auto"/>
              <w:left w:val="single" w:sz="6" w:space="0" w:color="auto"/>
              <w:bottom w:val="single" w:sz="6" w:space="0" w:color="auto"/>
              <w:right w:val="single" w:sz="6" w:space="0" w:color="auto"/>
            </w:tcBorders>
            <w:shd w:val="clear" w:color="auto" w:fill="auto"/>
            <w:hideMark/>
          </w:tcPr>
          <w:p w14:paraId="6A7B1C82"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Anchors expectations </w:t>
            </w:r>
          </w:p>
        </w:tc>
        <w:tc>
          <w:tcPr>
            <w:tcW w:w="4095" w:type="dxa"/>
            <w:tcBorders>
              <w:top w:val="single" w:sz="6" w:space="0" w:color="auto"/>
              <w:left w:val="single" w:sz="6" w:space="0" w:color="auto"/>
              <w:bottom w:val="single" w:sz="6" w:space="0" w:color="auto"/>
              <w:right w:val="single" w:sz="6" w:space="0" w:color="auto"/>
            </w:tcBorders>
            <w:shd w:val="clear" w:color="auto" w:fill="auto"/>
            <w:hideMark/>
          </w:tcPr>
          <w:p w14:paraId="100197F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Difficult to fulfill the target. How to communicate the inflation forecast? What if it takes a long time to get back to the target? </w:t>
            </w:r>
          </w:p>
        </w:tc>
      </w:tr>
    </w:tbl>
    <w:p w14:paraId="742602C3"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7144E6F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From the menu of five options, let’s look at the last two options, the inflation target with a tolerance band and without one.  </w:t>
      </w:r>
    </w:p>
    <w:p w14:paraId="7B5DF3A3"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5E58A6EE"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color w:val="000000"/>
          <w:szCs w:val="22"/>
        </w:rPr>
        <w:t>Brazil: Inflation target with a tolerance band</w:t>
      </w:r>
      <w:r w:rsidRPr="00BF6189">
        <w:rPr>
          <w:rFonts w:eastAsia="Times New Roman" w:cs="Arial"/>
          <w:color w:val="000000"/>
          <w:szCs w:val="22"/>
        </w:rPr>
        <w:t> </w:t>
      </w:r>
    </w:p>
    <w:p w14:paraId="0A08D5E6"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xml:space="preserve">We will start with Brazil. </w:t>
      </w:r>
      <w:r w:rsidRPr="00BF6189">
        <w:rPr>
          <w:rFonts w:eastAsia="Times New Roman" w:cs="Arial"/>
          <w:szCs w:val="22"/>
        </w:rPr>
        <w:t xml:space="preserve">The following was reported by Reuters on May 15, 2024: </w:t>
      </w:r>
      <w:r w:rsidRPr="00BF6189">
        <w:rPr>
          <w:rFonts w:eastAsia="Times New Roman" w:cs="Arial"/>
          <w:i/>
          <w:iCs/>
          <w:color w:val="000000"/>
          <w:szCs w:val="22"/>
        </w:rPr>
        <w:t>Brazil's central bank chief Roberto Campos Neto said […] that the monetary authority is committed to pursuing its 3% inflation target, and that its policy discussions should "not even mention" the center and band of that goal</w:t>
      </w:r>
      <w:r w:rsidRPr="00BF6189">
        <w:rPr>
          <w:rFonts w:eastAsia="Times New Roman" w:cs="Arial"/>
          <w:color w:val="000000"/>
          <w:szCs w:val="22"/>
        </w:rPr>
        <w:t>.  </w:t>
      </w:r>
    </w:p>
    <w:p w14:paraId="10029F7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What was the problem and why did this statement make a headline? </w:t>
      </w:r>
    </w:p>
    <w:p w14:paraId="4FAB5F15"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The central bank has had an inflation target of 3 percent with a so-called tolerance interval of ±1.5percentage point. Chart 1 shows inflation performance until April 2024 (IPCA inflation, blue line) and survey of inflation expectations until April 2026 (Focus, red line). </w:t>
      </w:r>
    </w:p>
    <w:p w14:paraId="7C6B88D5" w14:textId="77777777"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eastAsia="Times New Roman" w:cs="Arial"/>
          <w:b/>
          <w:bCs/>
          <w:color w:val="000000"/>
          <w:szCs w:val="22"/>
        </w:rPr>
        <w:t>Chart 1. Brazil: Inflation Expectations Stay Above the Target</w:t>
      </w:r>
      <w:r w:rsidRPr="00BF6189">
        <w:rPr>
          <w:rFonts w:eastAsia="Times New Roman" w:cs="Arial"/>
          <w:color w:val="000000"/>
          <w:szCs w:val="22"/>
        </w:rPr>
        <w:t> </w:t>
      </w:r>
    </w:p>
    <w:p w14:paraId="446D5C46" w14:textId="698ECA55"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Segoe UI" w:eastAsia="Times New Roman" w:hAnsi="Segoe UI" w:cs="Segoe UI"/>
          <w:noProof/>
          <w:sz w:val="18"/>
          <w:szCs w:val="18"/>
        </w:rPr>
        <w:drawing>
          <wp:inline distT="0" distB="0" distL="0" distR="0" wp14:anchorId="7BAD1012" wp14:editId="58B31739">
            <wp:extent cx="6188710" cy="2580005"/>
            <wp:effectExtent l="0" t="0" r="2540" b="0"/>
            <wp:docPr id="1383895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2580005"/>
                    </a:xfrm>
                    <a:prstGeom prst="rect">
                      <a:avLst/>
                    </a:prstGeom>
                    <a:noFill/>
                    <a:ln>
                      <a:noFill/>
                    </a:ln>
                  </pic:spPr>
                </pic:pic>
              </a:graphicData>
            </a:graphic>
          </wp:inline>
        </w:drawing>
      </w:r>
      <w:r w:rsidRPr="00BF6189">
        <w:rPr>
          <w:rFonts w:eastAsia="Times New Roman" w:cs="Arial"/>
          <w:color w:val="000000"/>
          <w:szCs w:val="22"/>
        </w:rPr>
        <w:t> </w:t>
      </w:r>
    </w:p>
    <w:p w14:paraId="3279BDE0" w14:textId="77777777" w:rsidR="00BF6189" w:rsidRPr="00BF6189" w:rsidRDefault="00BF6189" w:rsidP="00BF6189">
      <w:pPr>
        <w:spacing w:line="240" w:lineRule="auto"/>
        <w:jc w:val="center"/>
        <w:textAlignment w:val="baseline"/>
        <w:rPr>
          <w:rFonts w:ascii="Segoe UI" w:eastAsia="Times New Roman" w:hAnsi="Segoe UI" w:cs="Segoe UI"/>
          <w:sz w:val="18"/>
          <w:szCs w:val="18"/>
        </w:rPr>
      </w:pPr>
      <w:r w:rsidRPr="00BF6189">
        <w:rPr>
          <w:rFonts w:eastAsia="Times New Roman" w:cs="Arial"/>
          <w:color w:val="000000"/>
          <w:sz w:val="18"/>
          <w:szCs w:val="18"/>
        </w:rPr>
        <w:t xml:space="preserve">Source: </w:t>
      </w:r>
      <w:hyperlink r:id="rId56" w:tgtFrame="_blank" w:history="1">
        <w:r w:rsidRPr="00BF6189">
          <w:rPr>
            <w:rFonts w:eastAsia="Times New Roman" w:cs="Arial"/>
            <w:color w:val="467886"/>
            <w:sz w:val="18"/>
            <w:szCs w:val="18"/>
            <w:u w:val="single"/>
          </w:rPr>
          <w:t xml:space="preserve">Banco Central Do </w:t>
        </w:r>
        <w:proofErr w:type="spellStart"/>
        <w:r w:rsidRPr="00BF6189">
          <w:rPr>
            <w:rFonts w:eastAsia="Times New Roman" w:cs="Arial"/>
            <w:color w:val="467886"/>
            <w:sz w:val="18"/>
            <w:szCs w:val="18"/>
            <w:u w:val="single"/>
          </w:rPr>
          <w:t>Brasil</w:t>
        </w:r>
        <w:proofErr w:type="spellEnd"/>
      </w:hyperlink>
      <w:r w:rsidRPr="00BF6189">
        <w:rPr>
          <w:rFonts w:eastAsia="Times New Roman" w:cs="Arial"/>
          <w:color w:val="000000"/>
          <w:sz w:val="18"/>
          <w:szCs w:val="18"/>
        </w:rPr>
        <w:t>, extracted on May 17, 2024. </w:t>
      </w:r>
    </w:p>
    <w:p w14:paraId="0376090E"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First, the Governor realized that the expectation of inflation was significantly higher than the 3-percent target during the two-year period from May 2024 to May 2026. In other words, the public does not believe that the central bank will meet its objective. Second, he wanted to assure the markets and the public that the policymakers are indeed targeting 3 percent, “anchoring” expectations at 3 percent. To stress this point, he wants to downplay the importance of the tolerance band, claiming that it is not binding in their deliberations (it “should not be mentioned”).  </w:t>
      </w:r>
    </w:p>
    <w:p w14:paraId="624606E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Do you see Mr. Campos Neto’s predicament? On the one hand, the tolerance band helped to explain that inflation is volatile and that it cannot be “fixed” at 3 percent. On the other hand, it contributed to unmooring of inflation expectations as actual inflation accelerated in late 2020 and did not return quickly to the target by early 2024. </w:t>
      </w:r>
    </w:p>
    <w:p w14:paraId="3384655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7930EA76"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color w:val="000000"/>
          <w:szCs w:val="22"/>
        </w:rPr>
        <w:t>Sweden: Inflation target as a single number </w:t>
      </w:r>
      <w:r w:rsidRPr="00BF6189">
        <w:rPr>
          <w:rFonts w:eastAsia="Times New Roman" w:cs="Arial"/>
          <w:color w:val="000000"/>
          <w:szCs w:val="22"/>
        </w:rPr>
        <w:t> </w:t>
      </w:r>
    </w:p>
    <w:p w14:paraId="649F969E"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xml:space="preserve">What about the last option of setting the target as a single number, without any qualifications? For example, the Swedish central bank uses such a framework: </w:t>
      </w:r>
      <w:proofErr w:type="spellStart"/>
      <w:r w:rsidRPr="00BF6189">
        <w:rPr>
          <w:rFonts w:eastAsia="Times New Roman" w:cs="Arial"/>
          <w:color w:val="000000"/>
          <w:szCs w:val="22"/>
        </w:rPr>
        <w:t>Riksbank’s</w:t>
      </w:r>
      <w:proofErr w:type="spellEnd"/>
      <w:r w:rsidRPr="00BF6189">
        <w:rPr>
          <w:rFonts w:eastAsia="Times New Roman" w:cs="Arial"/>
          <w:color w:val="000000"/>
          <w:szCs w:val="22"/>
        </w:rPr>
        <w:t xml:space="preserve"> target is specified as an annual rate of increase of 2 percent for the consumer price index. Of course, this setup has required additional clarification as no central bank can keep inflation at a precise number all the time. The so-called variation band is to signal to the public that ±1percent volatility of inflation around the target is quite normal and is to be expected. </w:t>
      </w:r>
    </w:p>
    <w:p w14:paraId="59621F03"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xml:space="preserve">In 2018, the </w:t>
      </w:r>
      <w:proofErr w:type="spellStart"/>
      <w:r w:rsidRPr="00BF6189">
        <w:rPr>
          <w:rFonts w:eastAsia="Times New Roman" w:cs="Arial"/>
          <w:color w:val="000000"/>
          <w:szCs w:val="22"/>
        </w:rPr>
        <w:t>Riksbank</w:t>
      </w:r>
      <w:proofErr w:type="spellEnd"/>
      <w:r w:rsidRPr="00BF6189">
        <w:rPr>
          <w:rFonts w:eastAsia="Times New Roman" w:cs="Arial"/>
          <w:color w:val="000000"/>
          <w:szCs w:val="22"/>
        </w:rPr>
        <w:t xml:space="preserve"> used the following clarification on its website: </w:t>
      </w:r>
    </w:p>
    <w:p w14:paraId="244C9A59" w14:textId="77777777" w:rsidR="00BF6189" w:rsidRPr="00BF6189" w:rsidRDefault="00BF6189" w:rsidP="00BF6189">
      <w:pPr>
        <w:spacing w:line="240" w:lineRule="auto"/>
        <w:ind w:left="720" w:right="900"/>
        <w:textAlignment w:val="baseline"/>
        <w:rPr>
          <w:rFonts w:ascii="Segoe UI" w:eastAsia="Times New Roman" w:hAnsi="Segoe UI" w:cs="Segoe UI"/>
          <w:sz w:val="18"/>
          <w:szCs w:val="18"/>
        </w:rPr>
      </w:pPr>
      <w:r w:rsidRPr="00BF6189">
        <w:rPr>
          <w:rFonts w:eastAsia="Times New Roman" w:cs="Arial"/>
          <w:i/>
          <w:iCs/>
          <w:color w:val="000000"/>
          <w:szCs w:val="22"/>
        </w:rPr>
        <w:lastRenderedPageBreak/>
        <w:t xml:space="preserve">“Although the aim is that inflation shall be 2 percent, outcomes will always vary around the target. To illustrate in a simple manner the fact that monetary policy has little ability to steer inflation in detail, the </w:t>
      </w:r>
      <w:proofErr w:type="spellStart"/>
      <w:r w:rsidRPr="00BF6189">
        <w:rPr>
          <w:rFonts w:eastAsia="Times New Roman" w:cs="Arial"/>
          <w:i/>
          <w:iCs/>
          <w:color w:val="000000"/>
          <w:szCs w:val="22"/>
        </w:rPr>
        <w:t>Riksbank</w:t>
      </w:r>
      <w:proofErr w:type="spellEnd"/>
      <w:r w:rsidRPr="00BF6189">
        <w:rPr>
          <w:rFonts w:eastAsia="Times New Roman" w:cs="Arial"/>
          <w:i/>
          <w:iCs/>
          <w:color w:val="000000"/>
          <w:szCs w:val="22"/>
        </w:rPr>
        <w:t xml:space="preserve"> uses a variation band in its monetary policy communication with effect from September 2017. A variation band that stretches between 1 and 3 per cent captures approximately three-quarters of outcomes for CPIF inflation since mid-1995. The variation band does not affect the formulation of monetary policy. The </w:t>
      </w:r>
      <w:proofErr w:type="spellStart"/>
      <w:r w:rsidRPr="00BF6189">
        <w:rPr>
          <w:rFonts w:eastAsia="Times New Roman" w:cs="Arial"/>
          <w:i/>
          <w:iCs/>
          <w:color w:val="000000"/>
          <w:szCs w:val="22"/>
        </w:rPr>
        <w:t>Riksbank</w:t>
      </w:r>
      <w:proofErr w:type="spellEnd"/>
      <w:r w:rsidRPr="00BF6189">
        <w:rPr>
          <w:rFonts w:eastAsia="Times New Roman" w:cs="Arial"/>
          <w:i/>
          <w:iCs/>
          <w:color w:val="000000"/>
          <w:szCs w:val="22"/>
        </w:rPr>
        <w:t xml:space="preserve"> always aims for 2 per cent inflation, regardless of whether inflation is initially inside or outside the variation band.”</w:t>
      </w:r>
      <w:r w:rsidRPr="00BF6189">
        <w:rPr>
          <w:rFonts w:eastAsia="Times New Roman" w:cs="Arial"/>
          <w:color w:val="000000"/>
          <w:szCs w:val="22"/>
        </w:rPr>
        <w:t> </w:t>
      </w:r>
    </w:p>
    <w:p w14:paraId="29C9FD28"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The formulation gradually evolved and in 2024 it read: </w:t>
      </w:r>
    </w:p>
    <w:p w14:paraId="4501C38B" w14:textId="77777777" w:rsidR="00BF6189" w:rsidRPr="00BF6189" w:rsidRDefault="00BF6189" w:rsidP="00BF6189">
      <w:pPr>
        <w:spacing w:line="240" w:lineRule="auto"/>
        <w:ind w:left="720" w:right="900"/>
        <w:textAlignment w:val="baseline"/>
        <w:rPr>
          <w:rFonts w:ascii="Segoe UI" w:eastAsia="Times New Roman" w:hAnsi="Segoe UI" w:cs="Segoe UI"/>
          <w:sz w:val="18"/>
          <w:szCs w:val="18"/>
        </w:rPr>
      </w:pPr>
      <w:r w:rsidRPr="00BF6189">
        <w:rPr>
          <w:rFonts w:eastAsia="Times New Roman" w:cs="Arial"/>
          <w:i/>
          <w:iCs/>
          <w:color w:val="000000"/>
          <w:szCs w:val="22"/>
        </w:rPr>
        <w:t xml:space="preserve">“Since September 2017, the </w:t>
      </w:r>
      <w:proofErr w:type="spellStart"/>
      <w:r w:rsidRPr="00BF6189">
        <w:rPr>
          <w:rFonts w:eastAsia="Times New Roman" w:cs="Arial"/>
          <w:i/>
          <w:iCs/>
          <w:color w:val="000000"/>
          <w:szCs w:val="22"/>
        </w:rPr>
        <w:t>Riksbank</w:t>
      </w:r>
      <w:proofErr w:type="spellEnd"/>
      <w:r w:rsidRPr="00BF6189">
        <w:rPr>
          <w:rFonts w:eastAsia="Times New Roman" w:cs="Arial"/>
          <w:i/>
          <w:iCs/>
          <w:color w:val="000000"/>
          <w:szCs w:val="22"/>
        </w:rPr>
        <w:t xml:space="preserve"> has used a variation band of 1–3 per cent for the outcomes for CPIF inflation, to illustrate that monetary policy cannot micromanage inflation. The variation band is intended to show that inflation varies around the target and will not be exactly 2 per cent every single month. However, the objective of monetary policy is still that inflation shall be 2 per cent, the variation band of 1-3 per cent is not what is known as a target interval.”</w:t>
      </w:r>
      <w:r w:rsidRPr="00BF6189">
        <w:rPr>
          <w:rFonts w:eastAsia="Times New Roman" w:cs="Arial"/>
          <w:color w:val="000000"/>
          <w:szCs w:val="22"/>
        </w:rPr>
        <w:t> </w:t>
      </w:r>
    </w:p>
    <w:p w14:paraId="6FB7876E"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 </w:t>
      </w:r>
    </w:p>
    <w:p w14:paraId="6ED3824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szCs w:val="22"/>
        </w:rPr>
        <w:t>Before going to the next module, reflect on the following above example from Sweden: </w:t>
      </w:r>
    </w:p>
    <w:p w14:paraId="433A507C" w14:textId="77777777" w:rsidR="00BF6189" w:rsidRPr="00BF6189" w:rsidRDefault="00BF6189" w:rsidP="00BF6189">
      <w:pPr>
        <w:numPr>
          <w:ilvl w:val="0"/>
          <w:numId w:val="31"/>
        </w:numPr>
        <w:spacing w:line="240" w:lineRule="auto"/>
        <w:ind w:firstLine="0"/>
        <w:textAlignment w:val="baseline"/>
        <w:rPr>
          <w:rFonts w:eastAsia="Times New Roman" w:cs="Arial"/>
          <w:szCs w:val="22"/>
        </w:rPr>
      </w:pPr>
      <w:r w:rsidRPr="00BF6189">
        <w:rPr>
          <w:rFonts w:eastAsia="Times New Roman" w:cs="Arial"/>
          <w:szCs w:val="22"/>
        </w:rPr>
        <w:t>What is the main communication challenge of having a single-number target, say 2 or 3 percent? </w:t>
      </w:r>
    </w:p>
    <w:p w14:paraId="2F2E8BC6" w14:textId="77777777" w:rsidR="00BF6189" w:rsidRPr="00BF6189" w:rsidRDefault="00BF6189" w:rsidP="00BF6189">
      <w:pPr>
        <w:numPr>
          <w:ilvl w:val="0"/>
          <w:numId w:val="32"/>
        </w:numPr>
        <w:spacing w:line="240" w:lineRule="auto"/>
        <w:ind w:firstLine="0"/>
        <w:textAlignment w:val="baseline"/>
        <w:rPr>
          <w:rFonts w:eastAsia="Times New Roman" w:cs="Arial"/>
          <w:szCs w:val="22"/>
        </w:rPr>
      </w:pPr>
      <w:r w:rsidRPr="00BF6189">
        <w:rPr>
          <w:rFonts w:eastAsia="Times New Roman" w:cs="Arial"/>
          <w:szCs w:val="22"/>
        </w:rPr>
        <w:t xml:space="preserve">Which of the two </w:t>
      </w:r>
      <w:proofErr w:type="spellStart"/>
      <w:r w:rsidRPr="00BF6189">
        <w:rPr>
          <w:rFonts w:eastAsia="Times New Roman" w:cs="Arial"/>
          <w:szCs w:val="22"/>
        </w:rPr>
        <w:t>Riksbank</w:t>
      </w:r>
      <w:proofErr w:type="spellEnd"/>
      <w:r w:rsidRPr="00BF6189">
        <w:rPr>
          <w:rFonts w:eastAsia="Times New Roman" w:cs="Arial"/>
          <w:szCs w:val="22"/>
        </w:rPr>
        <w:t xml:space="preserve"> clarifications above do you find easier to understand? </w:t>
      </w:r>
    </w:p>
    <w:p w14:paraId="27B505E5"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b/>
          <w:bCs/>
          <w:szCs w:val="22"/>
          <w:shd w:val="clear" w:color="auto" w:fill="FFFF00"/>
        </w:rPr>
        <w:t>&lt;END OF PDF&gt;</w:t>
      </w:r>
      <w:r w:rsidRPr="00BF6189">
        <w:rPr>
          <w:rFonts w:ascii="Aptos" w:eastAsia="Times New Roman" w:hAnsi="Aptos" w:cs="Segoe UI"/>
          <w:szCs w:val="22"/>
        </w:rPr>
        <w:t> </w:t>
      </w:r>
    </w:p>
    <w:p w14:paraId="66AFE94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t> </w:t>
      </w:r>
    </w:p>
    <w:p w14:paraId="0595F0EA"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t> </w:t>
      </w:r>
    </w:p>
    <w:p w14:paraId="6447EE7D" w14:textId="77777777" w:rsidR="00BF6189" w:rsidRPr="00BF6189" w:rsidRDefault="00BF6189" w:rsidP="00BF6189">
      <w:pPr>
        <w:spacing w:line="240" w:lineRule="auto"/>
        <w:textAlignment w:val="baseline"/>
        <w:rPr>
          <w:rFonts w:ascii="Segoe UI" w:eastAsia="Times New Roman" w:hAnsi="Segoe UI" w:cs="Segoe UI"/>
          <w:color w:val="0F4761"/>
          <w:sz w:val="18"/>
          <w:szCs w:val="18"/>
        </w:rPr>
      </w:pPr>
      <w:r w:rsidRPr="00BF6189">
        <w:rPr>
          <w:rFonts w:eastAsia="Times New Roman" w:cs="Arial"/>
          <w:color w:val="0F4761"/>
          <w:szCs w:val="22"/>
          <w:shd w:val="clear" w:color="auto" w:fill="FFFF00"/>
        </w:rPr>
        <w:t>&lt;PDF #5&gt;</w:t>
      </w:r>
      <w:r w:rsidRPr="00BF6189">
        <w:rPr>
          <w:rFonts w:eastAsia="Times New Roman" w:cs="Arial"/>
          <w:color w:val="0F4761"/>
          <w:szCs w:val="22"/>
        </w:rPr>
        <w:t> </w:t>
      </w:r>
    </w:p>
    <w:p w14:paraId="3695151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b/>
          <w:bCs/>
          <w:color w:val="000000"/>
          <w:szCs w:val="22"/>
        </w:rPr>
        <w:t>How do you communicate uncertainty surrounding the forecasts of inflation and other macroeconomic variables? </w:t>
      </w:r>
      <w:r w:rsidRPr="00BF6189">
        <w:rPr>
          <w:rFonts w:eastAsia="Times New Roman" w:cs="Arial"/>
          <w:color w:val="000000"/>
          <w:szCs w:val="22"/>
        </w:rPr>
        <w:t> </w:t>
      </w:r>
    </w:p>
    <w:p w14:paraId="1055F6F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Central banks produce forecasts knowing well that these projections are unlikely to materialize exactly. For sure, the economy is going to be hit with some unexpected domestic or external shocks. Or the forecasting framework could be imprecise, with some of the coefficients slightly off. How to explain to the public that the projections should be taken seriously but perhaps with a grain of salt?  </w:t>
      </w:r>
    </w:p>
    <w:p w14:paraId="4CF0D1CD"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One should view the macroeconomic projections more like a compass, giving a general direction. They are certainly not precise GPS instructions saying “in 20 meters make a sharp turn on the First Street and continue for 230 meters…”  </w:t>
      </w:r>
    </w:p>
    <w:p w14:paraId="4DAD7E6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In addressing the uncertainty challenge central banks have typically adopted one of the three possible communication approaches: </w:t>
      </w:r>
    </w:p>
    <w:tbl>
      <w:tblPr>
        <w:tblW w:w="97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52"/>
        <w:gridCol w:w="4878"/>
      </w:tblGrid>
      <w:tr w:rsidR="00BF6189" w:rsidRPr="00BF6189" w14:paraId="6D6375BA" w14:textId="77777777" w:rsidTr="00BF6189">
        <w:trPr>
          <w:trHeight w:val="300"/>
        </w:trPr>
        <w:tc>
          <w:tcPr>
            <w:tcW w:w="4852" w:type="dxa"/>
            <w:tcBorders>
              <w:top w:val="single" w:sz="6" w:space="0" w:color="auto"/>
              <w:left w:val="single" w:sz="6" w:space="0" w:color="auto"/>
              <w:bottom w:val="single" w:sz="6" w:space="0" w:color="auto"/>
              <w:right w:val="single" w:sz="6" w:space="0" w:color="auto"/>
            </w:tcBorders>
            <w:shd w:val="clear" w:color="auto" w:fill="0070C0"/>
            <w:hideMark/>
          </w:tcPr>
          <w:p w14:paraId="13D7734A" w14:textId="77777777" w:rsidR="00BF6189" w:rsidRPr="00BF6189" w:rsidRDefault="00BF6189" w:rsidP="00BF6189">
            <w:pPr>
              <w:spacing w:line="240" w:lineRule="auto"/>
              <w:ind w:left="720"/>
              <w:textAlignment w:val="baseline"/>
              <w:rPr>
                <w:rFonts w:ascii="Times New Roman" w:eastAsia="Times New Roman" w:hAnsi="Times New Roman"/>
                <w:sz w:val="24"/>
              </w:rPr>
            </w:pPr>
            <w:r w:rsidRPr="00BF6189">
              <w:rPr>
                <w:rFonts w:eastAsia="Times New Roman" w:cs="Arial"/>
                <w:color w:val="FFFFFF"/>
                <w:sz w:val="24"/>
              </w:rPr>
              <w:t>Communication Approach </w:t>
            </w:r>
          </w:p>
        </w:tc>
        <w:tc>
          <w:tcPr>
            <w:tcW w:w="4878" w:type="dxa"/>
            <w:tcBorders>
              <w:top w:val="single" w:sz="6" w:space="0" w:color="auto"/>
              <w:left w:val="single" w:sz="6" w:space="0" w:color="auto"/>
              <w:bottom w:val="single" w:sz="6" w:space="0" w:color="auto"/>
              <w:right w:val="single" w:sz="6" w:space="0" w:color="auto"/>
            </w:tcBorders>
            <w:shd w:val="clear" w:color="auto" w:fill="0070C0"/>
            <w:hideMark/>
          </w:tcPr>
          <w:p w14:paraId="4B6E9BF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FFFFFF"/>
                <w:szCs w:val="22"/>
              </w:rPr>
              <w:t>Example </w:t>
            </w:r>
          </w:p>
        </w:tc>
      </w:tr>
      <w:tr w:rsidR="00BF6189" w:rsidRPr="00BF6189" w14:paraId="7D54E05D" w14:textId="77777777" w:rsidTr="00BF6189">
        <w:trPr>
          <w:trHeight w:val="300"/>
        </w:trPr>
        <w:tc>
          <w:tcPr>
            <w:tcW w:w="4852" w:type="dxa"/>
            <w:tcBorders>
              <w:top w:val="single" w:sz="6" w:space="0" w:color="auto"/>
              <w:left w:val="single" w:sz="6" w:space="0" w:color="auto"/>
              <w:bottom w:val="single" w:sz="6" w:space="0" w:color="auto"/>
              <w:right w:val="single" w:sz="6" w:space="0" w:color="auto"/>
            </w:tcBorders>
            <w:shd w:val="clear" w:color="auto" w:fill="auto"/>
            <w:hideMark/>
          </w:tcPr>
          <w:p w14:paraId="1BA85696" w14:textId="77777777" w:rsidR="00BF6189" w:rsidRPr="00BF6189" w:rsidRDefault="00BF6189" w:rsidP="00BF6189">
            <w:pPr>
              <w:numPr>
                <w:ilvl w:val="0"/>
                <w:numId w:val="33"/>
              </w:numPr>
              <w:spacing w:line="240" w:lineRule="auto"/>
              <w:ind w:left="1080" w:firstLine="0"/>
              <w:textAlignment w:val="baseline"/>
              <w:rPr>
                <w:rFonts w:eastAsia="Times New Roman" w:cs="Arial"/>
                <w:szCs w:val="22"/>
              </w:rPr>
            </w:pPr>
            <w:r w:rsidRPr="00BF6189">
              <w:rPr>
                <w:rFonts w:eastAsia="Times New Roman" w:cs="Arial"/>
                <w:b/>
                <w:bCs/>
                <w:color w:val="000000"/>
                <w:szCs w:val="22"/>
              </w:rPr>
              <w:t>A fan chart that shows a central line representing the most likely forecast value for future periods</w:t>
            </w:r>
            <w:r w:rsidRPr="00BF6189">
              <w:rPr>
                <w:rFonts w:eastAsia="Times New Roman" w:cs="Arial"/>
                <w:color w:val="000000"/>
                <w:szCs w:val="22"/>
              </w:rPr>
              <w:t>.  </w:t>
            </w:r>
          </w:p>
          <w:p w14:paraId="240E6F44" w14:textId="77777777" w:rsidR="00BF6189" w:rsidRPr="00BF6189" w:rsidRDefault="00BF6189" w:rsidP="00BF6189">
            <w:pPr>
              <w:spacing w:line="240" w:lineRule="auto"/>
              <w:ind w:left="720"/>
              <w:textAlignment w:val="baseline"/>
              <w:rPr>
                <w:rFonts w:ascii="Times New Roman" w:eastAsia="Times New Roman" w:hAnsi="Times New Roman"/>
                <w:sz w:val="24"/>
              </w:rPr>
            </w:pPr>
            <w:r w:rsidRPr="00BF6189">
              <w:rPr>
                <w:rFonts w:eastAsia="Times New Roman" w:cs="Arial"/>
                <w:color w:val="000000"/>
                <w:szCs w:val="22"/>
              </w:rPr>
              <w:t>Around this central line, there are ranges or "fans" that spread out further into the future, depicting the increasing uncertainty of predictions the farther out they extend. </w:t>
            </w:r>
          </w:p>
        </w:tc>
        <w:tc>
          <w:tcPr>
            <w:tcW w:w="4878" w:type="dxa"/>
            <w:tcBorders>
              <w:top w:val="single" w:sz="6" w:space="0" w:color="auto"/>
              <w:left w:val="single" w:sz="6" w:space="0" w:color="auto"/>
              <w:bottom w:val="single" w:sz="6" w:space="0" w:color="auto"/>
              <w:right w:val="single" w:sz="6" w:space="0" w:color="auto"/>
            </w:tcBorders>
            <w:shd w:val="clear" w:color="auto" w:fill="auto"/>
            <w:hideMark/>
          </w:tcPr>
          <w:p w14:paraId="58CF5513" w14:textId="184F6952" w:rsidR="00BF6189" w:rsidRPr="00BF6189" w:rsidRDefault="00BF6189" w:rsidP="00BF6189">
            <w:pPr>
              <w:spacing w:line="240" w:lineRule="auto"/>
              <w:textAlignment w:val="baseline"/>
              <w:rPr>
                <w:rFonts w:ascii="Times New Roman" w:eastAsia="Times New Roman" w:hAnsi="Times New Roman"/>
                <w:sz w:val="24"/>
              </w:rPr>
            </w:pPr>
            <w:r w:rsidRPr="00BF6189">
              <w:rPr>
                <w:rFonts w:ascii="Times New Roman" w:eastAsia="Times New Roman" w:hAnsi="Times New Roman"/>
                <w:noProof/>
                <w:sz w:val="24"/>
              </w:rPr>
              <w:drawing>
                <wp:inline distT="0" distB="0" distL="0" distR="0" wp14:anchorId="394E7E52" wp14:editId="5C85E92E">
                  <wp:extent cx="2828925" cy="1666875"/>
                  <wp:effectExtent l="0" t="0" r="9525" b="9525"/>
                  <wp:docPr id="59627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1666875"/>
                          </a:xfrm>
                          <a:prstGeom prst="rect">
                            <a:avLst/>
                          </a:prstGeom>
                          <a:noFill/>
                          <a:ln>
                            <a:noFill/>
                          </a:ln>
                        </pic:spPr>
                      </pic:pic>
                    </a:graphicData>
                  </a:graphic>
                </wp:inline>
              </w:drawing>
            </w:r>
            <w:r w:rsidRPr="00BF6189">
              <w:rPr>
                <w:rFonts w:eastAsia="Times New Roman" w:cs="Arial"/>
                <w:color w:val="000000"/>
                <w:szCs w:val="22"/>
              </w:rPr>
              <w:t> </w:t>
            </w:r>
          </w:p>
          <w:p w14:paraId="24FF9DC9" w14:textId="77777777" w:rsidR="00BF6189" w:rsidRPr="00BF6189" w:rsidRDefault="00000000" w:rsidP="00BF6189">
            <w:pPr>
              <w:spacing w:line="240" w:lineRule="auto"/>
              <w:textAlignment w:val="baseline"/>
              <w:rPr>
                <w:rFonts w:ascii="Times New Roman" w:eastAsia="Times New Roman" w:hAnsi="Times New Roman"/>
                <w:sz w:val="24"/>
              </w:rPr>
            </w:pPr>
            <w:hyperlink r:id="rId58" w:tgtFrame="_blank" w:history="1">
              <w:r w:rsidR="00BF6189" w:rsidRPr="00BF6189">
                <w:rPr>
                  <w:rFonts w:eastAsia="Times New Roman" w:cs="Arial"/>
                  <w:color w:val="467886"/>
                  <w:szCs w:val="22"/>
                  <w:u w:val="single"/>
                </w:rPr>
                <w:t>Bank of Thailand</w:t>
              </w:r>
            </w:hyperlink>
            <w:r w:rsidR="00BF6189" w:rsidRPr="00BF6189">
              <w:rPr>
                <w:rFonts w:eastAsia="Times New Roman" w:cs="Arial"/>
                <w:color w:val="000000"/>
                <w:szCs w:val="22"/>
              </w:rPr>
              <w:t> </w:t>
            </w:r>
          </w:p>
        </w:tc>
      </w:tr>
      <w:tr w:rsidR="00BF6189" w:rsidRPr="00BF6189" w14:paraId="346E104F" w14:textId="77777777" w:rsidTr="00BF6189">
        <w:trPr>
          <w:trHeight w:val="300"/>
        </w:trPr>
        <w:tc>
          <w:tcPr>
            <w:tcW w:w="4852" w:type="dxa"/>
            <w:tcBorders>
              <w:top w:val="single" w:sz="6" w:space="0" w:color="auto"/>
              <w:left w:val="single" w:sz="6" w:space="0" w:color="auto"/>
              <w:bottom w:val="single" w:sz="6" w:space="0" w:color="auto"/>
              <w:right w:val="single" w:sz="6" w:space="0" w:color="auto"/>
            </w:tcBorders>
            <w:shd w:val="clear" w:color="auto" w:fill="auto"/>
            <w:hideMark/>
          </w:tcPr>
          <w:p w14:paraId="3C304067" w14:textId="77777777" w:rsidR="00BF6189" w:rsidRPr="00BF6189" w:rsidRDefault="00BF6189" w:rsidP="00BF6189">
            <w:pPr>
              <w:numPr>
                <w:ilvl w:val="0"/>
                <w:numId w:val="34"/>
              </w:numPr>
              <w:spacing w:line="240" w:lineRule="auto"/>
              <w:ind w:left="1080" w:firstLine="0"/>
              <w:textAlignment w:val="baseline"/>
              <w:rPr>
                <w:rFonts w:eastAsia="Times New Roman" w:cs="Arial"/>
                <w:szCs w:val="22"/>
              </w:rPr>
            </w:pPr>
            <w:r w:rsidRPr="00BF6189">
              <w:rPr>
                <w:rFonts w:eastAsia="Times New Roman" w:cs="Arial"/>
                <w:color w:val="000000"/>
                <w:szCs w:val="22"/>
              </w:rPr>
              <w:lastRenderedPageBreak/>
              <w:t>A central or baseline projection, while spelling out in words the underlying uncertainty  </w:t>
            </w:r>
          </w:p>
          <w:p w14:paraId="2223898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 xml:space="preserve">In the </w:t>
            </w:r>
            <w:proofErr w:type="spellStart"/>
            <w:r w:rsidRPr="00BF6189">
              <w:rPr>
                <w:rFonts w:eastAsia="Times New Roman" w:cs="Arial"/>
                <w:color w:val="000000"/>
                <w:szCs w:val="22"/>
              </w:rPr>
              <w:t>Norges</w:t>
            </w:r>
            <w:proofErr w:type="spellEnd"/>
            <w:r w:rsidRPr="00BF6189">
              <w:rPr>
                <w:rFonts w:eastAsia="Times New Roman" w:cs="Arial"/>
                <w:color w:val="000000"/>
                <w:szCs w:val="22"/>
              </w:rPr>
              <w:t xml:space="preserve"> Bank example: the projections are uncertain. The uncertainty surrounding the inflation projections is especially high now that inflation is high, and inflation expectations lie above the inflation target. The central bank’s forecasts have undergone much revision over the past year. If the economic outlook, the balance of risks or the assessment of the functioning of the economy change, the policy rate may prove to be different from the one projected. </w:t>
            </w:r>
          </w:p>
          <w:p w14:paraId="4860FA22"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 w:val="24"/>
              </w:rPr>
              <w:t> </w:t>
            </w:r>
          </w:p>
        </w:tc>
        <w:tc>
          <w:tcPr>
            <w:tcW w:w="4878" w:type="dxa"/>
            <w:tcBorders>
              <w:top w:val="single" w:sz="6" w:space="0" w:color="auto"/>
              <w:left w:val="single" w:sz="6" w:space="0" w:color="auto"/>
              <w:bottom w:val="single" w:sz="6" w:space="0" w:color="auto"/>
              <w:right w:val="single" w:sz="6" w:space="0" w:color="auto"/>
            </w:tcBorders>
            <w:shd w:val="clear" w:color="auto" w:fill="auto"/>
            <w:hideMark/>
          </w:tcPr>
          <w:p w14:paraId="4B68B342" w14:textId="0D552F18" w:rsidR="00BF6189" w:rsidRPr="00BF6189" w:rsidRDefault="00BF6189" w:rsidP="00BF6189">
            <w:pPr>
              <w:spacing w:line="240" w:lineRule="auto"/>
              <w:textAlignment w:val="baseline"/>
              <w:rPr>
                <w:rFonts w:ascii="Times New Roman" w:eastAsia="Times New Roman" w:hAnsi="Times New Roman"/>
                <w:sz w:val="24"/>
              </w:rPr>
            </w:pPr>
            <w:r w:rsidRPr="00BF6189">
              <w:rPr>
                <w:rFonts w:ascii="Times New Roman" w:eastAsia="Times New Roman" w:hAnsi="Times New Roman"/>
                <w:noProof/>
                <w:sz w:val="24"/>
              </w:rPr>
              <w:drawing>
                <wp:inline distT="0" distB="0" distL="0" distR="0" wp14:anchorId="1350EC54" wp14:editId="115A7709">
                  <wp:extent cx="2723372" cy="2286000"/>
                  <wp:effectExtent l="0" t="0" r="1270" b="0"/>
                  <wp:docPr id="416539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8104" cy="2289972"/>
                          </a:xfrm>
                          <a:prstGeom prst="rect">
                            <a:avLst/>
                          </a:prstGeom>
                          <a:noFill/>
                          <a:ln>
                            <a:noFill/>
                          </a:ln>
                        </pic:spPr>
                      </pic:pic>
                    </a:graphicData>
                  </a:graphic>
                </wp:inline>
              </w:drawing>
            </w:r>
            <w:r w:rsidRPr="00BF6189">
              <w:rPr>
                <w:rFonts w:ascii="Aptos" w:eastAsia="Times New Roman" w:hAnsi="Aptos"/>
                <w:sz w:val="24"/>
              </w:rPr>
              <w:t> </w:t>
            </w:r>
          </w:p>
          <w:p w14:paraId="0AB1BAB4" w14:textId="77777777" w:rsidR="00BF6189" w:rsidRPr="00BF6189" w:rsidRDefault="00000000" w:rsidP="00BF6189">
            <w:pPr>
              <w:spacing w:line="240" w:lineRule="auto"/>
              <w:textAlignment w:val="baseline"/>
              <w:rPr>
                <w:rFonts w:ascii="Times New Roman" w:eastAsia="Times New Roman" w:hAnsi="Times New Roman"/>
                <w:sz w:val="24"/>
              </w:rPr>
            </w:pPr>
            <w:hyperlink r:id="rId60" w:tgtFrame="_blank" w:history="1">
              <w:proofErr w:type="spellStart"/>
              <w:r w:rsidR="00BF6189" w:rsidRPr="00BF6189">
                <w:rPr>
                  <w:rFonts w:ascii="Aptos" w:eastAsia="Times New Roman" w:hAnsi="Aptos"/>
                  <w:color w:val="0000FF"/>
                  <w:sz w:val="24"/>
                </w:rPr>
                <w:t>Norges</w:t>
              </w:r>
              <w:proofErr w:type="spellEnd"/>
              <w:r w:rsidR="00BF6189" w:rsidRPr="00BF6189">
                <w:rPr>
                  <w:rFonts w:ascii="Aptos" w:eastAsia="Times New Roman" w:hAnsi="Aptos"/>
                  <w:color w:val="467886"/>
                  <w:sz w:val="24"/>
                  <w:u w:val="single"/>
                </w:rPr>
                <w:t xml:space="preserve"> Bank</w:t>
              </w:r>
            </w:hyperlink>
            <w:r w:rsidR="00BF6189" w:rsidRPr="00BF6189">
              <w:rPr>
                <w:rFonts w:ascii="Aptos" w:eastAsia="Times New Roman" w:hAnsi="Aptos"/>
                <w:sz w:val="24"/>
              </w:rPr>
              <w:t> </w:t>
            </w:r>
          </w:p>
          <w:p w14:paraId="5F54490E"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ascii="Aptos" w:eastAsia="Times New Roman" w:hAnsi="Aptos"/>
                <w:sz w:val="24"/>
              </w:rPr>
              <w:t> </w:t>
            </w:r>
          </w:p>
          <w:p w14:paraId="3F838ABB"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ascii="Aptos" w:eastAsia="Times New Roman" w:hAnsi="Aptos"/>
                <w:sz w:val="24"/>
              </w:rPr>
              <w:t> </w:t>
            </w:r>
          </w:p>
        </w:tc>
      </w:tr>
      <w:tr w:rsidR="00BF6189" w:rsidRPr="00BF6189" w14:paraId="172C6CA4" w14:textId="77777777" w:rsidTr="00BF6189">
        <w:trPr>
          <w:trHeight w:val="300"/>
        </w:trPr>
        <w:tc>
          <w:tcPr>
            <w:tcW w:w="4852" w:type="dxa"/>
            <w:tcBorders>
              <w:top w:val="single" w:sz="6" w:space="0" w:color="auto"/>
              <w:left w:val="single" w:sz="6" w:space="0" w:color="auto"/>
              <w:bottom w:val="single" w:sz="6" w:space="0" w:color="auto"/>
              <w:right w:val="single" w:sz="6" w:space="0" w:color="auto"/>
            </w:tcBorders>
            <w:shd w:val="clear" w:color="auto" w:fill="auto"/>
            <w:hideMark/>
          </w:tcPr>
          <w:p w14:paraId="7D748182" w14:textId="77777777" w:rsidR="00BF6189" w:rsidRPr="00BF6189" w:rsidRDefault="00BF6189" w:rsidP="00BF6189">
            <w:pPr>
              <w:numPr>
                <w:ilvl w:val="0"/>
                <w:numId w:val="35"/>
              </w:numPr>
              <w:spacing w:line="240" w:lineRule="auto"/>
              <w:ind w:left="1080" w:firstLine="0"/>
              <w:textAlignment w:val="baseline"/>
              <w:rPr>
                <w:rFonts w:eastAsia="Times New Roman" w:cs="Arial"/>
                <w:szCs w:val="22"/>
              </w:rPr>
            </w:pPr>
            <w:r w:rsidRPr="00BF6189">
              <w:rPr>
                <w:rFonts w:eastAsia="Times New Roman" w:cs="Arial"/>
                <w:color w:val="000000"/>
                <w:szCs w:val="22"/>
              </w:rPr>
              <w:t xml:space="preserve">A set of alternative scenarios surrounding the baseline </w:t>
            </w:r>
            <w:proofErr w:type="gramStart"/>
            <w:r w:rsidRPr="00BF6189">
              <w:rPr>
                <w:rFonts w:eastAsia="Times New Roman" w:cs="Arial"/>
                <w:color w:val="000000"/>
                <w:szCs w:val="22"/>
              </w:rPr>
              <w:t>scenario .</w:t>
            </w:r>
            <w:proofErr w:type="gramEnd"/>
            <w:r w:rsidRPr="00BF6189">
              <w:rPr>
                <w:rFonts w:eastAsia="Times New Roman" w:cs="Arial"/>
                <w:color w:val="000000"/>
                <w:szCs w:val="22"/>
              </w:rPr>
              <w:t xml:space="preserve"> Typically, but not always, the alternative scenarios are symmetric, that is one projects higher inflation while the other projects lower inflation. </w:t>
            </w:r>
          </w:p>
          <w:p w14:paraId="79995E1F"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Cs w:val="22"/>
              </w:rPr>
              <w:t>The example from the Czech National Bank shows an alternative scenario of elevated inflation expectations, leading to a higher projected inflation (the red line) as compared to the baseline scenario (blue line). The black bars indicated the estimated difference between the alternative and baseline scenarios. </w:t>
            </w:r>
          </w:p>
          <w:p w14:paraId="0BBCBBE2" w14:textId="77777777" w:rsidR="00BF6189" w:rsidRPr="00BF6189" w:rsidRDefault="00BF6189" w:rsidP="00BF6189">
            <w:pPr>
              <w:spacing w:line="240" w:lineRule="auto"/>
              <w:textAlignment w:val="baseline"/>
              <w:rPr>
                <w:rFonts w:ascii="Times New Roman" w:eastAsia="Times New Roman" w:hAnsi="Times New Roman"/>
                <w:sz w:val="24"/>
              </w:rPr>
            </w:pPr>
            <w:r w:rsidRPr="00BF6189">
              <w:rPr>
                <w:rFonts w:eastAsia="Times New Roman" w:cs="Arial"/>
                <w:color w:val="000000"/>
                <w:sz w:val="24"/>
              </w:rPr>
              <w:t> </w:t>
            </w:r>
          </w:p>
        </w:tc>
        <w:tc>
          <w:tcPr>
            <w:tcW w:w="4878" w:type="dxa"/>
            <w:tcBorders>
              <w:top w:val="single" w:sz="6" w:space="0" w:color="auto"/>
              <w:left w:val="single" w:sz="6" w:space="0" w:color="auto"/>
              <w:bottom w:val="single" w:sz="6" w:space="0" w:color="auto"/>
              <w:right w:val="single" w:sz="6" w:space="0" w:color="auto"/>
            </w:tcBorders>
            <w:shd w:val="clear" w:color="auto" w:fill="auto"/>
            <w:hideMark/>
          </w:tcPr>
          <w:p w14:paraId="628080E0" w14:textId="1A3190E5" w:rsidR="00BF6189" w:rsidRPr="00BF6189" w:rsidRDefault="00BF6189" w:rsidP="00BF6189">
            <w:pPr>
              <w:spacing w:line="240" w:lineRule="auto"/>
              <w:textAlignment w:val="baseline"/>
              <w:rPr>
                <w:rFonts w:ascii="Times New Roman" w:eastAsia="Times New Roman" w:hAnsi="Times New Roman"/>
                <w:sz w:val="24"/>
              </w:rPr>
            </w:pPr>
            <w:r w:rsidRPr="00BF6189">
              <w:rPr>
                <w:rFonts w:ascii="Times New Roman" w:eastAsia="Times New Roman" w:hAnsi="Times New Roman"/>
                <w:noProof/>
                <w:sz w:val="24"/>
              </w:rPr>
              <w:drawing>
                <wp:inline distT="0" distB="0" distL="0" distR="0" wp14:anchorId="22871282" wp14:editId="51D202F4">
                  <wp:extent cx="2733675" cy="1900384"/>
                  <wp:effectExtent l="0" t="0" r="0" b="5080"/>
                  <wp:docPr id="1246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0097" cy="1904848"/>
                          </a:xfrm>
                          <a:prstGeom prst="rect">
                            <a:avLst/>
                          </a:prstGeom>
                          <a:noFill/>
                          <a:ln>
                            <a:noFill/>
                          </a:ln>
                        </pic:spPr>
                      </pic:pic>
                    </a:graphicData>
                  </a:graphic>
                </wp:inline>
              </w:drawing>
            </w:r>
            <w:r w:rsidRPr="00BF6189">
              <w:rPr>
                <w:rFonts w:eastAsia="Times New Roman" w:cs="Arial"/>
                <w:color w:val="000000"/>
                <w:szCs w:val="22"/>
              </w:rPr>
              <w:t> </w:t>
            </w:r>
          </w:p>
          <w:p w14:paraId="76DCFEEB" w14:textId="77777777" w:rsidR="00BF6189" w:rsidRPr="00BF6189" w:rsidRDefault="00000000" w:rsidP="00BF6189">
            <w:pPr>
              <w:spacing w:line="240" w:lineRule="auto"/>
              <w:textAlignment w:val="baseline"/>
              <w:rPr>
                <w:rFonts w:ascii="Times New Roman" w:eastAsia="Times New Roman" w:hAnsi="Times New Roman"/>
                <w:sz w:val="24"/>
              </w:rPr>
            </w:pPr>
            <w:hyperlink r:id="rId62" w:tgtFrame="_blank" w:history="1">
              <w:r w:rsidR="00BF6189" w:rsidRPr="00BF6189">
                <w:rPr>
                  <w:rFonts w:eastAsia="Times New Roman" w:cs="Arial"/>
                  <w:color w:val="467886"/>
                  <w:szCs w:val="22"/>
                  <w:u w:val="single"/>
                </w:rPr>
                <w:t>Czech National Bank</w:t>
              </w:r>
            </w:hyperlink>
            <w:r w:rsidR="00BF6189" w:rsidRPr="00BF6189">
              <w:rPr>
                <w:rFonts w:eastAsia="Times New Roman" w:cs="Arial"/>
                <w:color w:val="000000"/>
                <w:szCs w:val="22"/>
              </w:rPr>
              <w:t> </w:t>
            </w:r>
          </w:p>
        </w:tc>
      </w:tr>
    </w:tbl>
    <w:p w14:paraId="1E509F61"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15FF10E0"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75372389"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Of course, none of these approaches provides a silver bullet, and each brings its own challenges. </w:t>
      </w:r>
    </w:p>
    <w:p w14:paraId="5F5B2785" w14:textId="77777777" w:rsidR="00BF6189" w:rsidRPr="00BF6189" w:rsidRDefault="00BF6189" w:rsidP="00BF6189">
      <w:pPr>
        <w:numPr>
          <w:ilvl w:val="0"/>
          <w:numId w:val="36"/>
        </w:numPr>
        <w:spacing w:line="240" w:lineRule="auto"/>
        <w:ind w:left="1080" w:firstLine="0"/>
        <w:textAlignment w:val="baseline"/>
        <w:rPr>
          <w:rFonts w:eastAsia="Times New Roman" w:cs="Arial"/>
          <w:szCs w:val="22"/>
        </w:rPr>
      </w:pPr>
      <w:r w:rsidRPr="00BF6189">
        <w:rPr>
          <w:rFonts w:eastAsia="Times New Roman" w:cs="Arial"/>
          <w:color w:val="000000"/>
          <w:szCs w:val="22"/>
        </w:rPr>
        <w:t>Fan charts are difficult to explain to the layperson and may be seen as overly mechanical.  </w:t>
      </w:r>
    </w:p>
    <w:p w14:paraId="4707F0C2" w14:textId="77777777" w:rsidR="00BF6189" w:rsidRPr="00BF6189" w:rsidRDefault="00BF6189" w:rsidP="00BF6189">
      <w:pPr>
        <w:numPr>
          <w:ilvl w:val="0"/>
          <w:numId w:val="37"/>
        </w:numPr>
        <w:spacing w:line="240" w:lineRule="auto"/>
        <w:ind w:left="1080" w:firstLine="0"/>
        <w:textAlignment w:val="baseline"/>
        <w:rPr>
          <w:rFonts w:eastAsia="Times New Roman" w:cs="Arial"/>
          <w:szCs w:val="22"/>
        </w:rPr>
      </w:pPr>
      <w:r w:rsidRPr="00BF6189">
        <w:rPr>
          <w:rFonts w:eastAsia="Times New Roman" w:cs="Arial"/>
          <w:color w:val="000000"/>
          <w:szCs w:val="22"/>
        </w:rPr>
        <w:t>Too strongly worded statements about uncertainty may undermine the trust in the forecast. “</w:t>
      </w:r>
      <w:r w:rsidRPr="00BF6189">
        <w:rPr>
          <w:rFonts w:eastAsia="Times New Roman" w:cs="Arial"/>
          <w:i/>
          <w:iCs/>
          <w:color w:val="000000"/>
          <w:szCs w:val="22"/>
        </w:rPr>
        <w:t>So, is the forecast just a bunch of made-up numbers</w:t>
      </w:r>
      <w:r w:rsidRPr="00BF6189">
        <w:rPr>
          <w:rFonts w:eastAsia="Times New Roman" w:cs="Arial"/>
          <w:color w:val="000000"/>
          <w:szCs w:val="22"/>
        </w:rPr>
        <w:t>”? </w:t>
      </w:r>
    </w:p>
    <w:p w14:paraId="16AC1B58" w14:textId="77777777" w:rsidR="00BF6189" w:rsidRPr="00BF6189" w:rsidRDefault="00BF6189" w:rsidP="00BF6189">
      <w:pPr>
        <w:numPr>
          <w:ilvl w:val="0"/>
          <w:numId w:val="38"/>
        </w:numPr>
        <w:spacing w:line="240" w:lineRule="auto"/>
        <w:ind w:left="1080" w:firstLine="0"/>
        <w:textAlignment w:val="baseline"/>
        <w:rPr>
          <w:rFonts w:eastAsia="Times New Roman" w:cs="Arial"/>
          <w:szCs w:val="22"/>
        </w:rPr>
      </w:pPr>
      <w:r w:rsidRPr="00BF6189">
        <w:rPr>
          <w:rFonts w:eastAsia="Times New Roman" w:cs="Arial"/>
          <w:color w:val="000000"/>
          <w:szCs w:val="22"/>
        </w:rPr>
        <w:t>Alternative forecasts are time consuming to produce and the (expert) public may ask how likely the alternative scenarios are relative to the baseline. Furthermore, there is a limit to how many alternative scenarios the public can process. </w:t>
      </w:r>
    </w:p>
    <w:p w14:paraId="63A1C2C7"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eastAsia="Times New Roman" w:cs="Arial"/>
          <w:color w:val="000000"/>
          <w:szCs w:val="22"/>
        </w:rPr>
        <w:t> </w:t>
      </w:r>
    </w:p>
    <w:p w14:paraId="4FBA34E4"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b/>
          <w:bCs/>
          <w:szCs w:val="22"/>
          <w:shd w:val="clear" w:color="auto" w:fill="FFFF00"/>
        </w:rPr>
        <w:t>&lt;END OF PDF&gt;</w:t>
      </w:r>
      <w:r w:rsidRPr="00BF6189">
        <w:rPr>
          <w:rFonts w:ascii="Aptos" w:eastAsia="Times New Roman" w:hAnsi="Aptos" w:cs="Segoe UI"/>
          <w:szCs w:val="22"/>
        </w:rPr>
        <w:t> </w:t>
      </w:r>
    </w:p>
    <w:p w14:paraId="358BFE8C" w14:textId="77777777" w:rsidR="00BF6189" w:rsidRPr="00BF6189" w:rsidRDefault="00BF6189" w:rsidP="00BF6189">
      <w:pPr>
        <w:spacing w:line="240" w:lineRule="auto"/>
        <w:textAlignment w:val="baseline"/>
        <w:rPr>
          <w:rFonts w:ascii="Segoe UI" w:eastAsia="Times New Roman" w:hAnsi="Segoe UI" w:cs="Segoe UI"/>
          <w:sz w:val="18"/>
          <w:szCs w:val="18"/>
        </w:rPr>
      </w:pPr>
      <w:r w:rsidRPr="00BF6189">
        <w:rPr>
          <w:rFonts w:ascii="Aptos" w:eastAsia="Times New Roman" w:hAnsi="Aptos" w:cs="Segoe UI"/>
          <w:szCs w:val="22"/>
        </w:rPr>
        <w:t> </w:t>
      </w:r>
    </w:p>
    <w:p w14:paraId="0D77A05A" w14:textId="2946D6E2" w:rsidR="00077EAB" w:rsidRPr="00BF6189" w:rsidRDefault="00077EAB" w:rsidP="00BF6189">
      <w:pPr>
        <w:spacing w:line="240" w:lineRule="auto"/>
        <w:textAlignment w:val="baseline"/>
        <w:rPr>
          <w:rFonts w:ascii="Segoe UI" w:eastAsia="Times New Roman" w:hAnsi="Segoe UI" w:cs="Segoe UI"/>
          <w:sz w:val="18"/>
          <w:szCs w:val="18"/>
        </w:rPr>
      </w:pPr>
    </w:p>
    <w:sectPr w:rsidR="00077EAB" w:rsidRPr="00BF6189" w:rsidSect="00BF229A">
      <w:headerReference w:type="default" r:id="rId63"/>
      <w:footerReference w:type="default" r:id="rId64"/>
      <w:headerReference w:type="first" r:id="rId65"/>
      <w:type w:val="continuous"/>
      <w:pgSz w:w="11906" w:h="16838" w:code="9"/>
      <w:pgMar w:top="1080" w:right="1080" w:bottom="1080" w:left="1080" w:header="720" w:footer="720" w:gutter="0"/>
      <w:pgBorders w:offsetFrom="page">
        <w:top w:val="double" w:sz="6" w:space="24" w:color="2E74B5" w:themeColor="accent5" w:themeShade="BF"/>
        <w:left w:val="double" w:sz="6" w:space="24" w:color="2E74B5" w:themeColor="accent5" w:themeShade="BF"/>
        <w:bottom w:val="double" w:sz="6" w:space="24" w:color="2E74B5" w:themeColor="accent5" w:themeShade="BF"/>
        <w:right w:val="double" w:sz="6" w:space="24" w:color="2E74B5" w:themeColor="accent5" w:themeShade="BF"/>
      </w:pgBorders>
      <w:pgNumType w:start="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ee, Amy" w:date="2024-05-10T14:35:00Z" w:initials="LA">
    <w:p w14:paraId="768A727B" w14:textId="7E4FB7E1" w:rsidR="7805D075" w:rsidRDefault="7805D075">
      <w:pPr>
        <w:pStyle w:val="CommentText"/>
      </w:pPr>
      <w:r>
        <w:t xml:space="preserve">I would actually suggest splitting this into two units. One that focuses on secrecy, and one on "moving towards clarity". </w:t>
      </w:r>
      <w:r>
        <w:rPr>
          <w:rStyle w:val="CommentReference"/>
        </w:rPr>
        <w:annotationRef/>
      </w:r>
    </w:p>
  </w:comment>
  <w:comment w:id="6" w:author="Bulir, Ales" w:date="2024-05-13T17:02:00Z" w:initials="BA">
    <w:p w14:paraId="2C783FC4" w14:textId="77777777" w:rsidR="00FD6F42" w:rsidRDefault="00FD6F42">
      <w:pPr>
        <w:pStyle w:val="CommentText"/>
      </w:pPr>
      <w:r>
        <w:rPr>
          <w:rStyle w:val="CommentReference"/>
        </w:rPr>
        <w:annotationRef/>
      </w:r>
      <w:r>
        <w:t>Happy to do it.</w:t>
      </w:r>
    </w:p>
  </w:comment>
  <w:comment w:id="8" w:author="Lee, Amy" w:date="2024-05-10T14:35:00Z" w:initials="LA">
    <w:p w14:paraId="2EA7DF5E" w14:textId="77777777" w:rsidR="003126C4" w:rsidRDefault="003126C4" w:rsidP="003126C4">
      <w:pPr>
        <w:pStyle w:val="CommentText"/>
      </w:pPr>
      <w:r>
        <w:t xml:space="preserve">I would actually suggest splitting this into two units. One that focuses on secrecy, and one on "moving towards clarity". </w:t>
      </w:r>
      <w:r>
        <w:rPr>
          <w:rStyle w:val="CommentReference"/>
        </w:rPr>
        <w:annotationRef/>
      </w:r>
    </w:p>
  </w:comment>
  <w:comment w:id="9" w:author="Bulir, Ales" w:date="2024-05-13T17:02:00Z" w:initials="BA">
    <w:p w14:paraId="7930DF34" w14:textId="77777777" w:rsidR="003126C4" w:rsidRDefault="003126C4" w:rsidP="003126C4">
      <w:pPr>
        <w:pStyle w:val="CommentText"/>
      </w:pPr>
      <w:r>
        <w:rPr>
          <w:rStyle w:val="CommentReference"/>
        </w:rPr>
        <w:annotationRef/>
      </w:r>
      <w:r>
        <w:t>Happy to do it.</w:t>
      </w:r>
    </w:p>
  </w:comment>
  <w:comment w:id="10" w:author="Editor" w:date="2024-10-23T11:25:00Z" w:initials="ED">
    <w:p w14:paraId="0C315E9C" w14:textId="77777777" w:rsidR="000267DE" w:rsidRDefault="000267DE" w:rsidP="000267DE">
      <w:pPr>
        <w:pStyle w:val="CommentText"/>
      </w:pPr>
      <w:r>
        <w:rPr>
          <w:rStyle w:val="CommentReference"/>
        </w:rPr>
        <w:annotationRef/>
      </w:r>
      <w:r>
        <w:rPr>
          <w:lang w:val="en-CA"/>
        </w:rPr>
        <w:t>I assume this is December  5, 1996? Write it that way to keep with date style elsewhere, i.e., just above.</w:t>
      </w:r>
    </w:p>
  </w:comment>
  <w:comment w:id="14" w:author="Editor" w:date="2024-10-23T11:33:00Z" w:initials="ED">
    <w:p w14:paraId="04754891" w14:textId="3C0EADD6" w:rsidR="005B1856" w:rsidRDefault="005B1856" w:rsidP="005B1856">
      <w:pPr>
        <w:pStyle w:val="CommentText"/>
      </w:pPr>
      <w:r>
        <w:rPr>
          <w:rStyle w:val="CommentReference"/>
        </w:rPr>
        <w:annotationRef/>
      </w:r>
      <w:r>
        <w:rPr>
          <w:lang w:val="en-CA"/>
        </w:rPr>
        <w:t>This should be provided.</w:t>
      </w:r>
    </w:p>
  </w:comment>
  <w:comment w:id="16" w:author="Bulir, Ales" w:date="2024-10-12T16:40:00Z" w:initials="AB">
    <w:p w14:paraId="086CB2B0" w14:textId="0546A97E" w:rsidR="003C370C" w:rsidRDefault="003C370C" w:rsidP="003C370C">
      <w:pPr>
        <w:pStyle w:val="CommentText"/>
      </w:pPr>
      <w:r>
        <w:rPr>
          <w:rStyle w:val="CommentReference"/>
        </w:rPr>
        <w:annotationRef/>
      </w:r>
      <w:r>
        <w:fldChar w:fldCharType="begin"/>
      </w:r>
      <w:r>
        <w:instrText>HYPERLINK "mailto:ALee3@imf.org"</w:instrText>
      </w:r>
      <w:bookmarkStart w:id="18" w:name="_@_E12F52B45B6D492DB2B8E63905E35D7CZ"/>
      <w:r>
        <w:fldChar w:fldCharType="separate"/>
      </w:r>
      <w:bookmarkEnd w:id="18"/>
      <w:r w:rsidRPr="003C370C">
        <w:rPr>
          <w:rStyle w:val="Mention"/>
          <w:noProof/>
        </w:rPr>
        <w:t>@Lee, Amy</w:t>
      </w:r>
      <w:r>
        <w:fldChar w:fldCharType="end"/>
      </w:r>
      <w:r>
        <w:t xml:space="preserve"> I would suggest to split the Svensson story from 1.3. It would make 1.3 less bulky and draw attention to this unique example. What do you think?</w:t>
      </w:r>
    </w:p>
  </w:comment>
  <w:comment w:id="17" w:author="Lee, Amy" w:date="2024-10-15T09:59:00Z" w:initials="LA">
    <w:p w14:paraId="025EA17A" w14:textId="51C71140" w:rsidR="00683F6D" w:rsidRDefault="007D7B0C">
      <w:pPr>
        <w:pStyle w:val="CommentText"/>
      </w:pPr>
      <w:r>
        <w:rPr>
          <w:rStyle w:val="CommentReference"/>
        </w:rPr>
        <w:annotationRef/>
      </w:r>
      <w:r w:rsidRPr="451DD9A5">
        <w:t>I agree!</w:t>
      </w:r>
    </w:p>
  </w:comment>
  <w:comment w:id="19" w:author="Editor" w:date="2024-10-23T11:35:00Z" w:initials="ED">
    <w:p w14:paraId="0C3158AD" w14:textId="77777777" w:rsidR="005B1856" w:rsidRDefault="005B1856" w:rsidP="005B1856">
      <w:pPr>
        <w:pStyle w:val="CommentText"/>
      </w:pPr>
      <w:r>
        <w:rPr>
          <w:rStyle w:val="CommentReference"/>
        </w:rPr>
        <w:annotationRef/>
      </w:r>
      <w:r>
        <w:rPr>
          <w:lang w:val="en-CA"/>
        </w:rPr>
        <w:t>I assume.</w:t>
      </w:r>
    </w:p>
  </w:comment>
  <w:comment w:id="22" w:author="Bulir, Ales" w:date="2024-10-14T17:17:00Z" w:initials="BA">
    <w:p w14:paraId="4A6F1A49" w14:textId="201DB0B6" w:rsidR="00490649" w:rsidRDefault="00490649" w:rsidP="00490649">
      <w:pPr>
        <w:pStyle w:val="CommentText"/>
      </w:pPr>
      <w:r>
        <w:rPr>
          <w:rStyle w:val="CommentReference"/>
        </w:rPr>
        <w:annotationRef/>
      </w:r>
      <w:r>
        <w:fldChar w:fldCharType="begin"/>
      </w:r>
      <w:r>
        <w:instrText>HYPERLINK "mailto:ALee3@imf.org"</w:instrText>
      </w:r>
      <w:bookmarkStart w:id="23" w:name="_@_5D99726171F74062B550DB95CF519D4AZ"/>
      <w:r>
        <w:fldChar w:fldCharType="separate"/>
      </w:r>
      <w:bookmarkEnd w:id="23"/>
      <w:r w:rsidRPr="00490649">
        <w:rPr>
          <w:rStyle w:val="Mention"/>
          <w:noProof/>
        </w:rPr>
        <w:t>@Lee, Amy</w:t>
      </w:r>
      <w:r>
        <w:fldChar w:fldCharType="end"/>
      </w:r>
      <w:r>
        <w:t xml:space="preserve"> please add these two papers to references </w:t>
      </w:r>
    </w:p>
    <w:p w14:paraId="200A3A74" w14:textId="77777777" w:rsidR="00490649" w:rsidRDefault="00000000" w:rsidP="00490649">
      <w:pPr>
        <w:pStyle w:val="CommentText"/>
      </w:pPr>
      <w:hyperlink r:id="rId1" w:history="1">
        <w:r w:rsidR="00490649" w:rsidRPr="003D618B">
          <w:rPr>
            <w:rStyle w:val="Hyperlink"/>
          </w:rPr>
          <w:t>Evolving Monetary Policy Frameworks in Low-Income and Other Developing Countries</w:t>
        </w:r>
      </w:hyperlink>
      <w:r w:rsidR="00490649">
        <w:t xml:space="preserve"> and </w:t>
      </w:r>
      <w:hyperlink r:id="rId2" w:history="1">
        <w:r w:rsidR="00490649" w:rsidRPr="003D618B">
          <w:rPr>
            <w:rStyle w:val="Hyperlink"/>
            <w:i/>
            <w:iCs/>
          </w:rPr>
          <w:t>Frontiers of Economic Policy Communications</w:t>
        </w:r>
      </w:hyperlink>
      <w:r w:rsidR="00490649">
        <w:rPr>
          <w:i/>
          <w:iCs/>
        </w:rPr>
        <w:t xml:space="preserve"> </w:t>
      </w:r>
    </w:p>
  </w:comment>
  <w:comment w:id="24" w:author="Lee, Amy [2]" w:date="2024-12-03T13:21:00Z" w:initials="AL">
    <w:p w14:paraId="2B49D3FD" w14:textId="77777777" w:rsidR="007416E4" w:rsidRDefault="007416E4" w:rsidP="007416E4">
      <w:pPr>
        <w:pStyle w:val="CommentText"/>
      </w:pPr>
      <w:r>
        <w:rPr>
          <w:rStyle w:val="CommentReference"/>
        </w:rPr>
        <w:annotationRef/>
      </w:r>
      <w:hyperlink r:id="rId3" w:history="1">
        <w:r w:rsidRPr="00B66E87">
          <w:rPr>
            <w:rStyle w:val="Hyperlink"/>
          </w:rPr>
          <w:t>EPC M1_IMG1.2.1a_best practices.png</w:t>
        </w:r>
      </w:hyperlink>
      <w:r>
        <w:t xml:space="preserve"> </w:t>
      </w:r>
    </w:p>
  </w:comment>
  <w:comment w:id="25" w:author="Lee, Amy [2]" w:date="2024-12-03T13:22:00Z" w:initials="AL">
    <w:p w14:paraId="087318B1" w14:textId="77777777" w:rsidR="00014CA8" w:rsidRDefault="00014CA8" w:rsidP="00014CA8">
      <w:pPr>
        <w:pStyle w:val="CommentText"/>
      </w:pPr>
      <w:r>
        <w:rPr>
          <w:rStyle w:val="CommentReference"/>
        </w:rPr>
        <w:annotationRef/>
      </w:r>
      <w:hyperlink r:id="rId4" w:history="1">
        <w:r w:rsidRPr="001D3B5D">
          <w:rPr>
            <w:rStyle w:val="Hyperlink"/>
          </w:rPr>
          <w:t>EPC M1_IMG1.2.1b_strategic vs operational.png</w:t>
        </w:r>
      </w:hyperlink>
      <w:r>
        <w:t xml:space="preserve"> </w:t>
      </w:r>
    </w:p>
  </w:comment>
  <w:comment w:id="29" w:author="Vehbi, Tugrul" w:date="2024-06-07T16:43:00Z" w:initials="VT">
    <w:p w14:paraId="1F5A8632" w14:textId="50242EDB" w:rsidR="001D01CE" w:rsidRDefault="001D01CE" w:rsidP="00C3757E">
      <w:pPr>
        <w:pStyle w:val="CommentText"/>
      </w:pPr>
      <w:r>
        <w:rPr>
          <w:rStyle w:val="CommentReference"/>
        </w:rPr>
        <w:annotationRef/>
      </w:r>
      <w:r>
        <w:t>A good example is by Drew and Karagedikli (2008) who showed that in New Zealand, greater transparency leads to more predictable short-term interest rate movements and increased stability in long-term interest rates and inflation expectations.</w:t>
      </w:r>
    </w:p>
  </w:comment>
  <w:comment w:id="30" w:author="Bulir, Ales" w:date="2024-06-14T16:44:00Z" w:initials="BA">
    <w:p w14:paraId="43CBFBED" w14:textId="77777777" w:rsidR="00B37EB3" w:rsidRDefault="00B37EB3" w:rsidP="0080755F">
      <w:pPr>
        <w:pStyle w:val="CommentText"/>
      </w:pPr>
      <w:r>
        <w:rPr>
          <w:rStyle w:val="CommentReference"/>
        </w:rPr>
        <w:annotationRef/>
      </w:r>
      <w:r>
        <w:rPr>
          <w:lang w:val="cs-CZ"/>
        </w:rPr>
        <w:t xml:space="preserve">I will mention the DK result in the previous section. Unfortunately the paper is not very "visual" </w:t>
      </w:r>
      <w:r>
        <w:t>😉</w:t>
      </w:r>
    </w:p>
  </w:comment>
  <w:comment w:id="31" w:author="Bulir, Ales" w:date="2024-06-14T16:56:00Z" w:initials="BA">
    <w:p w14:paraId="046026A2" w14:textId="77777777" w:rsidR="00515A0A" w:rsidRDefault="00515A0A" w:rsidP="003D416A">
      <w:pPr>
        <w:pStyle w:val="CommentText"/>
      </w:pPr>
      <w:r>
        <w:rPr>
          <w:rStyle w:val="CommentReference"/>
        </w:rPr>
        <w:annotationRef/>
      </w:r>
      <w:r>
        <w:t>Done</w:t>
      </w:r>
    </w:p>
  </w:comment>
  <w:comment w:id="32" w:author="Bulir, Ales" w:date="2024-05-18T22:01:00Z" w:initials="BA">
    <w:p w14:paraId="2C29C380" w14:textId="0C768DCF" w:rsidR="00EF7D8F" w:rsidRDefault="00EF7D8F" w:rsidP="00E17A8C">
      <w:pPr>
        <w:pStyle w:val="CommentText"/>
      </w:pPr>
      <w:r>
        <w:rPr>
          <w:rStyle w:val="CommentReference"/>
        </w:rPr>
        <w:annotationRef/>
      </w:r>
      <w:r>
        <w:t>HYPERLINKS</w:t>
      </w:r>
    </w:p>
  </w:comment>
  <w:comment w:id="33" w:author="Lee, Amy" w:date="2024-05-22T10:25:00Z" w:initials="LA">
    <w:p w14:paraId="39782064" w14:textId="77777777" w:rsidR="00942326" w:rsidRDefault="00942326" w:rsidP="00942326">
      <w:pPr>
        <w:pStyle w:val="CommentText"/>
      </w:pPr>
      <w:r>
        <w:rPr>
          <w:rStyle w:val="CommentReference"/>
        </w:rPr>
        <w:annotationRef/>
      </w:r>
      <w:r>
        <w:t xml:space="preserve">I wonder if this can be moved to the following unit, which touches specifically on measurement. </w:t>
      </w:r>
    </w:p>
  </w:comment>
  <w:comment w:id="34" w:author="Lee, Amy" w:date="2024-05-22T10:33:00Z" w:initials="LA">
    <w:p w14:paraId="507F69F4" w14:textId="77777777" w:rsidR="00942326" w:rsidRDefault="00942326" w:rsidP="00942326">
      <w:pPr>
        <w:pStyle w:val="CommentText"/>
      </w:pPr>
      <w:r>
        <w:rPr>
          <w:rStyle w:val="CommentReference"/>
        </w:rPr>
        <w:annotationRef/>
      </w:r>
      <w:r>
        <w:t>It could even come after the bulleted list below, right after "periodic assessment...were received".</w:t>
      </w:r>
    </w:p>
  </w:comment>
  <w:comment w:id="35" w:author="Bulir, Ales" w:date="2024-05-27T15:51:00Z" w:initials="BA">
    <w:p w14:paraId="031DF1BB" w14:textId="77777777" w:rsidR="00206695" w:rsidRDefault="00206695" w:rsidP="00C37DE4">
      <w:pPr>
        <w:pStyle w:val="CommentText"/>
      </w:pPr>
      <w:r>
        <w:rPr>
          <w:rStyle w:val="CommentReference"/>
        </w:rPr>
        <w:annotationRef/>
      </w:r>
      <w:r>
        <w:t>OK, I moved it as suggested.</w:t>
      </w:r>
    </w:p>
  </w:comment>
  <w:comment w:id="36" w:author="Vehbi, Tugrul" w:date="2024-06-07T14:33:00Z" w:initials="VT">
    <w:p w14:paraId="08394F54" w14:textId="77777777" w:rsidR="00591E5F" w:rsidRDefault="00591E5F" w:rsidP="001C307F">
      <w:pPr>
        <w:pStyle w:val="CommentText"/>
      </w:pPr>
      <w:r>
        <w:rPr>
          <w:rStyle w:val="CommentReference"/>
        </w:rPr>
        <w:annotationRef/>
      </w:r>
      <w:r>
        <w:t xml:space="preserve">...ministries of finance of Canada, Australia, New Zealand and the United Kingdom... </w:t>
      </w:r>
    </w:p>
  </w:comment>
  <w:comment w:id="37" w:author="Bulir, Ales" w:date="2024-06-14T16:58:00Z" w:initials="BA">
    <w:p w14:paraId="0C196396" w14:textId="77777777" w:rsidR="008C618C" w:rsidRDefault="008C618C" w:rsidP="00851104">
      <w:pPr>
        <w:pStyle w:val="CommentText"/>
      </w:pPr>
      <w:r>
        <w:rPr>
          <w:rStyle w:val="CommentReference"/>
        </w:rPr>
        <w:annotationRef/>
      </w:r>
      <w:r>
        <w:t>Done, thank you!</w:t>
      </w:r>
    </w:p>
  </w:comment>
  <w:comment w:id="38" w:author="Bulir, Ales" w:date="2024-05-19T16:26:00Z" w:initials="BA">
    <w:p w14:paraId="07F23DE7" w14:textId="77B0879A" w:rsidR="008D723E" w:rsidRDefault="008D723E" w:rsidP="00082F7D">
      <w:pPr>
        <w:pStyle w:val="CommentText"/>
      </w:pPr>
      <w:r>
        <w:rPr>
          <w:rStyle w:val="CommentReference"/>
        </w:rPr>
        <w:annotationRef/>
      </w:r>
      <w:r>
        <w:t>Please extract a higher resolution page.</w:t>
      </w:r>
    </w:p>
  </w:comment>
  <w:comment w:id="40" w:author="Bulir, Ales" w:date="2024-05-21T18:06:00Z" w:initials="BA">
    <w:p w14:paraId="35BFDBA2" w14:textId="336E0533" w:rsidR="003F2CFE" w:rsidRDefault="003F2CFE" w:rsidP="00387E41">
      <w:pPr>
        <w:pStyle w:val="CommentText"/>
      </w:pPr>
      <w:r>
        <w:rPr>
          <w:rStyle w:val="CommentReference"/>
        </w:rPr>
        <w:annotationRef/>
      </w:r>
      <w:r>
        <w:t>PLEASE MAKE SURE THAT ALL THESE DOCUMENTS ARE CAPTURED AND STORED HERE. THEIR VINTAGES OR LOCATIONS MAY CHANGE OVER TIME.</w:t>
      </w:r>
    </w:p>
  </w:comment>
  <w:comment w:id="41" w:author="Lee, Amy" w:date="2024-05-22T11:03:00Z" w:initials="LA">
    <w:p w14:paraId="4153F7B7" w14:textId="77777777" w:rsidR="007E3B3C" w:rsidRDefault="007E3B3C" w:rsidP="009B0516">
      <w:pPr>
        <w:pStyle w:val="CommentText"/>
      </w:pPr>
      <w:r>
        <w:rPr>
          <w:rStyle w:val="CommentReference"/>
        </w:rPr>
        <w:annotationRef/>
      </w:r>
      <w:r>
        <w:t>By "HERE", you mean on the platform/Moodle?</w:t>
      </w:r>
    </w:p>
  </w:comment>
  <w:comment w:id="42" w:author="Bulir, Ales" w:date="2024-05-27T16:21:00Z" w:initials="BA">
    <w:p w14:paraId="5072B534" w14:textId="77777777" w:rsidR="0083035E" w:rsidRDefault="0083035E" w:rsidP="00650C2E">
      <w:pPr>
        <w:pStyle w:val="CommentText"/>
      </w:pPr>
      <w:r>
        <w:rPr>
          <w:rStyle w:val="CommentReference"/>
        </w:rPr>
        <w:annotationRef/>
      </w:r>
      <w:r>
        <w:t>yes</w:t>
      </w:r>
    </w:p>
  </w:comment>
  <w:comment w:id="43" w:author="Bulir, Ales" w:date="2024-05-21T18:14:00Z" w:initials="BA">
    <w:p w14:paraId="32010394" w14:textId="1A7F7563" w:rsidR="00B81B5B" w:rsidRDefault="00B81B5B" w:rsidP="00CD3310">
      <w:pPr>
        <w:pStyle w:val="CommentText"/>
      </w:pPr>
      <w:r>
        <w:rPr>
          <w:rStyle w:val="CommentReference"/>
        </w:rPr>
        <w:annotationRef/>
      </w:r>
      <w:r>
        <w:t>We may need permission from Riksbank to post.</w:t>
      </w:r>
    </w:p>
  </w:comment>
  <w:comment w:id="44" w:author="Lee, Amy" w:date="2024-05-22T11:09:00Z" w:initials="LA">
    <w:p w14:paraId="7C47D111" w14:textId="77777777" w:rsidR="00906FA4" w:rsidRDefault="00906FA4" w:rsidP="0009552C">
      <w:pPr>
        <w:pStyle w:val="CommentText"/>
      </w:pPr>
      <w:r>
        <w:rPr>
          <w:rStyle w:val="CommentReference"/>
        </w:rPr>
        <w:annotationRef/>
      </w:r>
      <w:r>
        <w:t>I think if you're just referencing/linking out and not posting directly on the site (i.e. embedding), it should be fine.</w:t>
      </w:r>
    </w:p>
  </w:comment>
  <w:comment w:id="45" w:author="Bulir, Ales" w:date="2024-05-27T16:53:00Z" w:initials="BA">
    <w:p w14:paraId="3D0E8923" w14:textId="77777777" w:rsidR="00FB2601" w:rsidRDefault="00FB2601" w:rsidP="002A45AF">
      <w:pPr>
        <w:pStyle w:val="CommentText"/>
      </w:pPr>
      <w:r>
        <w:rPr>
          <w:rStyle w:val="CommentReference"/>
        </w:rPr>
        <w:annotationRef/>
      </w:r>
      <w:r>
        <w:t>I would like to embed, if possible. The reason is that location/availability may change over time.</w:t>
      </w:r>
    </w:p>
  </w:comment>
  <w:comment w:id="46" w:author="Lee, Amy" w:date="2024-06-20T14:30:00Z" w:initials="LA">
    <w:p w14:paraId="5899E1BB" w14:textId="0B955FBA" w:rsidR="00572206" w:rsidRDefault="00572206">
      <w:pPr>
        <w:pStyle w:val="CommentText"/>
      </w:pPr>
      <w:r>
        <w:rPr>
          <w:rStyle w:val="CommentReference"/>
        </w:rPr>
        <w:annotationRef/>
      </w:r>
      <w:r w:rsidRPr="47F3FF72">
        <w:t>This one doesn't read like a "challenge" much like the other two, and how it's prefaced in the preceding sentence.</w:t>
      </w:r>
    </w:p>
  </w:comment>
  <w:comment w:id="47" w:author="Bulir, Ales" w:date="2024-06-24T12:11:00Z" w:initials="BA">
    <w:p w14:paraId="0D5F4885" w14:textId="77777777" w:rsidR="002C677F" w:rsidRDefault="002C677F" w:rsidP="00D61500">
      <w:pPr>
        <w:pStyle w:val="CommentText"/>
      </w:pPr>
      <w:r>
        <w:rPr>
          <w:rStyle w:val="CommentReference"/>
        </w:rPr>
        <w:annotationRef/>
      </w:r>
      <w:r>
        <w:t>Please have a look if my change makes sense</w:t>
      </w:r>
    </w:p>
  </w:comment>
  <w:comment w:id="48" w:author="Vehbi, Tugrul" w:date="2024-06-07T14:41:00Z" w:initials="VT">
    <w:p w14:paraId="37501DF9" w14:textId="77553A18" w:rsidR="009A44C3" w:rsidRDefault="005E689A" w:rsidP="002C04C0">
      <w:pPr>
        <w:pStyle w:val="CommentText"/>
      </w:pPr>
      <w:r>
        <w:rPr>
          <w:rStyle w:val="CommentReference"/>
        </w:rPr>
        <w:annotationRef/>
      </w:r>
      <w:r w:rsidR="009A44C3">
        <w:t xml:space="preserve">It might be useful to add a short note after the bullet point to generalize this. Something like: Central banks in low-income, resource-rich countries encounter distinctive challenges in their communication strategies due to economic volatility, heavy reliance on natural resources, and frequently underdeveloped financial systems. In these contexts, effective communication is essential for managing expectations, building credibility, and ensuring the effectiveness of monetary policy. (Source: Central Bank Communications (2022), IMF MCM Department) </w:t>
      </w:r>
    </w:p>
  </w:comment>
  <w:comment w:id="49" w:author="Bulir, Ales" w:date="2024-06-15T16:40:00Z" w:initials="BA">
    <w:p w14:paraId="189DFF47" w14:textId="77777777" w:rsidR="00C04303" w:rsidRDefault="00C04303" w:rsidP="00060BAC">
      <w:pPr>
        <w:pStyle w:val="CommentText"/>
      </w:pPr>
      <w:r>
        <w:rPr>
          <w:rStyle w:val="CommentReference"/>
        </w:rPr>
        <w:annotationRef/>
      </w:r>
      <w:r>
        <w:t>Done</w:t>
      </w:r>
    </w:p>
  </w:comment>
  <w:comment w:id="50" w:author="Editor" w:date="2024-10-23T11:54:00Z" w:initials="ED">
    <w:p w14:paraId="6D3D2D2D" w14:textId="77777777" w:rsidR="00F46B25" w:rsidRDefault="00F46B25" w:rsidP="00F46B25">
      <w:pPr>
        <w:pStyle w:val="CommentText"/>
      </w:pPr>
      <w:r>
        <w:rPr>
          <w:rStyle w:val="CommentReference"/>
        </w:rPr>
        <w:annotationRef/>
      </w:r>
      <w:r>
        <w:rPr>
          <w:lang w:val="en-CA"/>
        </w:rPr>
        <w:t>I assume this is ‘exchange rate’. I’d spell it out every time.</w:t>
      </w:r>
    </w:p>
  </w:comment>
  <w:comment w:id="51" w:author="Lee, Amy" w:date="2024-06-20T14:31:00Z" w:initials="LA">
    <w:p w14:paraId="57D77EDF" w14:textId="3422D02B" w:rsidR="00572206" w:rsidRDefault="00572206">
      <w:pPr>
        <w:pStyle w:val="CommentText"/>
      </w:pPr>
      <w:r>
        <w:rPr>
          <w:rStyle w:val="CommentReference"/>
        </w:rPr>
        <w:annotationRef/>
      </w:r>
      <w:r w:rsidRPr="2461E8CF">
        <w:t>What are we referring to here?</w:t>
      </w:r>
    </w:p>
  </w:comment>
  <w:comment w:id="52" w:author="Bulir, Ales" w:date="2024-06-24T17:16:00Z" w:initials="BA">
    <w:p w14:paraId="250CCD57" w14:textId="77777777" w:rsidR="00572206" w:rsidRDefault="00572206" w:rsidP="00911DD7">
      <w:pPr>
        <w:pStyle w:val="CommentText"/>
      </w:pPr>
      <w:r>
        <w:rPr>
          <w:rStyle w:val="CommentReference"/>
        </w:rPr>
        <w:annotationRef/>
      </w:r>
      <w:r>
        <w:t>Fixed.</w:t>
      </w:r>
    </w:p>
  </w:comment>
  <w:comment w:id="55" w:author="Lee, Amy" w:date="2024-05-22T12:27:00Z" w:initials="LA">
    <w:p w14:paraId="07E077BE" w14:textId="24BD0BBE" w:rsidR="00D52230" w:rsidRDefault="00D52230" w:rsidP="00B76572">
      <w:pPr>
        <w:pStyle w:val="CommentText"/>
      </w:pPr>
      <w:r>
        <w:rPr>
          <w:rStyle w:val="CommentReference"/>
        </w:rPr>
        <w:annotationRef/>
      </w:r>
      <w:r>
        <w:t>Is my understanding correct that participants will only be required to do these KC/activities; no assessment per module?</w:t>
      </w:r>
    </w:p>
  </w:comment>
  <w:comment w:id="56" w:author="Bulir, Ales" w:date="2024-05-27T16:37:00Z" w:initials="BA">
    <w:p w14:paraId="5DEB1D6B" w14:textId="77777777" w:rsidR="003F1431" w:rsidRDefault="003F1431" w:rsidP="005C2EB0">
      <w:pPr>
        <w:pStyle w:val="CommentText"/>
      </w:pPr>
      <w:r>
        <w:rPr>
          <w:rStyle w:val="CommentReference"/>
        </w:rPr>
        <w:annotationRef/>
      </w:r>
      <w:r>
        <w:t>Correct, but they HAVE TO do them</w:t>
      </w:r>
    </w:p>
  </w:comment>
  <w:comment w:id="57" w:author="Lee, Amy [2]" w:date="2024-12-03T13:24:00Z" w:initials="AL">
    <w:p w14:paraId="4C441A39" w14:textId="77777777" w:rsidR="00F351DF" w:rsidRDefault="00F351DF" w:rsidP="00F351DF">
      <w:pPr>
        <w:pStyle w:val="CommentText"/>
      </w:pPr>
      <w:r>
        <w:rPr>
          <w:rStyle w:val="CommentReference"/>
        </w:rPr>
        <w:annotationRef/>
      </w:r>
      <w:hyperlink r:id="rId5" w:history="1">
        <w:r w:rsidRPr="00DE44B2">
          <w:rPr>
            <w:rStyle w:val="Hyperlink"/>
          </w:rPr>
          <w:t>EPC M1_IMG1.2.3_KC scenario.png</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8A727B" w15:done="1"/>
  <w15:commentEx w15:paraId="2C783FC4" w15:paraIdParent="768A727B" w15:done="1"/>
  <w15:commentEx w15:paraId="2EA7DF5E" w15:done="1"/>
  <w15:commentEx w15:paraId="7930DF34" w15:paraIdParent="2EA7DF5E" w15:done="1"/>
  <w15:commentEx w15:paraId="0C315E9C" w15:done="1"/>
  <w15:commentEx w15:paraId="04754891" w15:done="0"/>
  <w15:commentEx w15:paraId="086CB2B0" w15:done="0"/>
  <w15:commentEx w15:paraId="025EA17A" w15:paraIdParent="086CB2B0" w15:done="0"/>
  <w15:commentEx w15:paraId="0C3158AD" w15:done="0"/>
  <w15:commentEx w15:paraId="200A3A74" w15:done="1"/>
  <w15:commentEx w15:paraId="2B49D3FD" w15:done="0"/>
  <w15:commentEx w15:paraId="087318B1" w15:done="0"/>
  <w15:commentEx w15:paraId="1F5A8632" w15:done="1"/>
  <w15:commentEx w15:paraId="43CBFBED" w15:paraIdParent="1F5A8632" w15:done="1"/>
  <w15:commentEx w15:paraId="046026A2" w15:paraIdParent="1F5A8632" w15:done="1"/>
  <w15:commentEx w15:paraId="2C29C380" w15:done="0"/>
  <w15:commentEx w15:paraId="39782064" w15:done="1"/>
  <w15:commentEx w15:paraId="507F69F4" w15:paraIdParent="39782064" w15:done="1"/>
  <w15:commentEx w15:paraId="031DF1BB" w15:paraIdParent="39782064" w15:done="1"/>
  <w15:commentEx w15:paraId="08394F54" w15:done="1"/>
  <w15:commentEx w15:paraId="0C196396" w15:paraIdParent="08394F54" w15:done="1"/>
  <w15:commentEx w15:paraId="07F23DE7" w15:done="0"/>
  <w15:commentEx w15:paraId="35BFDBA2" w15:done="0"/>
  <w15:commentEx w15:paraId="4153F7B7" w15:paraIdParent="35BFDBA2" w15:done="0"/>
  <w15:commentEx w15:paraId="5072B534" w15:paraIdParent="35BFDBA2" w15:done="0"/>
  <w15:commentEx w15:paraId="32010394" w15:done="0"/>
  <w15:commentEx w15:paraId="7C47D111" w15:paraIdParent="32010394" w15:done="0"/>
  <w15:commentEx w15:paraId="3D0E8923" w15:paraIdParent="32010394" w15:done="0"/>
  <w15:commentEx w15:paraId="5899E1BB" w15:done="0"/>
  <w15:commentEx w15:paraId="0D5F4885" w15:paraIdParent="5899E1BB" w15:done="0"/>
  <w15:commentEx w15:paraId="37501DF9" w15:done="0"/>
  <w15:commentEx w15:paraId="189DFF47" w15:paraIdParent="37501DF9" w15:done="0"/>
  <w15:commentEx w15:paraId="6D3D2D2D" w15:done="0"/>
  <w15:commentEx w15:paraId="57D77EDF" w15:done="1"/>
  <w15:commentEx w15:paraId="250CCD57" w15:paraIdParent="57D77EDF" w15:done="1"/>
  <w15:commentEx w15:paraId="07E077BE" w15:done="1"/>
  <w15:commentEx w15:paraId="5DEB1D6B" w15:paraIdParent="07E077BE" w15:done="1"/>
  <w15:commentEx w15:paraId="4C441A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0034D2" w16cex:dateUtc="2024-05-10T18:35:00Z"/>
  <w16cex:commentExtensible w16cex:durableId="29ECC618" w16cex:dateUtc="2024-05-13T09:02:00Z"/>
  <w16cex:commentExtensible w16cex:durableId="29FC9890" w16cex:dateUtc="2024-05-10T18:35:00Z"/>
  <w16cex:commentExtensible w16cex:durableId="29FC988F" w16cex:dateUtc="2024-05-13T09:02:00Z"/>
  <w16cex:commentExtensible w16cex:durableId="31BD4178" w16cex:dateUtc="2024-10-23T04:25:00Z"/>
  <w16cex:commentExtensible w16cex:durableId="5DD656B8" w16cex:dateUtc="2024-10-23T04:33:00Z"/>
  <w16cex:commentExtensible w16cex:durableId="2AB52512" w16cex:dateUtc="2024-10-12T08:40:00Z"/>
  <w16cex:commentExtensible w16cex:durableId="15D864C3" w16cex:dateUtc="2024-10-15T13:59:00Z"/>
  <w16cex:commentExtensible w16cex:durableId="523441EF" w16cex:dateUtc="2024-10-23T04:35:00Z"/>
  <w16cex:commentExtensible w16cex:durableId="2AB7D097" w16cex:dateUtc="2024-10-14T09:17:00Z">
    <w16cex:extLst>
      <w16:ext w16:uri="{CE6994B0-6A32-4C9F-8C6B-6E91EDA988CE}">
        <cr:reactions xmlns:cr="http://schemas.microsoft.com/office/comments/2020/reactions">
          <cr:reaction reactionType="1">
            <cr:reactionInfo dateUtc="2024-10-15T13:25:53Z">
              <cr:user userId="S::alee3@imf.org::6942191a-ea20-4ae6-880d-28d4899c466e" userProvider="AD" userName="Lee, Amy"/>
            </cr:reactionInfo>
          </cr:reaction>
        </cr:reactions>
      </w16:ext>
    </w16cex:extLst>
  </w16cex:commentExtensible>
  <w16cex:commentExtensible w16cex:durableId="2AF9844C" w16cex:dateUtc="2024-12-03T18:21:00Z"/>
  <w16cex:commentExtensible w16cex:durableId="2AF98489" w16cex:dateUtc="2024-12-03T18:22:00Z"/>
  <w16cex:commentExtensible w16cex:durableId="2A0DB721" w16cex:dateUtc="2024-06-07T20:43:00Z"/>
  <w16cex:commentExtensible w16cex:durableId="2A16F1E9" w16cex:dateUtc="2024-06-14T08:44:00Z"/>
  <w16cex:commentExtensible w16cex:durableId="2A16F4DA" w16cex:dateUtc="2024-06-14T08:56:00Z"/>
  <w16cex:commentExtensible w16cex:durableId="29F3A3A1" w16cex:dateUtc="2024-05-18T14:01:00Z"/>
  <w16cex:commentExtensible w16cex:durableId="29F84684" w16cex:dateUtc="2024-05-22T14:25:00Z"/>
  <w16cex:commentExtensible w16cex:durableId="29F84876" w16cex:dateUtc="2024-05-22T14:33:00Z"/>
  <w16cex:commentExtensible w16cex:durableId="29FF2A95" w16cex:dateUtc="2024-05-27T07:51:00Z"/>
  <w16cex:commentExtensible w16cex:durableId="2A0D98A5" w16cex:dateUtc="2024-06-07T18:33:00Z"/>
  <w16cex:commentExtensible w16cex:durableId="2A16F521" w16cex:dateUtc="2024-06-14T08:58:00Z"/>
  <w16cex:commentExtensible w16cex:durableId="29F4A6CD" w16cex:dateUtc="2024-05-19T08:26:00Z"/>
  <w16cex:commentExtensible w16cex:durableId="29F76140" w16cex:dateUtc="2024-05-21T10:06:00Z"/>
  <w16cex:commentExtensible w16cex:durableId="29F84F96" w16cex:dateUtc="2024-05-22T15:03:00Z"/>
  <w16cex:commentExtensible w16cex:durableId="29FF3195" w16cex:dateUtc="2024-05-27T08:21:00Z"/>
  <w16cex:commentExtensible w16cex:durableId="29F762F9" w16cex:dateUtc="2024-05-21T10:14:00Z"/>
  <w16cex:commentExtensible w16cex:durableId="29F850D4" w16cex:dateUtc="2024-05-22T15:09:00Z"/>
  <w16cex:commentExtensible w16cex:durableId="29FF38F7" w16cex:dateUtc="2024-05-27T08:53:00Z"/>
  <w16cex:commentExtensible w16cex:durableId="2780657D" w16cex:dateUtc="2024-06-20T18:30:00Z"/>
  <w16cex:commentExtensible w16cex:durableId="2A23E0F2" w16cex:dateUtc="2024-06-24T04:11:00Z"/>
  <w16cex:commentExtensible w16cex:durableId="2A0D9A91" w16cex:dateUtc="2024-06-07T18:41:00Z"/>
  <w16cex:commentExtensible w16cex:durableId="2A184292" w16cex:dateUtc="2024-06-15T08:40:00Z"/>
  <w16cex:commentExtensible w16cex:durableId="66C1DA7D" w16cex:dateUtc="2024-10-23T04:54:00Z"/>
  <w16cex:commentExtensible w16cex:durableId="14F759B0" w16cex:dateUtc="2024-06-20T18:31:00Z"/>
  <w16cex:commentExtensible w16cex:durableId="2A242883" w16cex:dateUtc="2024-06-24T09:16:00Z"/>
  <w16cex:commentExtensible w16cex:durableId="29F8632D" w16cex:dateUtc="2024-05-22T16:27:00Z"/>
  <w16cex:commentExtensible w16cex:durableId="29FF355F" w16cex:dateUtc="2024-05-27T08:37:00Z"/>
  <w16cex:commentExtensible w16cex:durableId="2AF984FA" w16cex:dateUtc="2024-12-03T1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8A727B" w16cid:durableId="330034D2"/>
  <w16cid:commentId w16cid:paraId="2C783FC4" w16cid:durableId="29ECC618"/>
  <w16cid:commentId w16cid:paraId="2EA7DF5E" w16cid:durableId="29FC9890"/>
  <w16cid:commentId w16cid:paraId="7930DF34" w16cid:durableId="29FC988F"/>
  <w16cid:commentId w16cid:paraId="0C315E9C" w16cid:durableId="31BD4178"/>
  <w16cid:commentId w16cid:paraId="04754891" w16cid:durableId="5DD656B8"/>
  <w16cid:commentId w16cid:paraId="086CB2B0" w16cid:durableId="2AB52512"/>
  <w16cid:commentId w16cid:paraId="025EA17A" w16cid:durableId="15D864C3"/>
  <w16cid:commentId w16cid:paraId="0C3158AD" w16cid:durableId="523441EF"/>
  <w16cid:commentId w16cid:paraId="200A3A74" w16cid:durableId="2AB7D097"/>
  <w16cid:commentId w16cid:paraId="2B49D3FD" w16cid:durableId="2AF9844C"/>
  <w16cid:commentId w16cid:paraId="087318B1" w16cid:durableId="2AF98489"/>
  <w16cid:commentId w16cid:paraId="1F5A8632" w16cid:durableId="2A0DB721"/>
  <w16cid:commentId w16cid:paraId="43CBFBED" w16cid:durableId="2A16F1E9"/>
  <w16cid:commentId w16cid:paraId="046026A2" w16cid:durableId="2A16F4DA"/>
  <w16cid:commentId w16cid:paraId="2C29C380" w16cid:durableId="29F3A3A1"/>
  <w16cid:commentId w16cid:paraId="39782064" w16cid:durableId="29F84684"/>
  <w16cid:commentId w16cid:paraId="507F69F4" w16cid:durableId="29F84876"/>
  <w16cid:commentId w16cid:paraId="031DF1BB" w16cid:durableId="29FF2A95"/>
  <w16cid:commentId w16cid:paraId="08394F54" w16cid:durableId="2A0D98A5"/>
  <w16cid:commentId w16cid:paraId="0C196396" w16cid:durableId="2A16F521"/>
  <w16cid:commentId w16cid:paraId="07F23DE7" w16cid:durableId="29F4A6CD"/>
  <w16cid:commentId w16cid:paraId="35BFDBA2" w16cid:durableId="29F76140"/>
  <w16cid:commentId w16cid:paraId="4153F7B7" w16cid:durableId="29F84F96"/>
  <w16cid:commentId w16cid:paraId="5072B534" w16cid:durableId="29FF3195"/>
  <w16cid:commentId w16cid:paraId="32010394" w16cid:durableId="29F762F9"/>
  <w16cid:commentId w16cid:paraId="7C47D111" w16cid:durableId="29F850D4"/>
  <w16cid:commentId w16cid:paraId="3D0E8923" w16cid:durableId="29FF38F7"/>
  <w16cid:commentId w16cid:paraId="5899E1BB" w16cid:durableId="2780657D"/>
  <w16cid:commentId w16cid:paraId="0D5F4885" w16cid:durableId="2A23E0F2"/>
  <w16cid:commentId w16cid:paraId="37501DF9" w16cid:durableId="2A0D9A91"/>
  <w16cid:commentId w16cid:paraId="189DFF47" w16cid:durableId="2A184292"/>
  <w16cid:commentId w16cid:paraId="6D3D2D2D" w16cid:durableId="66C1DA7D"/>
  <w16cid:commentId w16cid:paraId="57D77EDF" w16cid:durableId="14F759B0"/>
  <w16cid:commentId w16cid:paraId="250CCD57" w16cid:durableId="2A242883"/>
  <w16cid:commentId w16cid:paraId="07E077BE" w16cid:durableId="29F8632D"/>
  <w16cid:commentId w16cid:paraId="5DEB1D6B" w16cid:durableId="29FF355F"/>
  <w16cid:commentId w16cid:paraId="4C441A39" w16cid:durableId="2AF984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D6741" w14:textId="77777777" w:rsidR="00815222" w:rsidRDefault="00815222" w:rsidP="000B7010">
      <w:pPr>
        <w:spacing w:line="240" w:lineRule="auto"/>
      </w:pPr>
      <w:r>
        <w:separator/>
      </w:r>
    </w:p>
  </w:endnote>
  <w:endnote w:type="continuationSeparator" w:id="0">
    <w:p w14:paraId="3D5F07AE" w14:textId="77777777" w:rsidR="00815222" w:rsidRDefault="00815222" w:rsidP="000B7010">
      <w:pPr>
        <w:spacing w:line="240" w:lineRule="auto"/>
      </w:pPr>
      <w:r>
        <w:continuationSeparator/>
      </w:r>
    </w:p>
  </w:endnote>
  <w:endnote w:type="continuationNotice" w:id="1">
    <w:p w14:paraId="4D203F50" w14:textId="77777777" w:rsidR="00815222" w:rsidRDefault="008152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C2D50" w14:textId="51D5796D" w:rsidR="00BB7F0B" w:rsidRDefault="00BB7F0B" w:rsidP="0008038F">
    <w:pPr>
      <w:pStyle w:val="Footer"/>
      <w:tabs>
        <w:tab w:val="clear" w:pos="4320"/>
        <w:tab w:val="clear" w:pos="8640"/>
        <w:tab w:val="left" w:pos="278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D7A02" w14:textId="77777777" w:rsidR="00815222" w:rsidRDefault="00815222" w:rsidP="000B7010">
      <w:pPr>
        <w:spacing w:line="240" w:lineRule="auto"/>
      </w:pPr>
      <w:r>
        <w:separator/>
      </w:r>
    </w:p>
  </w:footnote>
  <w:footnote w:type="continuationSeparator" w:id="0">
    <w:p w14:paraId="6625084C" w14:textId="77777777" w:rsidR="00815222" w:rsidRDefault="00815222" w:rsidP="000B7010">
      <w:pPr>
        <w:spacing w:line="240" w:lineRule="auto"/>
      </w:pPr>
      <w:r>
        <w:continuationSeparator/>
      </w:r>
    </w:p>
  </w:footnote>
  <w:footnote w:type="continuationNotice" w:id="1">
    <w:p w14:paraId="12DAC611" w14:textId="77777777" w:rsidR="00815222" w:rsidRDefault="00815222">
      <w:pPr>
        <w:spacing w:line="240" w:lineRule="auto"/>
      </w:pPr>
    </w:p>
  </w:footnote>
  <w:footnote w:id="2">
    <w:p w14:paraId="1FD4C687" w14:textId="5BB5493C" w:rsidR="0016044C" w:rsidRDefault="0016044C">
      <w:pPr>
        <w:pStyle w:val="FootnoteText"/>
      </w:pPr>
      <w:r>
        <w:rPr>
          <w:rStyle w:val="FootnoteReference"/>
        </w:rPr>
        <w:footnoteRef/>
      </w:r>
      <w:r>
        <w:t xml:space="preserve"> Historians estimated that </w:t>
      </w:r>
      <w:r w:rsidR="00235D02">
        <w:t xml:space="preserve">a </w:t>
      </w:r>
      <w:r w:rsidR="00763C00">
        <w:t xml:space="preserve">single </w:t>
      </w:r>
      <w:r w:rsidR="00235D02">
        <w:t xml:space="preserve">copy of </w:t>
      </w:r>
      <w:r w:rsidR="00444603">
        <w:t>a pamphlet</w:t>
      </w:r>
      <w:r w:rsidR="004337B7">
        <w:t xml:space="preserve"> would</w:t>
      </w:r>
      <w:r w:rsidR="00444603">
        <w:t xml:space="preserve"> </w:t>
      </w:r>
      <w:r w:rsidR="004337B7" w:rsidRPr="004337B7">
        <w:t>cost about the same as a chicken</w:t>
      </w:r>
      <w:r w:rsidR="004337B7">
        <w:t xml:space="preserve"> (</w:t>
      </w:r>
      <w:r w:rsidR="00763C00">
        <w:t xml:space="preserve">see </w:t>
      </w:r>
      <w:r w:rsidR="005B1856" w:rsidRPr="002D3EE5">
        <w:rPr>
          <w:i/>
          <w:iCs/>
        </w:rPr>
        <w:t>The Economist</w:t>
      </w:r>
      <w:r w:rsidR="005B1856">
        <w:t xml:space="preserve">. 2011. </w:t>
      </w:r>
      <w:r w:rsidR="005B51B7">
        <w:t xml:space="preserve">How Luther </w:t>
      </w:r>
      <w:r w:rsidR="005B1856">
        <w:t>Went Viral.</w:t>
      </w:r>
      <w:r w:rsidR="00737420">
        <w:t xml:space="preserve"> </w:t>
      </w:r>
      <w:r w:rsidR="00111ABE" w:rsidRPr="00111ABE">
        <w:t>December 17</w:t>
      </w:r>
      <w:r w:rsidR="005B1856">
        <w:t xml:space="preserve">. </w:t>
      </w:r>
      <w:hyperlink r:id="rId1" w:history="1">
        <w:r w:rsidR="00111ABE" w:rsidRPr="00F01C1B">
          <w:rPr>
            <w:rStyle w:val="Hyperlink"/>
          </w:rPr>
          <w:t>https://www.economist.com/christmas-specials/2011/12/17/how-luther-went-viral</w:t>
        </w:r>
      </w:hyperlink>
      <w:r w:rsidR="004208B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16349" w14:textId="1843A3D1" w:rsidR="00201BAE" w:rsidRDefault="00201BAE" w:rsidP="00201BA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E2ED" w14:textId="77777777" w:rsidR="005F722E" w:rsidRDefault="005F722E" w:rsidP="005F72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1F9E495C"/>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099AD818"/>
    <w:lvl w:ilvl="0">
      <w:start w:val="1"/>
      <w:numFmt w:val="bullet"/>
      <w:pStyle w:val="ListBullet"/>
      <w:lvlText w:val=""/>
      <w:lvlJc w:val="left"/>
      <w:pPr>
        <w:tabs>
          <w:tab w:val="num" w:pos="720"/>
        </w:tabs>
        <w:ind w:left="720" w:hanging="720"/>
      </w:pPr>
      <w:rPr>
        <w:rFonts w:ascii="Symbol" w:hAnsi="Symbol" w:hint="default"/>
      </w:rPr>
    </w:lvl>
  </w:abstractNum>
  <w:abstractNum w:abstractNumId="6" w15:restartNumberingAfterBreak="0">
    <w:nsid w:val="01653E7C"/>
    <w:multiLevelType w:val="multilevel"/>
    <w:tmpl w:val="BED0E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A77EBD"/>
    <w:multiLevelType w:val="hybridMultilevel"/>
    <w:tmpl w:val="A3F2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2B255B"/>
    <w:multiLevelType w:val="hybridMultilevel"/>
    <w:tmpl w:val="8E443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07561"/>
    <w:multiLevelType w:val="multilevel"/>
    <w:tmpl w:val="B888E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80047"/>
    <w:multiLevelType w:val="multilevel"/>
    <w:tmpl w:val="8392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DC2178"/>
    <w:multiLevelType w:val="multilevel"/>
    <w:tmpl w:val="7E50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105CA9"/>
    <w:multiLevelType w:val="hybridMultilevel"/>
    <w:tmpl w:val="20AE2F2C"/>
    <w:lvl w:ilvl="0" w:tplc="0409000F">
      <w:start w:val="1"/>
      <w:numFmt w:val="decimal"/>
      <w:lvlText w:val="%1."/>
      <w:lvlJc w:val="left"/>
      <w:pPr>
        <w:tabs>
          <w:tab w:val="num" w:pos="810"/>
        </w:tabs>
        <w:ind w:left="90" w:firstLine="0"/>
      </w:pPr>
      <w:rPr>
        <w:rFonts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A714D9"/>
    <w:multiLevelType w:val="multilevel"/>
    <w:tmpl w:val="FC58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476B9C"/>
    <w:multiLevelType w:val="hybridMultilevel"/>
    <w:tmpl w:val="BBEA9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190FC4"/>
    <w:multiLevelType w:val="multilevel"/>
    <w:tmpl w:val="269A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D941F8"/>
    <w:multiLevelType w:val="multilevel"/>
    <w:tmpl w:val="F072F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63993"/>
    <w:multiLevelType w:val="hybridMultilevel"/>
    <w:tmpl w:val="C0A891B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155033"/>
    <w:multiLevelType w:val="hybridMultilevel"/>
    <w:tmpl w:val="D598C6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F2413"/>
    <w:multiLevelType w:val="hybridMultilevel"/>
    <w:tmpl w:val="56A2EE7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0A1A7C"/>
    <w:multiLevelType w:val="hybridMultilevel"/>
    <w:tmpl w:val="15104AC8"/>
    <w:lvl w:ilvl="0" w:tplc="C4B8700C">
      <w:start w:val="1"/>
      <w:numFmt w:val="lowerLetter"/>
      <w:lvlText w:val="%1."/>
      <w:lvlJc w:val="left"/>
      <w:pPr>
        <w:ind w:left="36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816CCB"/>
    <w:multiLevelType w:val="multilevel"/>
    <w:tmpl w:val="0D7A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8D4902"/>
    <w:multiLevelType w:val="hybridMultilevel"/>
    <w:tmpl w:val="C39E3004"/>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35BA6BAB"/>
    <w:multiLevelType w:val="hybridMultilevel"/>
    <w:tmpl w:val="2A8EE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E140CE"/>
    <w:multiLevelType w:val="hybridMultilevel"/>
    <w:tmpl w:val="E1E6C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EB228E"/>
    <w:multiLevelType w:val="hybridMultilevel"/>
    <w:tmpl w:val="A3FE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9D6519"/>
    <w:multiLevelType w:val="multilevel"/>
    <w:tmpl w:val="757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EB1A62"/>
    <w:multiLevelType w:val="hybridMultilevel"/>
    <w:tmpl w:val="A66892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1C5D61"/>
    <w:multiLevelType w:val="hybridMultilevel"/>
    <w:tmpl w:val="2A8EE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71B1A"/>
    <w:multiLevelType w:val="hybridMultilevel"/>
    <w:tmpl w:val="36525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B70830"/>
    <w:multiLevelType w:val="hybridMultilevel"/>
    <w:tmpl w:val="D598C6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FC43EA"/>
    <w:multiLevelType w:val="hybridMultilevel"/>
    <w:tmpl w:val="A90E0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4F3C7A"/>
    <w:multiLevelType w:val="hybridMultilevel"/>
    <w:tmpl w:val="B0F2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D942DB"/>
    <w:multiLevelType w:val="multilevel"/>
    <w:tmpl w:val="056A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286079"/>
    <w:multiLevelType w:val="multilevel"/>
    <w:tmpl w:val="AD66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F050BE"/>
    <w:multiLevelType w:val="hybridMultilevel"/>
    <w:tmpl w:val="20D04D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394A8B"/>
    <w:multiLevelType w:val="multilevel"/>
    <w:tmpl w:val="115E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66349F"/>
    <w:multiLevelType w:val="hybridMultilevel"/>
    <w:tmpl w:val="0B1CB6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5778">
    <w:abstractNumId w:val="5"/>
  </w:num>
  <w:num w:numId="2" w16cid:durableId="553735496">
    <w:abstractNumId w:val="3"/>
  </w:num>
  <w:num w:numId="3" w16cid:durableId="1377967879">
    <w:abstractNumId w:val="2"/>
  </w:num>
  <w:num w:numId="4" w16cid:durableId="1129396061">
    <w:abstractNumId w:val="1"/>
  </w:num>
  <w:num w:numId="5" w16cid:durableId="2102336460">
    <w:abstractNumId w:val="0"/>
  </w:num>
  <w:num w:numId="6" w16cid:durableId="1803890365">
    <w:abstractNumId w:val="4"/>
  </w:num>
  <w:num w:numId="7" w16cid:durableId="733551217">
    <w:abstractNumId w:val="25"/>
  </w:num>
  <w:num w:numId="8" w16cid:durableId="1490246918">
    <w:abstractNumId w:val="28"/>
  </w:num>
  <w:num w:numId="9" w16cid:durableId="1410613366">
    <w:abstractNumId w:val="23"/>
  </w:num>
  <w:num w:numId="10" w16cid:durableId="1715084456">
    <w:abstractNumId w:val="12"/>
  </w:num>
  <w:num w:numId="11" w16cid:durableId="1481771596">
    <w:abstractNumId w:val="31"/>
  </w:num>
  <w:num w:numId="12" w16cid:durableId="8335544">
    <w:abstractNumId w:val="18"/>
  </w:num>
  <w:num w:numId="13" w16cid:durableId="92895161">
    <w:abstractNumId w:val="7"/>
  </w:num>
  <w:num w:numId="14" w16cid:durableId="1500543378">
    <w:abstractNumId w:val="24"/>
  </w:num>
  <w:num w:numId="15" w16cid:durableId="675419713">
    <w:abstractNumId w:val="32"/>
  </w:num>
  <w:num w:numId="16" w16cid:durableId="2114471970">
    <w:abstractNumId w:val="35"/>
  </w:num>
  <w:num w:numId="17" w16cid:durableId="1263612999">
    <w:abstractNumId w:val="27"/>
  </w:num>
  <w:num w:numId="18" w16cid:durableId="1943030846">
    <w:abstractNumId w:val="22"/>
  </w:num>
  <w:num w:numId="19" w16cid:durableId="1647975340">
    <w:abstractNumId w:val="29"/>
  </w:num>
  <w:num w:numId="20" w16cid:durableId="604272017">
    <w:abstractNumId w:val="19"/>
  </w:num>
  <w:num w:numId="21" w16cid:durableId="1109357108">
    <w:abstractNumId w:val="37"/>
  </w:num>
  <w:num w:numId="22" w16cid:durableId="1907766000">
    <w:abstractNumId w:val="20"/>
  </w:num>
  <w:num w:numId="23" w16cid:durableId="1054549690">
    <w:abstractNumId w:val="17"/>
  </w:num>
  <w:num w:numId="24" w16cid:durableId="1454980846">
    <w:abstractNumId w:val="8"/>
  </w:num>
  <w:num w:numId="25" w16cid:durableId="1525054894">
    <w:abstractNumId w:val="30"/>
  </w:num>
  <w:num w:numId="26" w16cid:durableId="214245277">
    <w:abstractNumId w:val="15"/>
  </w:num>
  <w:num w:numId="27" w16cid:durableId="2084716516">
    <w:abstractNumId w:val="26"/>
  </w:num>
  <w:num w:numId="28" w16cid:durableId="1493567536">
    <w:abstractNumId w:val="33"/>
  </w:num>
  <w:num w:numId="29" w16cid:durableId="1345790474">
    <w:abstractNumId w:val="36"/>
  </w:num>
  <w:num w:numId="30" w16cid:durableId="1413046853">
    <w:abstractNumId w:val="14"/>
  </w:num>
  <w:num w:numId="31" w16cid:durableId="1046179542">
    <w:abstractNumId w:val="13"/>
  </w:num>
  <w:num w:numId="32" w16cid:durableId="1867059376">
    <w:abstractNumId w:val="21"/>
  </w:num>
  <w:num w:numId="33" w16cid:durableId="806243641">
    <w:abstractNumId w:val="16"/>
  </w:num>
  <w:num w:numId="34" w16cid:durableId="1717780071">
    <w:abstractNumId w:val="9"/>
  </w:num>
  <w:num w:numId="35" w16cid:durableId="1936551031">
    <w:abstractNumId w:val="6"/>
  </w:num>
  <w:num w:numId="36" w16cid:durableId="197359946">
    <w:abstractNumId w:val="10"/>
  </w:num>
  <w:num w:numId="37" w16cid:durableId="729159508">
    <w:abstractNumId w:val="34"/>
  </w:num>
  <w:num w:numId="38" w16cid:durableId="48189262">
    <w:abstractNumId w:val="1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e, Amy">
    <w15:presenceInfo w15:providerId="AD" w15:userId="S::alee3@imf.org::6942191a-ea20-4ae6-880d-28d4899c466e"/>
  </w15:person>
  <w15:person w15:author="Bulir, Ales">
    <w15:presenceInfo w15:providerId="AD" w15:userId="S::ABULIR@imf.org::d27dfaa2-7035-4cf8-bb28-3fe62663571d"/>
  </w15:person>
  <w15:person w15:author="Editor">
    <w15:presenceInfo w15:providerId="None" w15:userId="Editor"/>
  </w15:person>
  <w15:person w15:author="Lee, Amy [2]">
    <w15:presenceInfo w15:providerId="AD" w15:userId="S::ALee3@imf.org::6942191a-ea20-4ae6-880d-28d4899c466e"/>
  </w15:person>
  <w15:person w15:author="Vehbi, Tugrul">
    <w15:presenceInfo w15:providerId="AD" w15:userId="S::tvehbi@imf.org::355a9fec-6153-4e70-b818-0f8de80bca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0B"/>
    <w:rsid w:val="00000052"/>
    <w:rsid w:val="000000FD"/>
    <w:rsid w:val="00000115"/>
    <w:rsid w:val="000002AB"/>
    <w:rsid w:val="00000344"/>
    <w:rsid w:val="000011FA"/>
    <w:rsid w:val="00001387"/>
    <w:rsid w:val="0000145D"/>
    <w:rsid w:val="00001A37"/>
    <w:rsid w:val="00001A63"/>
    <w:rsid w:val="00001A76"/>
    <w:rsid w:val="00002373"/>
    <w:rsid w:val="00002945"/>
    <w:rsid w:val="00003312"/>
    <w:rsid w:val="000033EC"/>
    <w:rsid w:val="00003519"/>
    <w:rsid w:val="00003DCC"/>
    <w:rsid w:val="00004715"/>
    <w:rsid w:val="0000491F"/>
    <w:rsid w:val="00004C10"/>
    <w:rsid w:val="00004CEE"/>
    <w:rsid w:val="00005591"/>
    <w:rsid w:val="00006196"/>
    <w:rsid w:val="00006737"/>
    <w:rsid w:val="00006A17"/>
    <w:rsid w:val="00006E26"/>
    <w:rsid w:val="000070B9"/>
    <w:rsid w:val="0000724F"/>
    <w:rsid w:val="0000771E"/>
    <w:rsid w:val="00010067"/>
    <w:rsid w:val="00010A2D"/>
    <w:rsid w:val="00010E87"/>
    <w:rsid w:val="00011270"/>
    <w:rsid w:val="00011E41"/>
    <w:rsid w:val="00011FF1"/>
    <w:rsid w:val="00012134"/>
    <w:rsid w:val="0001225F"/>
    <w:rsid w:val="000128A7"/>
    <w:rsid w:val="00012C5E"/>
    <w:rsid w:val="00012E74"/>
    <w:rsid w:val="00013DD3"/>
    <w:rsid w:val="00014CA8"/>
    <w:rsid w:val="00014D15"/>
    <w:rsid w:val="00014E6D"/>
    <w:rsid w:val="00014F4B"/>
    <w:rsid w:val="00016275"/>
    <w:rsid w:val="000166E6"/>
    <w:rsid w:val="0001696A"/>
    <w:rsid w:val="00016E23"/>
    <w:rsid w:val="00017464"/>
    <w:rsid w:val="00017C68"/>
    <w:rsid w:val="00020825"/>
    <w:rsid w:val="00020D26"/>
    <w:rsid w:val="00021FE0"/>
    <w:rsid w:val="0002214E"/>
    <w:rsid w:val="000224BB"/>
    <w:rsid w:val="0002281A"/>
    <w:rsid w:val="00023114"/>
    <w:rsid w:val="000235AA"/>
    <w:rsid w:val="00023B0E"/>
    <w:rsid w:val="00023EF5"/>
    <w:rsid w:val="000245AF"/>
    <w:rsid w:val="00025144"/>
    <w:rsid w:val="00025302"/>
    <w:rsid w:val="00025A55"/>
    <w:rsid w:val="000267DE"/>
    <w:rsid w:val="00026BB2"/>
    <w:rsid w:val="0002713D"/>
    <w:rsid w:val="00027296"/>
    <w:rsid w:val="00027A66"/>
    <w:rsid w:val="00027BCC"/>
    <w:rsid w:val="00027BE1"/>
    <w:rsid w:val="00030547"/>
    <w:rsid w:val="00030B03"/>
    <w:rsid w:val="00031CBB"/>
    <w:rsid w:val="00031E29"/>
    <w:rsid w:val="00032867"/>
    <w:rsid w:val="00032A44"/>
    <w:rsid w:val="00032D8F"/>
    <w:rsid w:val="00033178"/>
    <w:rsid w:val="0003328D"/>
    <w:rsid w:val="0003340A"/>
    <w:rsid w:val="00033B85"/>
    <w:rsid w:val="00033F0A"/>
    <w:rsid w:val="00034B77"/>
    <w:rsid w:val="00034E51"/>
    <w:rsid w:val="00034EA6"/>
    <w:rsid w:val="000353B5"/>
    <w:rsid w:val="0003613F"/>
    <w:rsid w:val="0003668B"/>
    <w:rsid w:val="00036857"/>
    <w:rsid w:val="000370FD"/>
    <w:rsid w:val="0003732F"/>
    <w:rsid w:val="000374E8"/>
    <w:rsid w:val="00037810"/>
    <w:rsid w:val="00037BC9"/>
    <w:rsid w:val="00040A4C"/>
    <w:rsid w:val="00040B85"/>
    <w:rsid w:val="000416B6"/>
    <w:rsid w:val="00042045"/>
    <w:rsid w:val="00042ADF"/>
    <w:rsid w:val="00042C70"/>
    <w:rsid w:val="00042E17"/>
    <w:rsid w:val="00042EDE"/>
    <w:rsid w:val="000430DA"/>
    <w:rsid w:val="0004381E"/>
    <w:rsid w:val="00043839"/>
    <w:rsid w:val="00043BAE"/>
    <w:rsid w:val="00043BDC"/>
    <w:rsid w:val="00043E1B"/>
    <w:rsid w:val="000445A3"/>
    <w:rsid w:val="000445B7"/>
    <w:rsid w:val="00044F4E"/>
    <w:rsid w:val="0004505A"/>
    <w:rsid w:val="00045551"/>
    <w:rsid w:val="0004556D"/>
    <w:rsid w:val="00046264"/>
    <w:rsid w:val="00046483"/>
    <w:rsid w:val="00046961"/>
    <w:rsid w:val="00047140"/>
    <w:rsid w:val="00047501"/>
    <w:rsid w:val="00047A6F"/>
    <w:rsid w:val="00051F47"/>
    <w:rsid w:val="00052234"/>
    <w:rsid w:val="0005269E"/>
    <w:rsid w:val="00052763"/>
    <w:rsid w:val="000546C4"/>
    <w:rsid w:val="00055388"/>
    <w:rsid w:val="000557BC"/>
    <w:rsid w:val="00055CDB"/>
    <w:rsid w:val="00055DC6"/>
    <w:rsid w:val="00055E9A"/>
    <w:rsid w:val="00056AB9"/>
    <w:rsid w:val="00056C70"/>
    <w:rsid w:val="00056D57"/>
    <w:rsid w:val="000577BC"/>
    <w:rsid w:val="000601E0"/>
    <w:rsid w:val="00060BA6"/>
    <w:rsid w:val="0006236B"/>
    <w:rsid w:val="00063352"/>
    <w:rsid w:val="00063505"/>
    <w:rsid w:val="00063CED"/>
    <w:rsid w:val="00063E99"/>
    <w:rsid w:val="00064001"/>
    <w:rsid w:val="00064596"/>
    <w:rsid w:val="00064640"/>
    <w:rsid w:val="000646BA"/>
    <w:rsid w:val="00064D03"/>
    <w:rsid w:val="000658A2"/>
    <w:rsid w:val="0006595A"/>
    <w:rsid w:val="0006612A"/>
    <w:rsid w:val="000673D5"/>
    <w:rsid w:val="000676FD"/>
    <w:rsid w:val="000677F4"/>
    <w:rsid w:val="00067B9A"/>
    <w:rsid w:val="00070648"/>
    <w:rsid w:val="00070E3D"/>
    <w:rsid w:val="00071F78"/>
    <w:rsid w:val="00071F89"/>
    <w:rsid w:val="00072134"/>
    <w:rsid w:val="0007252C"/>
    <w:rsid w:val="00072594"/>
    <w:rsid w:val="00072836"/>
    <w:rsid w:val="000729BC"/>
    <w:rsid w:val="000733DF"/>
    <w:rsid w:val="00073568"/>
    <w:rsid w:val="00073B04"/>
    <w:rsid w:val="00073C12"/>
    <w:rsid w:val="00073D6F"/>
    <w:rsid w:val="00073DDB"/>
    <w:rsid w:val="0007440B"/>
    <w:rsid w:val="00074A45"/>
    <w:rsid w:val="00074C52"/>
    <w:rsid w:val="00075606"/>
    <w:rsid w:val="00075A86"/>
    <w:rsid w:val="000763C2"/>
    <w:rsid w:val="00076A01"/>
    <w:rsid w:val="00077407"/>
    <w:rsid w:val="0007752F"/>
    <w:rsid w:val="00077A8A"/>
    <w:rsid w:val="00077EAB"/>
    <w:rsid w:val="00080060"/>
    <w:rsid w:val="000800F5"/>
    <w:rsid w:val="0008038F"/>
    <w:rsid w:val="0008115C"/>
    <w:rsid w:val="000815A3"/>
    <w:rsid w:val="00081FC5"/>
    <w:rsid w:val="00083286"/>
    <w:rsid w:val="00083D08"/>
    <w:rsid w:val="00083DEF"/>
    <w:rsid w:val="00083F61"/>
    <w:rsid w:val="000851A7"/>
    <w:rsid w:val="00085801"/>
    <w:rsid w:val="00085F7F"/>
    <w:rsid w:val="0008665D"/>
    <w:rsid w:val="000869A6"/>
    <w:rsid w:val="00087526"/>
    <w:rsid w:val="00087D2B"/>
    <w:rsid w:val="00087EFD"/>
    <w:rsid w:val="0009068D"/>
    <w:rsid w:val="000906CC"/>
    <w:rsid w:val="00090C7A"/>
    <w:rsid w:val="000910F2"/>
    <w:rsid w:val="000918D9"/>
    <w:rsid w:val="0009298B"/>
    <w:rsid w:val="00092D84"/>
    <w:rsid w:val="000937DF"/>
    <w:rsid w:val="00093BAD"/>
    <w:rsid w:val="00093F3C"/>
    <w:rsid w:val="00094944"/>
    <w:rsid w:val="0009545B"/>
    <w:rsid w:val="00095FC8"/>
    <w:rsid w:val="00096547"/>
    <w:rsid w:val="000969F0"/>
    <w:rsid w:val="00096C34"/>
    <w:rsid w:val="00096F0C"/>
    <w:rsid w:val="00097650"/>
    <w:rsid w:val="000978B0"/>
    <w:rsid w:val="000A0620"/>
    <w:rsid w:val="000A0D70"/>
    <w:rsid w:val="000A1AEE"/>
    <w:rsid w:val="000A1BF1"/>
    <w:rsid w:val="000A2086"/>
    <w:rsid w:val="000A279B"/>
    <w:rsid w:val="000A2F86"/>
    <w:rsid w:val="000A3957"/>
    <w:rsid w:val="000A45A3"/>
    <w:rsid w:val="000A47CF"/>
    <w:rsid w:val="000A48E6"/>
    <w:rsid w:val="000A579A"/>
    <w:rsid w:val="000A5AC6"/>
    <w:rsid w:val="000A6953"/>
    <w:rsid w:val="000A6A72"/>
    <w:rsid w:val="000A6B8E"/>
    <w:rsid w:val="000A709C"/>
    <w:rsid w:val="000A70AF"/>
    <w:rsid w:val="000A7F44"/>
    <w:rsid w:val="000B051D"/>
    <w:rsid w:val="000B1309"/>
    <w:rsid w:val="000B13D3"/>
    <w:rsid w:val="000B1545"/>
    <w:rsid w:val="000B19DE"/>
    <w:rsid w:val="000B19FA"/>
    <w:rsid w:val="000B1BB5"/>
    <w:rsid w:val="000B23B3"/>
    <w:rsid w:val="000B2CDE"/>
    <w:rsid w:val="000B2F7C"/>
    <w:rsid w:val="000B3014"/>
    <w:rsid w:val="000B3214"/>
    <w:rsid w:val="000B3355"/>
    <w:rsid w:val="000B46D3"/>
    <w:rsid w:val="000B4F50"/>
    <w:rsid w:val="000B4F80"/>
    <w:rsid w:val="000B532C"/>
    <w:rsid w:val="000B541F"/>
    <w:rsid w:val="000B57E5"/>
    <w:rsid w:val="000B5CBC"/>
    <w:rsid w:val="000B6A54"/>
    <w:rsid w:val="000B7010"/>
    <w:rsid w:val="000B7F4B"/>
    <w:rsid w:val="000C0A7F"/>
    <w:rsid w:val="000C0AD4"/>
    <w:rsid w:val="000C0C03"/>
    <w:rsid w:val="000C10C9"/>
    <w:rsid w:val="000C110B"/>
    <w:rsid w:val="000C12BD"/>
    <w:rsid w:val="000C13E9"/>
    <w:rsid w:val="000C15DF"/>
    <w:rsid w:val="000C1AA4"/>
    <w:rsid w:val="000C1BA8"/>
    <w:rsid w:val="000C1BCF"/>
    <w:rsid w:val="000C22E0"/>
    <w:rsid w:val="000C2383"/>
    <w:rsid w:val="000C24B2"/>
    <w:rsid w:val="000C2571"/>
    <w:rsid w:val="000C2580"/>
    <w:rsid w:val="000C260E"/>
    <w:rsid w:val="000C2FBF"/>
    <w:rsid w:val="000C3636"/>
    <w:rsid w:val="000C3E20"/>
    <w:rsid w:val="000C3EF6"/>
    <w:rsid w:val="000C43A6"/>
    <w:rsid w:val="000C4902"/>
    <w:rsid w:val="000C49DD"/>
    <w:rsid w:val="000C4AC9"/>
    <w:rsid w:val="000C52FA"/>
    <w:rsid w:val="000C546E"/>
    <w:rsid w:val="000C5477"/>
    <w:rsid w:val="000C57E4"/>
    <w:rsid w:val="000C5A0B"/>
    <w:rsid w:val="000C65F0"/>
    <w:rsid w:val="000C6D48"/>
    <w:rsid w:val="000C6D8C"/>
    <w:rsid w:val="000C6E7D"/>
    <w:rsid w:val="000D0B78"/>
    <w:rsid w:val="000D14CD"/>
    <w:rsid w:val="000D1AA6"/>
    <w:rsid w:val="000D2029"/>
    <w:rsid w:val="000D2B2A"/>
    <w:rsid w:val="000D319C"/>
    <w:rsid w:val="000D381C"/>
    <w:rsid w:val="000D3B0F"/>
    <w:rsid w:val="000D3E28"/>
    <w:rsid w:val="000D4580"/>
    <w:rsid w:val="000D46AD"/>
    <w:rsid w:val="000D496A"/>
    <w:rsid w:val="000D57A9"/>
    <w:rsid w:val="000D5921"/>
    <w:rsid w:val="000D5A99"/>
    <w:rsid w:val="000D664F"/>
    <w:rsid w:val="000D6773"/>
    <w:rsid w:val="000D69DC"/>
    <w:rsid w:val="000D6C5E"/>
    <w:rsid w:val="000D6E31"/>
    <w:rsid w:val="000D772A"/>
    <w:rsid w:val="000D7AE0"/>
    <w:rsid w:val="000D7E6B"/>
    <w:rsid w:val="000DA086"/>
    <w:rsid w:val="000E02F9"/>
    <w:rsid w:val="000E106B"/>
    <w:rsid w:val="000E151B"/>
    <w:rsid w:val="000E1B04"/>
    <w:rsid w:val="000E2F88"/>
    <w:rsid w:val="000E3350"/>
    <w:rsid w:val="000E344C"/>
    <w:rsid w:val="000E3A8C"/>
    <w:rsid w:val="000E41CF"/>
    <w:rsid w:val="000E445D"/>
    <w:rsid w:val="000E459F"/>
    <w:rsid w:val="000E46FB"/>
    <w:rsid w:val="000E4B94"/>
    <w:rsid w:val="000E4D84"/>
    <w:rsid w:val="000E516A"/>
    <w:rsid w:val="000E5632"/>
    <w:rsid w:val="000E5926"/>
    <w:rsid w:val="000E5E42"/>
    <w:rsid w:val="000E614D"/>
    <w:rsid w:val="000E6226"/>
    <w:rsid w:val="000E784D"/>
    <w:rsid w:val="000F0055"/>
    <w:rsid w:val="000F0268"/>
    <w:rsid w:val="000F0478"/>
    <w:rsid w:val="000F0930"/>
    <w:rsid w:val="000F0986"/>
    <w:rsid w:val="000F199A"/>
    <w:rsid w:val="000F1D05"/>
    <w:rsid w:val="000F26B3"/>
    <w:rsid w:val="000F2752"/>
    <w:rsid w:val="000F33A8"/>
    <w:rsid w:val="000F377B"/>
    <w:rsid w:val="000F3B1B"/>
    <w:rsid w:val="000F4441"/>
    <w:rsid w:val="000F494A"/>
    <w:rsid w:val="000F4D09"/>
    <w:rsid w:val="000F5EE2"/>
    <w:rsid w:val="000F5F30"/>
    <w:rsid w:val="000F6841"/>
    <w:rsid w:val="000F6844"/>
    <w:rsid w:val="000F7829"/>
    <w:rsid w:val="000F7CF8"/>
    <w:rsid w:val="000F7E32"/>
    <w:rsid w:val="000F7E8E"/>
    <w:rsid w:val="00100270"/>
    <w:rsid w:val="00101759"/>
    <w:rsid w:val="00101AE8"/>
    <w:rsid w:val="00101C0E"/>
    <w:rsid w:val="00102371"/>
    <w:rsid w:val="00102532"/>
    <w:rsid w:val="001025B1"/>
    <w:rsid w:val="0010281B"/>
    <w:rsid w:val="00103FF8"/>
    <w:rsid w:val="0010475C"/>
    <w:rsid w:val="00106396"/>
    <w:rsid w:val="001070C1"/>
    <w:rsid w:val="001071EA"/>
    <w:rsid w:val="001103E0"/>
    <w:rsid w:val="00110675"/>
    <w:rsid w:val="0011070C"/>
    <w:rsid w:val="0011086E"/>
    <w:rsid w:val="00110A39"/>
    <w:rsid w:val="00110D60"/>
    <w:rsid w:val="001116B5"/>
    <w:rsid w:val="001116E5"/>
    <w:rsid w:val="001117DF"/>
    <w:rsid w:val="00111ABE"/>
    <w:rsid w:val="00111B66"/>
    <w:rsid w:val="00111C01"/>
    <w:rsid w:val="00112358"/>
    <w:rsid w:val="0011286F"/>
    <w:rsid w:val="00112999"/>
    <w:rsid w:val="00113A94"/>
    <w:rsid w:val="00114562"/>
    <w:rsid w:val="00114AB5"/>
    <w:rsid w:val="00114B0B"/>
    <w:rsid w:val="00115041"/>
    <w:rsid w:val="001151CA"/>
    <w:rsid w:val="00115B55"/>
    <w:rsid w:val="00115CA7"/>
    <w:rsid w:val="001160F3"/>
    <w:rsid w:val="0011666E"/>
    <w:rsid w:val="001172C8"/>
    <w:rsid w:val="001177CA"/>
    <w:rsid w:val="001179CE"/>
    <w:rsid w:val="00117D17"/>
    <w:rsid w:val="001202C5"/>
    <w:rsid w:val="00120B82"/>
    <w:rsid w:val="00120EC0"/>
    <w:rsid w:val="001210E5"/>
    <w:rsid w:val="0012113A"/>
    <w:rsid w:val="00121F64"/>
    <w:rsid w:val="00122D5B"/>
    <w:rsid w:val="00123885"/>
    <w:rsid w:val="001243B4"/>
    <w:rsid w:val="00124A3A"/>
    <w:rsid w:val="00124BB2"/>
    <w:rsid w:val="001256EE"/>
    <w:rsid w:val="00126645"/>
    <w:rsid w:val="00126783"/>
    <w:rsid w:val="001272BC"/>
    <w:rsid w:val="0012786D"/>
    <w:rsid w:val="00127974"/>
    <w:rsid w:val="00127D58"/>
    <w:rsid w:val="00130FD6"/>
    <w:rsid w:val="00131512"/>
    <w:rsid w:val="001318BC"/>
    <w:rsid w:val="0013197F"/>
    <w:rsid w:val="00131FE6"/>
    <w:rsid w:val="0013269A"/>
    <w:rsid w:val="00132714"/>
    <w:rsid w:val="001327F6"/>
    <w:rsid w:val="00132C95"/>
    <w:rsid w:val="00132D32"/>
    <w:rsid w:val="00133093"/>
    <w:rsid w:val="001331BD"/>
    <w:rsid w:val="0013368B"/>
    <w:rsid w:val="00133AA6"/>
    <w:rsid w:val="00133D4D"/>
    <w:rsid w:val="00133D72"/>
    <w:rsid w:val="00134EA8"/>
    <w:rsid w:val="00135CD2"/>
    <w:rsid w:val="00135DCB"/>
    <w:rsid w:val="00135F78"/>
    <w:rsid w:val="00135FA2"/>
    <w:rsid w:val="00136285"/>
    <w:rsid w:val="0013628E"/>
    <w:rsid w:val="00136304"/>
    <w:rsid w:val="001368E7"/>
    <w:rsid w:val="001374A7"/>
    <w:rsid w:val="00137D03"/>
    <w:rsid w:val="00137E20"/>
    <w:rsid w:val="00140915"/>
    <w:rsid w:val="00140C1D"/>
    <w:rsid w:val="001411C2"/>
    <w:rsid w:val="001412E5"/>
    <w:rsid w:val="0014152D"/>
    <w:rsid w:val="00142392"/>
    <w:rsid w:val="0014242D"/>
    <w:rsid w:val="001432A3"/>
    <w:rsid w:val="0014331B"/>
    <w:rsid w:val="001437FA"/>
    <w:rsid w:val="00143EA1"/>
    <w:rsid w:val="00143FD8"/>
    <w:rsid w:val="00144423"/>
    <w:rsid w:val="0014457B"/>
    <w:rsid w:val="00145612"/>
    <w:rsid w:val="0014583D"/>
    <w:rsid w:val="00145DCB"/>
    <w:rsid w:val="001460B5"/>
    <w:rsid w:val="00146222"/>
    <w:rsid w:val="0014662F"/>
    <w:rsid w:val="001503E9"/>
    <w:rsid w:val="00150937"/>
    <w:rsid w:val="00150E16"/>
    <w:rsid w:val="00151333"/>
    <w:rsid w:val="001515F3"/>
    <w:rsid w:val="00151807"/>
    <w:rsid w:val="00153065"/>
    <w:rsid w:val="00153D1A"/>
    <w:rsid w:val="0015423E"/>
    <w:rsid w:val="00154675"/>
    <w:rsid w:val="00154BB3"/>
    <w:rsid w:val="00154C05"/>
    <w:rsid w:val="00154E2E"/>
    <w:rsid w:val="00155140"/>
    <w:rsid w:val="0015581A"/>
    <w:rsid w:val="00155938"/>
    <w:rsid w:val="00155BC9"/>
    <w:rsid w:val="00155EEF"/>
    <w:rsid w:val="001570ED"/>
    <w:rsid w:val="00160390"/>
    <w:rsid w:val="0016044C"/>
    <w:rsid w:val="001609F6"/>
    <w:rsid w:val="00160F0F"/>
    <w:rsid w:val="0016104E"/>
    <w:rsid w:val="001613FD"/>
    <w:rsid w:val="00161746"/>
    <w:rsid w:val="00161996"/>
    <w:rsid w:val="001619DF"/>
    <w:rsid w:val="00161B63"/>
    <w:rsid w:val="00161BEB"/>
    <w:rsid w:val="00162701"/>
    <w:rsid w:val="00162EAC"/>
    <w:rsid w:val="00163281"/>
    <w:rsid w:val="00163C4C"/>
    <w:rsid w:val="00163D84"/>
    <w:rsid w:val="00164385"/>
    <w:rsid w:val="0016492A"/>
    <w:rsid w:val="00164C6A"/>
    <w:rsid w:val="001650BD"/>
    <w:rsid w:val="001655D9"/>
    <w:rsid w:val="00166F75"/>
    <w:rsid w:val="00167780"/>
    <w:rsid w:val="00167B9C"/>
    <w:rsid w:val="001702AA"/>
    <w:rsid w:val="0017033E"/>
    <w:rsid w:val="0017097B"/>
    <w:rsid w:val="00170DE4"/>
    <w:rsid w:val="00170F85"/>
    <w:rsid w:val="00171DC9"/>
    <w:rsid w:val="001723B3"/>
    <w:rsid w:val="00172677"/>
    <w:rsid w:val="00173896"/>
    <w:rsid w:val="001738C4"/>
    <w:rsid w:val="00174D41"/>
    <w:rsid w:val="001750A2"/>
    <w:rsid w:val="001750F6"/>
    <w:rsid w:val="001753FA"/>
    <w:rsid w:val="00175470"/>
    <w:rsid w:val="001759A6"/>
    <w:rsid w:val="00175A63"/>
    <w:rsid w:val="00175FC5"/>
    <w:rsid w:val="00176132"/>
    <w:rsid w:val="00176B71"/>
    <w:rsid w:val="0017729C"/>
    <w:rsid w:val="00177525"/>
    <w:rsid w:val="00177727"/>
    <w:rsid w:val="0018199C"/>
    <w:rsid w:val="00181BCA"/>
    <w:rsid w:val="00181ED4"/>
    <w:rsid w:val="00181F8E"/>
    <w:rsid w:val="001822B9"/>
    <w:rsid w:val="00182856"/>
    <w:rsid w:val="0018296B"/>
    <w:rsid w:val="00183037"/>
    <w:rsid w:val="0018477C"/>
    <w:rsid w:val="001849C6"/>
    <w:rsid w:val="00184B58"/>
    <w:rsid w:val="00184D5A"/>
    <w:rsid w:val="0018565E"/>
    <w:rsid w:val="001860B8"/>
    <w:rsid w:val="0018633B"/>
    <w:rsid w:val="00186475"/>
    <w:rsid w:val="00187B16"/>
    <w:rsid w:val="00187DCA"/>
    <w:rsid w:val="00190B94"/>
    <w:rsid w:val="00190DAC"/>
    <w:rsid w:val="00191133"/>
    <w:rsid w:val="00192744"/>
    <w:rsid w:val="00192E91"/>
    <w:rsid w:val="00193787"/>
    <w:rsid w:val="00193CF9"/>
    <w:rsid w:val="00194090"/>
    <w:rsid w:val="0019420C"/>
    <w:rsid w:val="00194903"/>
    <w:rsid w:val="00194946"/>
    <w:rsid w:val="0019567A"/>
    <w:rsid w:val="00195BF4"/>
    <w:rsid w:val="00195DF4"/>
    <w:rsid w:val="00195E9E"/>
    <w:rsid w:val="001964EC"/>
    <w:rsid w:val="00196E37"/>
    <w:rsid w:val="0019733E"/>
    <w:rsid w:val="001A0350"/>
    <w:rsid w:val="001A03DA"/>
    <w:rsid w:val="001A1A5C"/>
    <w:rsid w:val="001A1F52"/>
    <w:rsid w:val="001A213C"/>
    <w:rsid w:val="001A234C"/>
    <w:rsid w:val="001A27DB"/>
    <w:rsid w:val="001A31AA"/>
    <w:rsid w:val="001A4807"/>
    <w:rsid w:val="001A49BD"/>
    <w:rsid w:val="001A4B81"/>
    <w:rsid w:val="001A4C28"/>
    <w:rsid w:val="001A4D3F"/>
    <w:rsid w:val="001A4F28"/>
    <w:rsid w:val="001A5D95"/>
    <w:rsid w:val="001A5F64"/>
    <w:rsid w:val="001A5F7F"/>
    <w:rsid w:val="001A6D27"/>
    <w:rsid w:val="001A7E86"/>
    <w:rsid w:val="001A7F0E"/>
    <w:rsid w:val="001B0443"/>
    <w:rsid w:val="001B19E4"/>
    <w:rsid w:val="001B1B50"/>
    <w:rsid w:val="001B2E35"/>
    <w:rsid w:val="001B2EFE"/>
    <w:rsid w:val="001B46F1"/>
    <w:rsid w:val="001B4BDA"/>
    <w:rsid w:val="001B522B"/>
    <w:rsid w:val="001B6150"/>
    <w:rsid w:val="001B6D44"/>
    <w:rsid w:val="001B6DD6"/>
    <w:rsid w:val="001B72A2"/>
    <w:rsid w:val="001B74C4"/>
    <w:rsid w:val="001B7BDB"/>
    <w:rsid w:val="001C02F8"/>
    <w:rsid w:val="001C031C"/>
    <w:rsid w:val="001C0686"/>
    <w:rsid w:val="001C0E85"/>
    <w:rsid w:val="001C130A"/>
    <w:rsid w:val="001C1636"/>
    <w:rsid w:val="001C16F7"/>
    <w:rsid w:val="001C1E97"/>
    <w:rsid w:val="001C1EBE"/>
    <w:rsid w:val="001C20E6"/>
    <w:rsid w:val="001C2168"/>
    <w:rsid w:val="001C2AD5"/>
    <w:rsid w:val="001C2C2B"/>
    <w:rsid w:val="001C3852"/>
    <w:rsid w:val="001C38ED"/>
    <w:rsid w:val="001C4FF8"/>
    <w:rsid w:val="001C652A"/>
    <w:rsid w:val="001C7165"/>
    <w:rsid w:val="001C7EFA"/>
    <w:rsid w:val="001D01CE"/>
    <w:rsid w:val="001D0730"/>
    <w:rsid w:val="001D081E"/>
    <w:rsid w:val="001D0F83"/>
    <w:rsid w:val="001D160C"/>
    <w:rsid w:val="001D1E1C"/>
    <w:rsid w:val="001D28B5"/>
    <w:rsid w:val="001D3169"/>
    <w:rsid w:val="001D3901"/>
    <w:rsid w:val="001D3DA8"/>
    <w:rsid w:val="001D3F8C"/>
    <w:rsid w:val="001D4510"/>
    <w:rsid w:val="001D46CD"/>
    <w:rsid w:val="001D495F"/>
    <w:rsid w:val="001D59B3"/>
    <w:rsid w:val="001D6B82"/>
    <w:rsid w:val="001D7085"/>
    <w:rsid w:val="001D7661"/>
    <w:rsid w:val="001D7846"/>
    <w:rsid w:val="001D7A85"/>
    <w:rsid w:val="001E1A6A"/>
    <w:rsid w:val="001E2002"/>
    <w:rsid w:val="001E2402"/>
    <w:rsid w:val="001E2F7E"/>
    <w:rsid w:val="001E3A38"/>
    <w:rsid w:val="001E3E27"/>
    <w:rsid w:val="001E4158"/>
    <w:rsid w:val="001E44B2"/>
    <w:rsid w:val="001E52BA"/>
    <w:rsid w:val="001E5443"/>
    <w:rsid w:val="001E5659"/>
    <w:rsid w:val="001E5E3B"/>
    <w:rsid w:val="001E6549"/>
    <w:rsid w:val="001E7766"/>
    <w:rsid w:val="001E7BB2"/>
    <w:rsid w:val="001E7C7C"/>
    <w:rsid w:val="001F0025"/>
    <w:rsid w:val="001F059F"/>
    <w:rsid w:val="001F0AF8"/>
    <w:rsid w:val="001F0CE3"/>
    <w:rsid w:val="001F0D20"/>
    <w:rsid w:val="001F140D"/>
    <w:rsid w:val="001F19C0"/>
    <w:rsid w:val="001F3750"/>
    <w:rsid w:val="001F4426"/>
    <w:rsid w:val="001F4DC3"/>
    <w:rsid w:val="001F5593"/>
    <w:rsid w:val="001F61A6"/>
    <w:rsid w:val="001F68DE"/>
    <w:rsid w:val="00200AF2"/>
    <w:rsid w:val="00201113"/>
    <w:rsid w:val="002014B9"/>
    <w:rsid w:val="00201BAE"/>
    <w:rsid w:val="00201E97"/>
    <w:rsid w:val="00202A34"/>
    <w:rsid w:val="00202EB8"/>
    <w:rsid w:val="0020424C"/>
    <w:rsid w:val="00204937"/>
    <w:rsid w:val="00206071"/>
    <w:rsid w:val="00206087"/>
    <w:rsid w:val="00206093"/>
    <w:rsid w:val="00206695"/>
    <w:rsid w:val="00206E80"/>
    <w:rsid w:val="0020775D"/>
    <w:rsid w:val="00207D9A"/>
    <w:rsid w:val="00207F85"/>
    <w:rsid w:val="00210420"/>
    <w:rsid w:val="00210D45"/>
    <w:rsid w:val="00210F4F"/>
    <w:rsid w:val="0021125E"/>
    <w:rsid w:val="00211938"/>
    <w:rsid w:val="0021224D"/>
    <w:rsid w:val="002123FE"/>
    <w:rsid w:val="00212577"/>
    <w:rsid w:val="00212A1C"/>
    <w:rsid w:val="002137C2"/>
    <w:rsid w:val="00213BF8"/>
    <w:rsid w:val="002142B9"/>
    <w:rsid w:val="00214935"/>
    <w:rsid w:val="00215B79"/>
    <w:rsid w:val="002160CF"/>
    <w:rsid w:val="00216B96"/>
    <w:rsid w:val="00216CD9"/>
    <w:rsid w:val="0021728B"/>
    <w:rsid w:val="0021756A"/>
    <w:rsid w:val="00220514"/>
    <w:rsid w:val="00220B0D"/>
    <w:rsid w:val="00220C0D"/>
    <w:rsid w:val="0022161C"/>
    <w:rsid w:val="00221D9E"/>
    <w:rsid w:val="0022253E"/>
    <w:rsid w:val="00223749"/>
    <w:rsid w:val="00223DC4"/>
    <w:rsid w:val="0022447A"/>
    <w:rsid w:val="0022462B"/>
    <w:rsid w:val="00224947"/>
    <w:rsid w:val="00224B68"/>
    <w:rsid w:val="00224DE0"/>
    <w:rsid w:val="00225C39"/>
    <w:rsid w:val="00225DC6"/>
    <w:rsid w:val="002268F1"/>
    <w:rsid w:val="00227036"/>
    <w:rsid w:val="00227300"/>
    <w:rsid w:val="00227AFF"/>
    <w:rsid w:val="00227B78"/>
    <w:rsid w:val="0023007F"/>
    <w:rsid w:val="00230C1C"/>
    <w:rsid w:val="00230D4D"/>
    <w:rsid w:val="00230E44"/>
    <w:rsid w:val="00231757"/>
    <w:rsid w:val="00231D74"/>
    <w:rsid w:val="002323D0"/>
    <w:rsid w:val="00232494"/>
    <w:rsid w:val="00232FB2"/>
    <w:rsid w:val="00233270"/>
    <w:rsid w:val="002344DD"/>
    <w:rsid w:val="00234667"/>
    <w:rsid w:val="00234B07"/>
    <w:rsid w:val="00235188"/>
    <w:rsid w:val="00235A23"/>
    <w:rsid w:val="00235CE1"/>
    <w:rsid w:val="00235D02"/>
    <w:rsid w:val="00235F2A"/>
    <w:rsid w:val="0023601F"/>
    <w:rsid w:val="00236E41"/>
    <w:rsid w:val="00236EA3"/>
    <w:rsid w:val="0023714C"/>
    <w:rsid w:val="002404A0"/>
    <w:rsid w:val="00240807"/>
    <w:rsid w:val="00241C71"/>
    <w:rsid w:val="002424EB"/>
    <w:rsid w:val="00243656"/>
    <w:rsid w:val="002437D8"/>
    <w:rsid w:val="00244D3D"/>
    <w:rsid w:val="002454ED"/>
    <w:rsid w:val="0024571D"/>
    <w:rsid w:val="0024590D"/>
    <w:rsid w:val="00245CFD"/>
    <w:rsid w:val="0024671C"/>
    <w:rsid w:val="002471E6"/>
    <w:rsid w:val="00247221"/>
    <w:rsid w:val="0024722E"/>
    <w:rsid w:val="00247379"/>
    <w:rsid w:val="002474CD"/>
    <w:rsid w:val="00247DF1"/>
    <w:rsid w:val="0025018A"/>
    <w:rsid w:val="00250593"/>
    <w:rsid w:val="00250980"/>
    <w:rsid w:val="0025167F"/>
    <w:rsid w:val="002518F9"/>
    <w:rsid w:val="002520E9"/>
    <w:rsid w:val="002523A0"/>
    <w:rsid w:val="002523D5"/>
    <w:rsid w:val="00252479"/>
    <w:rsid w:val="002525B1"/>
    <w:rsid w:val="00252B59"/>
    <w:rsid w:val="0025327C"/>
    <w:rsid w:val="002537D7"/>
    <w:rsid w:val="00253BCD"/>
    <w:rsid w:val="00253C28"/>
    <w:rsid w:val="002547D9"/>
    <w:rsid w:val="00254898"/>
    <w:rsid w:val="002553EE"/>
    <w:rsid w:val="0025676B"/>
    <w:rsid w:val="0025696A"/>
    <w:rsid w:val="0025705A"/>
    <w:rsid w:val="002571F3"/>
    <w:rsid w:val="00260416"/>
    <w:rsid w:val="0026094F"/>
    <w:rsid w:val="00260BAE"/>
    <w:rsid w:val="00260CD2"/>
    <w:rsid w:val="00261748"/>
    <w:rsid w:val="00262963"/>
    <w:rsid w:val="00262AB6"/>
    <w:rsid w:val="00262C79"/>
    <w:rsid w:val="002632C6"/>
    <w:rsid w:val="002633A3"/>
    <w:rsid w:val="00263538"/>
    <w:rsid w:val="00263768"/>
    <w:rsid w:val="00263C8F"/>
    <w:rsid w:val="00264097"/>
    <w:rsid w:val="0026461F"/>
    <w:rsid w:val="00265F4D"/>
    <w:rsid w:val="002661A0"/>
    <w:rsid w:val="00266322"/>
    <w:rsid w:val="00266338"/>
    <w:rsid w:val="002668A3"/>
    <w:rsid w:val="00266E14"/>
    <w:rsid w:val="00266FEB"/>
    <w:rsid w:val="00267392"/>
    <w:rsid w:val="00267488"/>
    <w:rsid w:val="002677E2"/>
    <w:rsid w:val="0027004D"/>
    <w:rsid w:val="00270128"/>
    <w:rsid w:val="002705CD"/>
    <w:rsid w:val="0027067D"/>
    <w:rsid w:val="00270C2A"/>
    <w:rsid w:val="00272151"/>
    <w:rsid w:val="00272BDE"/>
    <w:rsid w:val="0027358A"/>
    <w:rsid w:val="00273726"/>
    <w:rsid w:val="002737ED"/>
    <w:rsid w:val="0027405A"/>
    <w:rsid w:val="002754DB"/>
    <w:rsid w:val="002776BD"/>
    <w:rsid w:val="002809C3"/>
    <w:rsid w:val="00280D67"/>
    <w:rsid w:val="00280EF5"/>
    <w:rsid w:val="00280F84"/>
    <w:rsid w:val="00282648"/>
    <w:rsid w:val="00282961"/>
    <w:rsid w:val="002830B3"/>
    <w:rsid w:val="0028363E"/>
    <w:rsid w:val="00283AAF"/>
    <w:rsid w:val="00283BAF"/>
    <w:rsid w:val="00283C98"/>
    <w:rsid w:val="00284387"/>
    <w:rsid w:val="00284F14"/>
    <w:rsid w:val="00285B19"/>
    <w:rsid w:val="00286103"/>
    <w:rsid w:val="002863B1"/>
    <w:rsid w:val="00286546"/>
    <w:rsid w:val="002869F4"/>
    <w:rsid w:val="00286C98"/>
    <w:rsid w:val="00286CDC"/>
    <w:rsid w:val="00286DC3"/>
    <w:rsid w:val="002879B2"/>
    <w:rsid w:val="002907DC"/>
    <w:rsid w:val="002907F8"/>
    <w:rsid w:val="0029087A"/>
    <w:rsid w:val="00290C37"/>
    <w:rsid w:val="00290F22"/>
    <w:rsid w:val="00291040"/>
    <w:rsid w:val="00291063"/>
    <w:rsid w:val="00291385"/>
    <w:rsid w:val="00291B8C"/>
    <w:rsid w:val="00292065"/>
    <w:rsid w:val="002922FA"/>
    <w:rsid w:val="00292558"/>
    <w:rsid w:val="002930D4"/>
    <w:rsid w:val="00294129"/>
    <w:rsid w:val="002948E6"/>
    <w:rsid w:val="00294DE1"/>
    <w:rsid w:val="00295585"/>
    <w:rsid w:val="002960C6"/>
    <w:rsid w:val="002960C8"/>
    <w:rsid w:val="00296704"/>
    <w:rsid w:val="00296D95"/>
    <w:rsid w:val="00296FAC"/>
    <w:rsid w:val="00297383"/>
    <w:rsid w:val="002973BB"/>
    <w:rsid w:val="00297617"/>
    <w:rsid w:val="00297BAA"/>
    <w:rsid w:val="00297D43"/>
    <w:rsid w:val="002A146A"/>
    <w:rsid w:val="002A1AA4"/>
    <w:rsid w:val="002A1BB6"/>
    <w:rsid w:val="002A27D4"/>
    <w:rsid w:val="002A2DDA"/>
    <w:rsid w:val="002A2E3B"/>
    <w:rsid w:val="002A319D"/>
    <w:rsid w:val="002A375A"/>
    <w:rsid w:val="002A3C64"/>
    <w:rsid w:val="002A4019"/>
    <w:rsid w:val="002A4470"/>
    <w:rsid w:val="002A4569"/>
    <w:rsid w:val="002A4795"/>
    <w:rsid w:val="002A5558"/>
    <w:rsid w:val="002A5F95"/>
    <w:rsid w:val="002A62A7"/>
    <w:rsid w:val="002A6AD5"/>
    <w:rsid w:val="002A6DE7"/>
    <w:rsid w:val="002A6E9B"/>
    <w:rsid w:val="002A6EA4"/>
    <w:rsid w:val="002A7AEC"/>
    <w:rsid w:val="002B0495"/>
    <w:rsid w:val="002B0C97"/>
    <w:rsid w:val="002B105A"/>
    <w:rsid w:val="002B1133"/>
    <w:rsid w:val="002B11E0"/>
    <w:rsid w:val="002B18E8"/>
    <w:rsid w:val="002B1BAF"/>
    <w:rsid w:val="002B1C2E"/>
    <w:rsid w:val="002B1C7F"/>
    <w:rsid w:val="002B230D"/>
    <w:rsid w:val="002B26C5"/>
    <w:rsid w:val="002B294F"/>
    <w:rsid w:val="002B2D94"/>
    <w:rsid w:val="002B35FC"/>
    <w:rsid w:val="002B508F"/>
    <w:rsid w:val="002B5E02"/>
    <w:rsid w:val="002B607F"/>
    <w:rsid w:val="002B6152"/>
    <w:rsid w:val="002B6A22"/>
    <w:rsid w:val="002B6BD8"/>
    <w:rsid w:val="002B6EFE"/>
    <w:rsid w:val="002B712D"/>
    <w:rsid w:val="002B7191"/>
    <w:rsid w:val="002B7477"/>
    <w:rsid w:val="002B7487"/>
    <w:rsid w:val="002B7F8A"/>
    <w:rsid w:val="002C00AD"/>
    <w:rsid w:val="002C012E"/>
    <w:rsid w:val="002C0C3B"/>
    <w:rsid w:val="002C1899"/>
    <w:rsid w:val="002C2282"/>
    <w:rsid w:val="002C24C7"/>
    <w:rsid w:val="002C2D9D"/>
    <w:rsid w:val="002C337F"/>
    <w:rsid w:val="002C3EE8"/>
    <w:rsid w:val="002C4C45"/>
    <w:rsid w:val="002C58B6"/>
    <w:rsid w:val="002C605C"/>
    <w:rsid w:val="002C6713"/>
    <w:rsid w:val="002C672D"/>
    <w:rsid w:val="002C677F"/>
    <w:rsid w:val="002C6A9A"/>
    <w:rsid w:val="002C7818"/>
    <w:rsid w:val="002C7CDE"/>
    <w:rsid w:val="002C7F89"/>
    <w:rsid w:val="002D0A1D"/>
    <w:rsid w:val="002D0FCE"/>
    <w:rsid w:val="002D15DE"/>
    <w:rsid w:val="002D1710"/>
    <w:rsid w:val="002D1B86"/>
    <w:rsid w:val="002D1E22"/>
    <w:rsid w:val="002D2CF4"/>
    <w:rsid w:val="002D32B4"/>
    <w:rsid w:val="002D375A"/>
    <w:rsid w:val="002D38F3"/>
    <w:rsid w:val="002D3C26"/>
    <w:rsid w:val="002D3EE5"/>
    <w:rsid w:val="002D440C"/>
    <w:rsid w:val="002D4557"/>
    <w:rsid w:val="002D67C2"/>
    <w:rsid w:val="002D7715"/>
    <w:rsid w:val="002E022F"/>
    <w:rsid w:val="002E0281"/>
    <w:rsid w:val="002E0659"/>
    <w:rsid w:val="002E09BC"/>
    <w:rsid w:val="002E0DBC"/>
    <w:rsid w:val="002E101C"/>
    <w:rsid w:val="002E1AB2"/>
    <w:rsid w:val="002E1C34"/>
    <w:rsid w:val="002E1F3A"/>
    <w:rsid w:val="002E25B4"/>
    <w:rsid w:val="002E28C7"/>
    <w:rsid w:val="002E3694"/>
    <w:rsid w:val="002E3723"/>
    <w:rsid w:val="002E3924"/>
    <w:rsid w:val="002E4D4F"/>
    <w:rsid w:val="002E54ED"/>
    <w:rsid w:val="002E6C37"/>
    <w:rsid w:val="002E709A"/>
    <w:rsid w:val="002F0421"/>
    <w:rsid w:val="002F04D7"/>
    <w:rsid w:val="002F0657"/>
    <w:rsid w:val="002F075D"/>
    <w:rsid w:val="002F0937"/>
    <w:rsid w:val="002F1055"/>
    <w:rsid w:val="002F1952"/>
    <w:rsid w:val="002F1CEA"/>
    <w:rsid w:val="002F1D56"/>
    <w:rsid w:val="002F3590"/>
    <w:rsid w:val="002F3805"/>
    <w:rsid w:val="002F58D6"/>
    <w:rsid w:val="002F59A8"/>
    <w:rsid w:val="002F5AC2"/>
    <w:rsid w:val="002F6413"/>
    <w:rsid w:val="002F64AE"/>
    <w:rsid w:val="002F6500"/>
    <w:rsid w:val="002F66EF"/>
    <w:rsid w:val="002F66F9"/>
    <w:rsid w:val="002F6D7B"/>
    <w:rsid w:val="002F71FD"/>
    <w:rsid w:val="00300507"/>
    <w:rsid w:val="003007CE"/>
    <w:rsid w:val="0030134F"/>
    <w:rsid w:val="00301BF7"/>
    <w:rsid w:val="00302AB7"/>
    <w:rsid w:val="00302D1A"/>
    <w:rsid w:val="00304407"/>
    <w:rsid w:val="00304898"/>
    <w:rsid w:val="003048F6"/>
    <w:rsid w:val="00304A97"/>
    <w:rsid w:val="00304BB4"/>
    <w:rsid w:val="003055B9"/>
    <w:rsid w:val="00305DF7"/>
    <w:rsid w:val="00305F84"/>
    <w:rsid w:val="0030616D"/>
    <w:rsid w:val="0030692B"/>
    <w:rsid w:val="00307F70"/>
    <w:rsid w:val="003108E2"/>
    <w:rsid w:val="00310C7F"/>
    <w:rsid w:val="00310D26"/>
    <w:rsid w:val="00310DE9"/>
    <w:rsid w:val="00310F36"/>
    <w:rsid w:val="0031148D"/>
    <w:rsid w:val="0031172A"/>
    <w:rsid w:val="00312524"/>
    <w:rsid w:val="003126C4"/>
    <w:rsid w:val="0031292B"/>
    <w:rsid w:val="003129C2"/>
    <w:rsid w:val="00312DF6"/>
    <w:rsid w:val="00313254"/>
    <w:rsid w:val="00313679"/>
    <w:rsid w:val="003136EC"/>
    <w:rsid w:val="00314417"/>
    <w:rsid w:val="0031445C"/>
    <w:rsid w:val="003144D2"/>
    <w:rsid w:val="0031491F"/>
    <w:rsid w:val="0031547E"/>
    <w:rsid w:val="003154BF"/>
    <w:rsid w:val="0031554B"/>
    <w:rsid w:val="003155F0"/>
    <w:rsid w:val="00315FE7"/>
    <w:rsid w:val="00316C4E"/>
    <w:rsid w:val="00317414"/>
    <w:rsid w:val="003174F1"/>
    <w:rsid w:val="003205AC"/>
    <w:rsid w:val="00320695"/>
    <w:rsid w:val="003215F6"/>
    <w:rsid w:val="0032197E"/>
    <w:rsid w:val="00321E1B"/>
    <w:rsid w:val="00322532"/>
    <w:rsid w:val="003238F3"/>
    <w:rsid w:val="00323BE5"/>
    <w:rsid w:val="00323F06"/>
    <w:rsid w:val="00324281"/>
    <w:rsid w:val="00324C48"/>
    <w:rsid w:val="00324CF0"/>
    <w:rsid w:val="003251E6"/>
    <w:rsid w:val="003254F7"/>
    <w:rsid w:val="00325E95"/>
    <w:rsid w:val="0032624A"/>
    <w:rsid w:val="00326BBB"/>
    <w:rsid w:val="00326C86"/>
    <w:rsid w:val="00327F1E"/>
    <w:rsid w:val="003301B7"/>
    <w:rsid w:val="00330975"/>
    <w:rsid w:val="00330D31"/>
    <w:rsid w:val="00330E8A"/>
    <w:rsid w:val="00330EB3"/>
    <w:rsid w:val="00330F37"/>
    <w:rsid w:val="00332BE1"/>
    <w:rsid w:val="00333208"/>
    <w:rsid w:val="003332A0"/>
    <w:rsid w:val="003332E0"/>
    <w:rsid w:val="003335B4"/>
    <w:rsid w:val="00333926"/>
    <w:rsid w:val="003348BC"/>
    <w:rsid w:val="0033539E"/>
    <w:rsid w:val="00336295"/>
    <w:rsid w:val="003362E6"/>
    <w:rsid w:val="003363B7"/>
    <w:rsid w:val="00336984"/>
    <w:rsid w:val="00336E44"/>
    <w:rsid w:val="00336E94"/>
    <w:rsid w:val="003379A7"/>
    <w:rsid w:val="00337C2E"/>
    <w:rsid w:val="00337F30"/>
    <w:rsid w:val="003402E9"/>
    <w:rsid w:val="003406DF"/>
    <w:rsid w:val="00340C4B"/>
    <w:rsid w:val="00340E17"/>
    <w:rsid w:val="00342663"/>
    <w:rsid w:val="00342C84"/>
    <w:rsid w:val="00343BBE"/>
    <w:rsid w:val="00343C45"/>
    <w:rsid w:val="00343E93"/>
    <w:rsid w:val="00343EBE"/>
    <w:rsid w:val="00344484"/>
    <w:rsid w:val="0034467E"/>
    <w:rsid w:val="00344721"/>
    <w:rsid w:val="00344787"/>
    <w:rsid w:val="0034482C"/>
    <w:rsid w:val="00344BAD"/>
    <w:rsid w:val="00345C0A"/>
    <w:rsid w:val="00346211"/>
    <w:rsid w:val="0034664C"/>
    <w:rsid w:val="00347588"/>
    <w:rsid w:val="00347B6B"/>
    <w:rsid w:val="00347B7B"/>
    <w:rsid w:val="00350397"/>
    <w:rsid w:val="003505E8"/>
    <w:rsid w:val="003508D4"/>
    <w:rsid w:val="003508FF"/>
    <w:rsid w:val="0035103A"/>
    <w:rsid w:val="0035118C"/>
    <w:rsid w:val="003513F0"/>
    <w:rsid w:val="00352837"/>
    <w:rsid w:val="00352DA6"/>
    <w:rsid w:val="00353B35"/>
    <w:rsid w:val="00353DA4"/>
    <w:rsid w:val="0035441A"/>
    <w:rsid w:val="003548C1"/>
    <w:rsid w:val="00354E1C"/>
    <w:rsid w:val="003556C4"/>
    <w:rsid w:val="00355AB0"/>
    <w:rsid w:val="0035629D"/>
    <w:rsid w:val="003602A2"/>
    <w:rsid w:val="00360800"/>
    <w:rsid w:val="0036084F"/>
    <w:rsid w:val="00361768"/>
    <w:rsid w:val="00361F81"/>
    <w:rsid w:val="003622DC"/>
    <w:rsid w:val="00362F8D"/>
    <w:rsid w:val="0036361B"/>
    <w:rsid w:val="003638A2"/>
    <w:rsid w:val="00363EBC"/>
    <w:rsid w:val="00363F50"/>
    <w:rsid w:val="00364275"/>
    <w:rsid w:val="00364FC1"/>
    <w:rsid w:val="00365CCA"/>
    <w:rsid w:val="00367DA6"/>
    <w:rsid w:val="003712A7"/>
    <w:rsid w:val="00371B20"/>
    <w:rsid w:val="00371DEB"/>
    <w:rsid w:val="00371E29"/>
    <w:rsid w:val="00373352"/>
    <w:rsid w:val="00373AA8"/>
    <w:rsid w:val="0037432E"/>
    <w:rsid w:val="003744DC"/>
    <w:rsid w:val="00374F9B"/>
    <w:rsid w:val="003753E5"/>
    <w:rsid w:val="00375689"/>
    <w:rsid w:val="00375FB9"/>
    <w:rsid w:val="003761C9"/>
    <w:rsid w:val="003761FB"/>
    <w:rsid w:val="00376773"/>
    <w:rsid w:val="00376FFB"/>
    <w:rsid w:val="00377099"/>
    <w:rsid w:val="003773FA"/>
    <w:rsid w:val="00377FC8"/>
    <w:rsid w:val="0038013B"/>
    <w:rsid w:val="003802BA"/>
    <w:rsid w:val="003803B2"/>
    <w:rsid w:val="00380763"/>
    <w:rsid w:val="003807C9"/>
    <w:rsid w:val="00380838"/>
    <w:rsid w:val="003819BB"/>
    <w:rsid w:val="00381FD5"/>
    <w:rsid w:val="00382201"/>
    <w:rsid w:val="00382232"/>
    <w:rsid w:val="00382261"/>
    <w:rsid w:val="00382713"/>
    <w:rsid w:val="003827E7"/>
    <w:rsid w:val="00382B67"/>
    <w:rsid w:val="00382D54"/>
    <w:rsid w:val="00384453"/>
    <w:rsid w:val="00384B1F"/>
    <w:rsid w:val="00384EDC"/>
    <w:rsid w:val="00385E27"/>
    <w:rsid w:val="00386318"/>
    <w:rsid w:val="00387CBE"/>
    <w:rsid w:val="00387FB5"/>
    <w:rsid w:val="003903D2"/>
    <w:rsid w:val="00390453"/>
    <w:rsid w:val="00390897"/>
    <w:rsid w:val="00390ADF"/>
    <w:rsid w:val="00391182"/>
    <w:rsid w:val="00391C91"/>
    <w:rsid w:val="003926AB"/>
    <w:rsid w:val="00392FF7"/>
    <w:rsid w:val="003937C5"/>
    <w:rsid w:val="00393E71"/>
    <w:rsid w:val="00393F42"/>
    <w:rsid w:val="003943A4"/>
    <w:rsid w:val="00394639"/>
    <w:rsid w:val="0039463D"/>
    <w:rsid w:val="00394875"/>
    <w:rsid w:val="0039532A"/>
    <w:rsid w:val="0039568D"/>
    <w:rsid w:val="0039569F"/>
    <w:rsid w:val="003959AC"/>
    <w:rsid w:val="00395BEA"/>
    <w:rsid w:val="00395E94"/>
    <w:rsid w:val="0039643E"/>
    <w:rsid w:val="00397942"/>
    <w:rsid w:val="003A01B9"/>
    <w:rsid w:val="003A1105"/>
    <w:rsid w:val="003A1C4E"/>
    <w:rsid w:val="003A24F3"/>
    <w:rsid w:val="003A2870"/>
    <w:rsid w:val="003A2895"/>
    <w:rsid w:val="003A2A8E"/>
    <w:rsid w:val="003A2B4A"/>
    <w:rsid w:val="003A2C68"/>
    <w:rsid w:val="003A3D1B"/>
    <w:rsid w:val="003A3DE6"/>
    <w:rsid w:val="003A3EA2"/>
    <w:rsid w:val="003A467F"/>
    <w:rsid w:val="003A4871"/>
    <w:rsid w:val="003A4934"/>
    <w:rsid w:val="003A4C4E"/>
    <w:rsid w:val="003A4C53"/>
    <w:rsid w:val="003A4F61"/>
    <w:rsid w:val="003A5049"/>
    <w:rsid w:val="003A5473"/>
    <w:rsid w:val="003A5A94"/>
    <w:rsid w:val="003A5BFB"/>
    <w:rsid w:val="003A60F2"/>
    <w:rsid w:val="003A75F0"/>
    <w:rsid w:val="003A7A88"/>
    <w:rsid w:val="003B04B1"/>
    <w:rsid w:val="003B1210"/>
    <w:rsid w:val="003B1235"/>
    <w:rsid w:val="003B15F1"/>
    <w:rsid w:val="003B1CF6"/>
    <w:rsid w:val="003B21AB"/>
    <w:rsid w:val="003B2C8F"/>
    <w:rsid w:val="003B318C"/>
    <w:rsid w:val="003B32D4"/>
    <w:rsid w:val="003B34BB"/>
    <w:rsid w:val="003B39F8"/>
    <w:rsid w:val="003B3D16"/>
    <w:rsid w:val="003B4219"/>
    <w:rsid w:val="003B5F23"/>
    <w:rsid w:val="003B6917"/>
    <w:rsid w:val="003B6B57"/>
    <w:rsid w:val="003B77BE"/>
    <w:rsid w:val="003B7D6F"/>
    <w:rsid w:val="003B7ED8"/>
    <w:rsid w:val="003C06B9"/>
    <w:rsid w:val="003C0F91"/>
    <w:rsid w:val="003C13E4"/>
    <w:rsid w:val="003C1479"/>
    <w:rsid w:val="003C15E1"/>
    <w:rsid w:val="003C1782"/>
    <w:rsid w:val="003C1927"/>
    <w:rsid w:val="003C1B56"/>
    <w:rsid w:val="003C2C8A"/>
    <w:rsid w:val="003C327F"/>
    <w:rsid w:val="003C331A"/>
    <w:rsid w:val="003C370C"/>
    <w:rsid w:val="003C3762"/>
    <w:rsid w:val="003C3897"/>
    <w:rsid w:val="003C3DF2"/>
    <w:rsid w:val="003C40B1"/>
    <w:rsid w:val="003C420B"/>
    <w:rsid w:val="003C422C"/>
    <w:rsid w:val="003C4C98"/>
    <w:rsid w:val="003C533F"/>
    <w:rsid w:val="003C5588"/>
    <w:rsid w:val="003C5BFC"/>
    <w:rsid w:val="003C5F5F"/>
    <w:rsid w:val="003C6351"/>
    <w:rsid w:val="003C69A5"/>
    <w:rsid w:val="003C7032"/>
    <w:rsid w:val="003C715B"/>
    <w:rsid w:val="003C7682"/>
    <w:rsid w:val="003C7ECE"/>
    <w:rsid w:val="003D02BD"/>
    <w:rsid w:val="003D053A"/>
    <w:rsid w:val="003D0870"/>
    <w:rsid w:val="003D094B"/>
    <w:rsid w:val="003D1225"/>
    <w:rsid w:val="003D1454"/>
    <w:rsid w:val="003D1586"/>
    <w:rsid w:val="003D1AF9"/>
    <w:rsid w:val="003D1F6A"/>
    <w:rsid w:val="003D2443"/>
    <w:rsid w:val="003D3169"/>
    <w:rsid w:val="003D36AD"/>
    <w:rsid w:val="003D4AD4"/>
    <w:rsid w:val="003D4B36"/>
    <w:rsid w:val="003D4D49"/>
    <w:rsid w:val="003D59C1"/>
    <w:rsid w:val="003D59DA"/>
    <w:rsid w:val="003D5C65"/>
    <w:rsid w:val="003D6555"/>
    <w:rsid w:val="003D6822"/>
    <w:rsid w:val="003D694F"/>
    <w:rsid w:val="003D6DE7"/>
    <w:rsid w:val="003D78BC"/>
    <w:rsid w:val="003E0722"/>
    <w:rsid w:val="003E1247"/>
    <w:rsid w:val="003E1279"/>
    <w:rsid w:val="003E288A"/>
    <w:rsid w:val="003E2B11"/>
    <w:rsid w:val="003E2CB9"/>
    <w:rsid w:val="003E3179"/>
    <w:rsid w:val="003E384A"/>
    <w:rsid w:val="003E470E"/>
    <w:rsid w:val="003E5B41"/>
    <w:rsid w:val="003E6200"/>
    <w:rsid w:val="003E7009"/>
    <w:rsid w:val="003E72CC"/>
    <w:rsid w:val="003E7474"/>
    <w:rsid w:val="003E7844"/>
    <w:rsid w:val="003F0113"/>
    <w:rsid w:val="003F1431"/>
    <w:rsid w:val="003F231D"/>
    <w:rsid w:val="003F24B7"/>
    <w:rsid w:val="003F25FD"/>
    <w:rsid w:val="003F2CFE"/>
    <w:rsid w:val="003F3194"/>
    <w:rsid w:val="003F335C"/>
    <w:rsid w:val="003F33AC"/>
    <w:rsid w:val="003F3550"/>
    <w:rsid w:val="003F378C"/>
    <w:rsid w:val="003F37AF"/>
    <w:rsid w:val="003F3A46"/>
    <w:rsid w:val="003F4629"/>
    <w:rsid w:val="003F4DBE"/>
    <w:rsid w:val="003F54BB"/>
    <w:rsid w:val="003F589C"/>
    <w:rsid w:val="003F5BE3"/>
    <w:rsid w:val="003F652C"/>
    <w:rsid w:val="003F670C"/>
    <w:rsid w:val="003F6CDB"/>
    <w:rsid w:val="003F7D22"/>
    <w:rsid w:val="003F7E48"/>
    <w:rsid w:val="003F7F59"/>
    <w:rsid w:val="00400683"/>
    <w:rsid w:val="004007F5"/>
    <w:rsid w:val="00400853"/>
    <w:rsid w:val="00400980"/>
    <w:rsid w:val="00400A48"/>
    <w:rsid w:val="00400AD4"/>
    <w:rsid w:val="00401132"/>
    <w:rsid w:val="00401990"/>
    <w:rsid w:val="00401D72"/>
    <w:rsid w:val="00403540"/>
    <w:rsid w:val="00404072"/>
    <w:rsid w:val="0040432A"/>
    <w:rsid w:val="004046BF"/>
    <w:rsid w:val="004051BB"/>
    <w:rsid w:val="00406762"/>
    <w:rsid w:val="00407688"/>
    <w:rsid w:val="00407B42"/>
    <w:rsid w:val="00407D9A"/>
    <w:rsid w:val="00407F7F"/>
    <w:rsid w:val="00410040"/>
    <w:rsid w:val="0041026E"/>
    <w:rsid w:val="004107A2"/>
    <w:rsid w:val="00410B6A"/>
    <w:rsid w:val="00411125"/>
    <w:rsid w:val="00411957"/>
    <w:rsid w:val="00411C38"/>
    <w:rsid w:val="00412132"/>
    <w:rsid w:val="004127B4"/>
    <w:rsid w:val="00412A35"/>
    <w:rsid w:val="00412D0E"/>
    <w:rsid w:val="00412F08"/>
    <w:rsid w:val="004131D3"/>
    <w:rsid w:val="004135C6"/>
    <w:rsid w:val="00413715"/>
    <w:rsid w:val="004137D5"/>
    <w:rsid w:val="0041476B"/>
    <w:rsid w:val="00414774"/>
    <w:rsid w:val="00414926"/>
    <w:rsid w:val="00414C81"/>
    <w:rsid w:val="004159A1"/>
    <w:rsid w:val="00415A37"/>
    <w:rsid w:val="00415ABE"/>
    <w:rsid w:val="004162B1"/>
    <w:rsid w:val="004164F1"/>
    <w:rsid w:val="004168BC"/>
    <w:rsid w:val="00416A4D"/>
    <w:rsid w:val="00416B70"/>
    <w:rsid w:val="00416E05"/>
    <w:rsid w:val="00417C8A"/>
    <w:rsid w:val="00417D61"/>
    <w:rsid w:val="00420711"/>
    <w:rsid w:val="004208B3"/>
    <w:rsid w:val="00420A42"/>
    <w:rsid w:val="00420B3C"/>
    <w:rsid w:val="00421362"/>
    <w:rsid w:val="004215A1"/>
    <w:rsid w:val="0042180D"/>
    <w:rsid w:val="004219C0"/>
    <w:rsid w:val="00422207"/>
    <w:rsid w:val="004228F0"/>
    <w:rsid w:val="0042296F"/>
    <w:rsid w:val="00422E9C"/>
    <w:rsid w:val="0042453F"/>
    <w:rsid w:val="00424864"/>
    <w:rsid w:val="00424C47"/>
    <w:rsid w:val="00424EA2"/>
    <w:rsid w:val="00425421"/>
    <w:rsid w:val="0042567C"/>
    <w:rsid w:val="0042616D"/>
    <w:rsid w:val="0042687F"/>
    <w:rsid w:val="00426CB2"/>
    <w:rsid w:val="00427535"/>
    <w:rsid w:val="00427DA6"/>
    <w:rsid w:val="0043044D"/>
    <w:rsid w:val="00430799"/>
    <w:rsid w:val="0043090A"/>
    <w:rsid w:val="00430C69"/>
    <w:rsid w:val="004310F9"/>
    <w:rsid w:val="00431CED"/>
    <w:rsid w:val="00431D08"/>
    <w:rsid w:val="004321DD"/>
    <w:rsid w:val="00432897"/>
    <w:rsid w:val="00432EE6"/>
    <w:rsid w:val="0043336B"/>
    <w:rsid w:val="004337B7"/>
    <w:rsid w:val="00433D1A"/>
    <w:rsid w:val="00433F78"/>
    <w:rsid w:val="00434A0A"/>
    <w:rsid w:val="00434BD9"/>
    <w:rsid w:val="00435269"/>
    <w:rsid w:val="004353EF"/>
    <w:rsid w:val="004356F8"/>
    <w:rsid w:val="00435DEE"/>
    <w:rsid w:val="00436155"/>
    <w:rsid w:val="004361EA"/>
    <w:rsid w:val="004361EE"/>
    <w:rsid w:val="00436CDC"/>
    <w:rsid w:val="0043746B"/>
    <w:rsid w:val="0043B775"/>
    <w:rsid w:val="00440B6D"/>
    <w:rsid w:val="00440D72"/>
    <w:rsid w:val="00440DC0"/>
    <w:rsid w:val="004410A4"/>
    <w:rsid w:val="004413FE"/>
    <w:rsid w:val="00441580"/>
    <w:rsid w:val="00441A80"/>
    <w:rsid w:val="00441D41"/>
    <w:rsid w:val="004421A8"/>
    <w:rsid w:val="0044246C"/>
    <w:rsid w:val="00442D4D"/>
    <w:rsid w:val="00443361"/>
    <w:rsid w:val="00443825"/>
    <w:rsid w:val="00444603"/>
    <w:rsid w:val="0044506F"/>
    <w:rsid w:val="00445162"/>
    <w:rsid w:val="004451AA"/>
    <w:rsid w:val="00445925"/>
    <w:rsid w:val="004470CD"/>
    <w:rsid w:val="00447581"/>
    <w:rsid w:val="00447F18"/>
    <w:rsid w:val="00450AE9"/>
    <w:rsid w:val="00451261"/>
    <w:rsid w:val="0045154F"/>
    <w:rsid w:val="00451762"/>
    <w:rsid w:val="00451C7E"/>
    <w:rsid w:val="00451F4E"/>
    <w:rsid w:val="00452091"/>
    <w:rsid w:val="00452DA9"/>
    <w:rsid w:val="0045345F"/>
    <w:rsid w:val="0045397D"/>
    <w:rsid w:val="00453B2C"/>
    <w:rsid w:val="00453C28"/>
    <w:rsid w:val="00453EEB"/>
    <w:rsid w:val="004550C1"/>
    <w:rsid w:val="0045529B"/>
    <w:rsid w:val="00455331"/>
    <w:rsid w:val="004553EC"/>
    <w:rsid w:val="004558F1"/>
    <w:rsid w:val="0045629A"/>
    <w:rsid w:val="004565BA"/>
    <w:rsid w:val="00456DEA"/>
    <w:rsid w:val="004574EB"/>
    <w:rsid w:val="00457720"/>
    <w:rsid w:val="00457782"/>
    <w:rsid w:val="00457EE5"/>
    <w:rsid w:val="004607BA"/>
    <w:rsid w:val="00460AD3"/>
    <w:rsid w:val="00460B2B"/>
    <w:rsid w:val="0046141D"/>
    <w:rsid w:val="00462141"/>
    <w:rsid w:val="004622FD"/>
    <w:rsid w:val="00462506"/>
    <w:rsid w:val="004627BE"/>
    <w:rsid w:val="00462846"/>
    <w:rsid w:val="00462B8F"/>
    <w:rsid w:val="0046373B"/>
    <w:rsid w:val="00463FCA"/>
    <w:rsid w:val="004648ED"/>
    <w:rsid w:val="00464A05"/>
    <w:rsid w:val="00464B44"/>
    <w:rsid w:val="00464C76"/>
    <w:rsid w:val="00464D53"/>
    <w:rsid w:val="00465160"/>
    <w:rsid w:val="004654E6"/>
    <w:rsid w:val="00465973"/>
    <w:rsid w:val="00465A87"/>
    <w:rsid w:val="00465D48"/>
    <w:rsid w:val="00466440"/>
    <w:rsid w:val="00466603"/>
    <w:rsid w:val="004667C3"/>
    <w:rsid w:val="00466978"/>
    <w:rsid w:val="00466A35"/>
    <w:rsid w:val="004670C4"/>
    <w:rsid w:val="00467519"/>
    <w:rsid w:val="00467FD4"/>
    <w:rsid w:val="0047005D"/>
    <w:rsid w:val="004708B7"/>
    <w:rsid w:val="00471269"/>
    <w:rsid w:val="004712B9"/>
    <w:rsid w:val="004719B9"/>
    <w:rsid w:val="00471C6F"/>
    <w:rsid w:val="00472682"/>
    <w:rsid w:val="00472847"/>
    <w:rsid w:val="004728D0"/>
    <w:rsid w:val="0047324D"/>
    <w:rsid w:val="00473A0D"/>
    <w:rsid w:val="00473EF9"/>
    <w:rsid w:val="00473FF0"/>
    <w:rsid w:val="00475708"/>
    <w:rsid w:val="004757F0"/>
    <w:rsid w:val="004767E2"/>
    <w:rsid w:val="00477040"/>
    <w:rsid w:val="0047746F"/>
    <w:rsid w:val="004774E9"/>
    <w:rsid w:val="0047760B"/>
    <w:rsid w:val="00480324"/>
    <w:rsid w:val="0048041C"/>
    <w:rsid w:val="00481197"/>
    <w:rsid w:val="004812F3"/>
    <w:rsid w:val="00481D5F"/>
    <w:rsid w:val="004823D5"/>
    <w:rsid w:val="0048322E"/>
    <w:rsid w:val="0048342C"/>
    <w:rsid w:val="004837E0"/>
    <w:rsid w:val="00483E47"/>
    <w:rsid w:val="004845AA"/>
    <w:rsid w:val="00484667"/>
    <w:rsid w:val="00484ACE"/>
    <w:rsid w:val="00484E48"/>
    <w:rsid w:val="00485BDD"/>
    <w:rsid w:val="0048679D"/>
    <w:rsid w:val="00487552"/>
    <w:rsid w:val="00487BA5"/>
    <w:rsid w:val="0048D89C"/>
    <w:rsid w:val="004905B3"/>
    <w:rsid w:val="00490649"/>
    <w:rsid w:val="0049102C"/>
    <w:rsid w:val="00491281"/>
    <w:rsid w:val="00491C44"/>
    <w:rsid w:val="00491D32"/>
    <w:rsid w:val="004921DC"/>
    <w:rsid w:val="0049229B"/>
    <w:rsid w:val="00492823"/>
    <w:rsid w:val="00492A7F"/>
    <w:rsid w:val="0049311C"/>
    <w:rsid w:val="0049356C"/>
    <w:rsid w:val="004938EC"/>
    <w:rsid w:val="00493CFF"/>
    <w:rsid w:val="00493F9F"/>
    <w:rsid w:val="00494339"/>
    <w:rsid w:val="00494695"/>
    <w:rsid w:val="004947E7"/>
    <w:rsid w:val="00494E8B"/>
    <w:rsid w:val="00495586"/>
    <w:rsid w:val="004957CC"/>
    <w:rsid w:val="00496213"/>
    <w:rsid w:val="004967A8"/>
    <w:rsid w:val="00496AFE"/>
    <w:rsid w:val="00496EB2"/>
    <w:rsid w:val="0049710B"/>
    <w:rsid w:val="0049756A"/>
    <w:rsid w:val="00497595"/>
    <w:rsid w:val="004976C1"/>
    <w:rsid w:val="00497823"/>
    <w:rsid w:val="00497E5A"/>
    <w:rsid w:val="004A015A"/>
    <w:rsid w:val="004A0DCD"/>
    <w:rsid w:val="004A0E37"/>
    <w:rsid w:val="004A1042"/>
    <w:rsid w:val="004A264C"/>
    <w:rsid w:val="004A2EAA"/>
    <w:rsid w:val="004A31FF"/>
    <w:rsid w:val="004A35FD"/>
    <w:rsid w:val="004A44D0"/>
    <w:rsid w:val="004A4747"/>
    <w:rsid w:val="004A49DF"/>
    <w:rsid w:val="004A52C7"/>
    <w:rsid w:val="004A594E"/>
    <w:rsid w:val="004A6BC3"/>
    <w:rsid w:val="004A7234"/>
    <w:rsid w:val="004B06A5"/>
    <w:rsid w:val="004B150D"/>
    <w:rsid w:val="004B1FE2"/>
    <w:rsid w:val="004B2CC4"/>
    <w:rsid w:val="004B3564"/>
    <w:rsid w:val="004B3875"/>
    <w:rsid w:val="004B3AA7"/>
    <w:rsid w:val="004B3D07"/>
    <w:rsid w:val="004B4336"/>
    <w:rsid w:val="004B4939"/>
    <w:rsid w:val="004B539C"/>
    <w:rsid w:val="004B5B89"/>
    <w:rsid w:val="004B6650"/>
    <w:rsid w:val="004B7272"/>
    <w:rsid w:val="004B7559"/>
    <w:rsid w:val="004B7FB1"/>
    <w:rsid w:val="004C03D5"/>
    <w:rsid w:val="004C0876"/>
    <w:rsid w:val="004C105C"/>
    <w:rsid w:val="004C2F9E"/>
    <w:rsid w:val="004C35F7"/>
    <w:rsid w:val="004C3605"/>
    <w:rsid w:val="004C422B"/>
    <w:rsid w:val="004C5F46"/>
    <w:rsid w:val="004C5FB3"/>
    <w:rsid w:val="004C690F"/>
    <w:rsid w:val="004C6DE4"/>
    <w:rsid w:val="004C70EA"/>
    <w:rsid w:val="004C7973"/>
    <w:rsid w:val="004D11C2"/>
    <w:rsid w:val="004D1D12"/>
    <w:rsid w:val="004D2586"/>
    <w:rsid w:val="004D2A21"/>
    <w:rsid w:val="004D2AEF"/>
    <w:rsid w:val="004D2C5E"/>
    <w:rsid w:val="004D3297"/>
    <w:rsid w:val="004D34A4"/>
    <w:rsid w:val="004D363C"/>
    <w:rsid w:val="004D38C9"/>
    <w:rsid w:val="004D3F00"/>
    <w:rsid w:val="004D4CB0"/>
    <w:rsid w:val="004D5EF0"/>
    <w:rsid w:val="004D616F"/>
    <w:rsid w:val="004D62E1"/>
    <w:rsid w:val="004D68CB"/>
    <w:rsid w:val="004D6BAA"/>
    <w:rsid w:val="004D7CA1"/>
    <w:rsid w:val="004E11CD"/>
    <w:rsid w:val="004E14C3"/>
    <w:rsid w:val="004E16B1"/>
    <w:rsid w:val="004E1766"/>
    <w:rsid w:val="004E17CD"/>
    <w:rsid w:val="004E1CB7"/>
    <w:rsid w:val="004E2417"/>
    <w:rsid w:val="004E2A6E"/>
    <w:rsid w:val="004E3574"/>
    <w:rsid w:val="004E392E"/>
    <w:rsid w:val="004E3AD3"/>
    <w:rsid w:val="004E43C2"/>
    <w:rsid w:val="004E45C8"/>
    <w:rsid w:val="004E5126"/>
    <w:rsid w:val="004E514D"/>
    <w:rsid w:val="004E533D"/>
    <w:rsid w:val="004E5840"/>
    <w:rsid w:val="004E624D"/>
    <w:rsid w:val="004E63A8"/>
    <w:rsid w:val="004E6479"/>
    <w:rsid w:val="004E6D2C"/>
    <w:rsid w:val="004E6ED8"/>
    <w:rsid w:val="004E75BB"/>
    <w:rsid w:val="004F080C"/>
    <w:rsid w:val="004F0FF6"/>
    <w:rsid w:val="004F10D4"/>
    <w:rsid w:val="004F1394"/>
    <w:rsid w:val="004F1A73"/>
    <w:rsid w:val="004F1BA0"/>
    <w:rsid w:val="004F1E6A"/>
    <w:rsid w:val="004F1F06"/>
    <w:rsid w:val="004F2616"/>
    <w:rsid w:val="004F26AD"/>
    <w:rsid w:val="004F2C26"/>
    <w:rsid w:val="004F35D7"/>
    <w:rsid w:val="004F36A0"/>
    <w:rsid w:val="004F3B5E"/>
    <w:rsid w:val="004F3E02"/>
    <w:rsid w:val="004F3FBA"/>
    <w:rsid w:val="004F4493"/>
    <w:rsid w:val="004F4714"/>
    <w:rsid w:val="004F4723"/>
    <w:rsid w:val="004F47E8"/>
    <w:rsid w:val="004F48B9"/>
    <w:rsid w:val="004F5028"/>
    <w:rsid w:val="004F5D49"/>
    <w:rsid w:val="005001FC"/>
    <w:rsid w:val="00500817"/>
    <w:rsid w:val="00500850"/>
    <w:rsid w:val="005008AB"/>
    <w:rsid w:val="005009CB"/>
    <w:rsid w:val="00500AC2"/>
    <w:rsid w:val="00501E0B"/>
    <w:rsid w:val="00501E13"/>
    <w:rsid w:val="00502455"/>
    <w:rsid w:val="00502F56"/>
    <w:rsid w:val="00504067"/>
    <w:rsid w:val="005058BD"/>
    <w:rsid w:val="00505F08"/>
    <w:rsid w:val="0050627B"/>
    <w:rsid w:val="00506BC0"/>
    <w:rsid w:val="00507777"/>
    <w:rsid w:val="005100B8"/>
    <w:rsid w:val="0051076F"/>
    <w:rsid w:val="00510CFE"/>
    <w:rsid w:val="00511327"/>
    <w:rsid w:val="0051168E"/>
    <w:rsid w:val="00511719"/>
    <w:rsid w:val="00511EA9"/>
    <w:rsid w:val="005123CD"/>
    <w:rsid w:val="005123CF"/>
    <w:rsid w:val="0051240D"/>
    <w:rsid w:val="00512B40"/>
    <w:rsid w:val="00512FB2"/>
    <w:rsid w:val="005137EE"/>
    <w:rsid w:val="00513D45"/>
    <w:rsid w:val="00513E23"/>
    <w:rsid w:val="00514FE8"/>
    <w:rsid w:val="00514FF3"/>
    <w:rsid w:val="0051508C"/>
    <w:rsid w:val="005153BD"/>
    <w:rsid w:val="0051547F"/>
    <w:rsid w:val="00515567"/>
    <w:rsid w:val="00515A0A"/>
    <w:rsid w:val="00515E4D"/>
    <w:rsid w:val="00515FB7"/>
    <w:rsid w:val="005171D2"/>
    <w:rsid w:val="00517924"/>
    <w:rsid w:val="00521519"/>
    <w:rsid w:val="005222AB"/>
    <w:rsid w:val="00522FB9"/>
    <w:rsid w:val="005238A1"/>
    <w:rsid w:val="00523976"/>
    <w:rsid w:val="00524D41"/>
    <w:rsid w:val="00525C13"/>
    <w:rsid w:val="00526340"/>
    <w:rsid w:val="005265D3"/>
    <w:rsid w:val="005267BE"/>
    <w:rsid w:val="005267DD"/>
    <w:rsid w:val="00526AD0"/>
    <w:rsid w:val="0052734B"/>
    <w:rsid w:val="0052767A"/>
    <w:rsid w:val="00527762"/>
    <w:rsid w:val="00527960"/>
    <w:rsid w:val="005279B0"/>
    <w:rsid w:val="00527B01"/>
    <w:rsid w:val="00527DC1"/>
    <w:rsid w:val="0053038B"/>
    <w:rsid w:val="005305D7"/>
    <w:rsid w:val="005306FA"/>
    <w:rsid w:val="00530AF5"/>
    <w:rsid w:val="00530B7D"/>
    <w:rsid w:val="00531040"/>
    <w:rsid w:val="00531621"/>
    <w:rsid w:val="0053219B"/>
    <w:rsid w:val="00532423"/>
    <w:rsid w:val="0053260E"/>
    <w:rsid w:val="0053281D"/>
    <w:rsid w:val="005336A4"/>
    <w:rsid w:val="00533B36"/>
    <w:rsid w:val="00534F52"/>
    <w:rsid w:val="00535983"/>
    <w:rsid w:val="005365DF"/>
    <w:rsid w:val="00536B25"/>
    <w:rsid w:val="00537036"/>
    <w:rsid w:val="0053724B"/>
    <w:rsid w:val="0053754C"/>
    <w:rsid w:val="00540687"/>
    <w:rsid w:val="005406CD"/>
    <w:rsid w:val="005407D7"/>
    <w:rsid w:val="00541189"/>
    <w:rsid w:val="005414DB"/>
    <w:rsid w:val="0054185B"/>
    <w:rsid w:val="00541DE3"/>
    <w:rsid w:val="005422CA"/>
    <w:rsid w:val="00542EF6"/>
    <w:rsid w:val="005443B2"/>
    <w:rsid w:val="005444BF"/>
    <w:rsid w:val="00544CCC"/>
    <w:rsid w:val="00545440"/>
    <w:rsid w:val="00545A82"/>
    <w:rsid w:val="00545C8A"/>
    <w:rsid w:val="00546470"/>
    <w:rsid w:val="005465F7"/>
    <w:rsid w:val="00546B82"/>
    <w:rsid w:val="00546C10"/>
    <w:rsid w:val="00546F8B"/>
    <w:rsid w:val="0055032B"/>
    <w:rsid w:val="00550475"/>
    <w:rsid w:val="005505AD"/>
    <w:rsid w:val="00550766"/>
    <w:rsid w:val="00551A21"/>
    <w:rsid w:val="00552C5A"/>
    <w:rsid w:val="0055327A"/>
    <w:rsid w:val="0055406B"/>
    <w:rsid w:val="00554510"/>
    <w:rsid w:val="0055523D"/>
    <w:rsid w:val="00555930"/>
    <w:rsid w:val="00556027"/>
    <w:rsid w:val="00556B22"/>
    <w:rsid w:val="005571DA"/>
    <w:rsid w:val="00557B17"/>
    <w:rsid w:val="00557BD3"/>
    <w:rsid w:val="00557D09"/>
    <w:rsid w:val="00557EC8"/>
    <w:rsid w:val="00559A88"/>
    <w:rsid w:val="00560BA4"/>
    <w:rsid w:val="00561B99"/>
    <w:rsid w:val="00561FA9"/>
    <w:rsid w:val="005624FB"/>
    <w:rsid w:val="00562911"/>
    <w:rsid w:val="00563290"/>
    <w:rsid w:val="005634A7"/>
    <w:rsid w:val="00563A5F"/>
    <w:rsid w:val="00563C80"/>
    <w:rsid w:val="005649EF"/>
    <w:rsid w:val="00564E38"/>
    <w:rsid w:val="0056623C"/>
    <w:rsid w:val="00566566"/>
    <w:rsid w:val="00566CB3"/>
    <w:rsid w:val="00566CEE"/>
    <w:rsid w:val="00566D6D"/>
    <w:rsid w:val="00567455"/>
    <w:rsid w:val="00567FB1"/>
    <w:rsid w:val="00570437"/>
    <w:rsid w:val="00570527"/>
    <w:rsid w:val="00570686"/>
    <w:rsid w:val="005706FC"/>
    <w:rsid w:val="00570B0E"/>
    <w:rsid w:val="00571189"/>
    <w:rsid w:val="00571B49"/>
    <w:rsid w:val="00571C2E"/>
    <w:rsid w:val="00572206"/>
    <w:rsid w:val="00572AF2"/>
    <w:rsid w:val="0057341D"/>
    <w:rsid w:val="00573C24"/>
    <w:rsid w:val="00573D8F"/>
    <w:rsid w:val="0057401A"/>
    <w:rsid w:val="005740CE"/>
    <w:rsid w:val="0057427F"/>
    <w:rsid w:val="00574E05"/>
    <w:rsid w:val="00575147"/>
    <w:rsid w:val="005757BD"/>
    <w:rsid w:val="005772C6"/>
    <w:rsid w:val="00577403"/>
    <w:rsid w:val="0057A4F2"/>
    <w:rsid w:val="00580138"/>
    <w:rsid w:val="00580620"/>
    <w:rsid w:val="00580B5C"/>
    <w:rsid w:val="00580B8B"/>
    <w:rsid w:val="00581110"/>
    <w:rsid w:val="00581F81"/>
    <w:rsid w:val="00581F9F"/>
    <w:rsid w:val="00581FCD"/>
    <w:rsid w:val="00582548"/>
    <w:rsid w:val="005825DF"/>
    <w:rsid w:val="00582E5B"/>
    <w:rsid w:val="00583179"/>
    <w:rsid w:val="00583906"/>
    <w:rsid w:val="00583D0D"/>
    <w:rsid w:val="00584A72"/>
    <w:rsid w:val="00584D92"/>
    <w:rsid w:val="005850D6"/>
    <w:rsid w:val="00585303"/>
    <w:rsid w:val="0058534B"/>
    <w:rsid w:val="0058570B"/>
    <w:rsid w:val="00585A78"/>
    <w:rsid w:val="0058679D"/>
    <w:rsid w:val="00587604"/>
    <w:rsid w:val="00587AB4"/>
    <w:rsid w:val="00587BBA"/>
    <w:rsid w:val="00590C1A"/>
    <w:rsid w:val="00591409"/>
    <w:rsid w:val="00591506"/>
    <w:rsid w:val="0059166C"/>
    <w:rsid w:val="00591E5F"/>
    <w:rsid w:val="0059237A"/>
    <w:rsid w:val="005925A0"/>
    <w:rsid w:val="00592ADB"/>
    <w:rsid w:val="00592C6A"/>
    <w:rsid w:val="00592F48"/>
    <w:rsid w:val="0059331C"/>
    <w:rsid w:val="005933C6"/>
    <w:rsid w:val="0059376F"/>
    <w:rsid w:val="00593777"/>
    <w:rsid w:val="00593B5A"/>
    <w:rsid w:val="00593E9F"/>
    <w:rsid w:val="00594339"/>
    <w:rsid w:val="00594608"/>
    <w:rsid w:val="00594A57"/>
    <w:rsid w:val="00595793"/>
    <w:rsid w:val="00596064"/>
    <w:rsid w:val="005A0357"/>
    <w:rsid w:val="005A0B37"/>
    <w:rsid w:val="005A1217"/>
    <w:rsid w:val="005A1ACA"/>
    <w:rsid w:val="005A1B41"/>
    <w:rsid w:val="005A25CF"/>
    <w:rsid w:val="005A3BF7"/>
    <w:rsid w:val="005A44B5"/>
    <w:rsid w:val="005A45BA"/>
    <w:rsid w:val="005A491A"/>
    <w:rsid w:val="005A613A"/>
    <w:rsid w:val="005A64AA"/>
    <w:rsid w:val="005A659A"/>
    <w:rsid w:val="005A6F4F"/>
    <w:rsid w:val="005A71FD"/>
    <w:rsid w:val="005A7777"/>
    <w:rsid w:val="005B017E"/>
    <w:rsid w:val="005B0CC1"/>
    <w:rsid w:val="005B0E67"/>
    <w:rsid w:val="005B1533"/>
    <w:rsid w:val="005B1856"/>
    <w:rsid w:val="005B2BE2"/>
    <w:rsid w:val="005B39DC"/>
    <w:rsid w:val="005B3B54"/>
    <w:rsid w:val="005B4175"/>
    <w:rsid w:val="005B4765"/>
    <w:rsid w:val="005B4F70"/>
    <w:rsid w:val="005B512A"/>
    <w:rsid w:val="005B51B7"/>
    <w:rsid w:val="005B5B90"/>
    <w:rsid w:val="005B6A1E"/>
    <w:rsid w:val="005B710D"/>
    <w:rsid w:val="005B7954"/>
    <w:rsid w:val="005B7AAB"/>
    <w:rsid w:val="005B7E42"/>
    <w:rsid w:val="005B7F32"/>
    <w:rsid w:val="005C0042"/>
    <w:rsid w:val="005C0460"/>
    <w:rsid w:val="005C05C4"/>
    <w:rsid w:val="005C0C8D"/>
    <w:rsid w:val="005C0EF8"/>
    <w:rsid w:val="005C12FB"/>
    <w:rsid w:val="005C1B49"/>
    <w:rsid w:val="005C1EFF"/>
    <w:rsid w:val="005C22E7"/>
    <w:rsid w:val="005C3926"/>
    <w:rsid w:val="005C3E96"/>
    <w:rsid w:val="005C4115"/>
    <w:rsid w:val="005C4C5F"/>
    <w:rsid w:val="005C50C7"/>
    <w:rsid w:val="005C54AD"/>
    <w:rsid w:val="005C588A"/>
    <w:rsid w:val="005C5A78"/>
    <w:rsid w:val="005C5F19"/>
    <w:rsid w:val="005C69BE"/>
    <w:rsid w:val="005C6F67"/>
    <w:rsid w:val="005C705B"/>
    <w:rsid w:val="005C7EAF"/>
    <w:rsid w:val="005D0D47"/>
    <w:rsid w:val="005D0E6E"/>
    <w:rsid w:val="005D0F6A"/>
    <w:rsid w:val="005D1599"/>
    <w:rsid w:val="005D1816"/>
    <w:rsid w:val="005D2575"/>
    <w:rsid w:val="005D26CF"/>
    <w:rsid w:val="005D2FE4"/>
    <w:rsid w:val="005D34D6"/>
    <w:rsid w:val="005D35CE"/>
    <w:rsid w:val="005D510A"/>
    <w:rsid w:val="005D566B"/>
    <w:rsid w:val="005D59A0"/>
    <w:rsid w:val="005D616A"/>
    <w:rsid w:val="005D626F"/>
    <w:rsid w:val="005D6898"/>
    <w:rsid w:val="005D6A12"/>
    <w:rsid w:val="005D6FE3"/>
    <w:rsid w:val="005D76D6"/>
    <w:rsid w:val="005D7A21"/>
    <w:rsid w:val="005D7F9A"/>
    <w:rsid w:val="005E1184"/>
    <w:rsid w:val="005E11B6"/>
    <w:rsid w:val="005E2B7B"/>
    <w:rsid w:val="005E32A0"/>
    <w:rsid w:val="005E33A1"/>
    <w:rsid w:val="005E395E"/>
    <w:rsid w:val="005E406E"/>
    <w:rsid w:val="005E4C0D"/>
    <w:rsid w:val="005E5D40"/>
    <w:rsid w:val="005E61D9"/>
    <w:rsid w:val="005E61E0"/>
    <w:rsid w:val="005E63CA"/>
    <w:rsid w:val="005E689A"/>
    <w:rsid w:val="005E69D7"/>
    <w:rsid w:val="005E6B99"/>
    <w:rsid w:val="005E788C"/>
    <w:rsid w:val="005F02D2"/>
    <w:rsid w:val="005F0731"/>
    <w:rsid w:val="005F0D1F"/>
    <w:rsid w:val="005F246D"/>
    <w:rsid w:val="005F2D3D"/>
    <w:rsid w:val="005F3962"/>
    <w:rsid w:val="005F3990"/>
    <w:rsid w:val="005F3CA9"/>
    <w:rsid w:val="005F42FA"/>
    <w:rsid w:val="005F4C89"/>
    <w:rsid w:val="005F4D14"/>
    <w:rsid w:val="005F51EC"/>
    <w:rsid w:val="005F5BE1"/>
    <w:rsid w:val="005F5F2C"/>
    <w:rsid w:val="005F5F34"/>
    <w:rsid w:val="005F71F8"/>
    <w:rsid w:val="005F722E"/>
    <w:rsid w:val="005F74C1"/>
    <w:rsid w:val="005F77DB"/>
    <w:rsid w:val="005F79F2"/>
    <w:rsid w:val="005F7EB5"/>
    <w:rsid w:val="00600CC8"/>
    <w:rsid w:val="00600DFD"/>
    <w:rsid w:val="00600E2D"/>
    <w:rsid w:val="00601532"/>
    <w:rsid w:val="00602DF5"/>
    <w:rsid w:val="00603227"/>
    <w:rsid w:val="006034E8"/>
    <w:rsid w:val="0060374F"/>
    <w:rsid w:val="006038F1"/>
    <w:rsid w:val="006041D7"/>
    <w:rsid w:val="00604456"/>
    <w:rsid w:val="00604BA3"/>
    <w:rsid w:val="0060524A"/>
    <w:rsid w:val="00605384"/>
    <w:rsid w:val="006054F0"/>
    <w:rsid w:val="00605AB8"/>
    <w:rsid w:val="00605D70"/>
    <w:rsid w:val="00606174"/>
    <w:rsid w:val="00606A22"/>
    <w:rsid w:val="00606F7A"/>
    <w:rsid w:val="0060791F"/>
    <w:rsid w:val="00607C85"/>
    <w:rsid w:val="00610543"/>
    <w:rsid w:val="006108C3"/>
    <w:rsid w:val="006110F7"/>
    <w:rsid w:val="00611439"/>
    <w:rsid w:val="00611DDF"/>
    <w:rsid w:val="006121D0"/>
    <w:rsid w:val="00612B03"/>
    <w:rsid w:val="0061368F"/>
    <w:rsid w:val="006139A0"/>
    <w:rsid w:val="00613A8B"/>
    <w:rsid w:val="0061433C"/>
    <w:rsid w:val="00614CA4"/>
    <w:rsid w:val="00615203"/>
    <w:rsid w:val="006152EA"/>
    <w:rsid w:val="0061550F"/>
    <w:rsid w:val="00615D44"/>
    <w:rsid w:val="00615E87"/>
    <w:rsid w:val="0061626A"/>
    <w:rsid w:val="006165FD"/>
    <w:rsid w:val="00616C6E"/>
    <w:rsid w:val="00616DFF"/>
    <w:rsid w:val="00616F32"/>
    <w:rsid w:val="00617279"/>
    <w:rsid w:val="006179E1"/>
    <w:rsid w:val="006200F5"/>
    <w:rsid w:val="0062061A"/>
    <w:rsid w:val="006208A2"/>
    <w:rsid w:val="00620917"/>
    <w:rsid w:val="00620D56"/>
    <w:rsid w:val="00621660"/>
    <w:rsid w:val="00621FB4"/>
    <w:rsid w:val="00622047"/>
    <w:rsid w:val="006222EF"/>
    <w:rsid w:val="00623451"/>
    <w:rsid w:val="00623BB9"/>
    <w:rsid w:val="00623C08"/>
    <w:rsid w:val="00624E38"/>
    <w:rsid w:val="00625536"/>
    <w:rsid w:val="006256A6"/>
    <w:rsid w:val="00625DEA"/>
    <w:rsid w:val="0062612D"/>
    <w:rsid w:val="00626534"/>
    <w:rsid w:val="0062670A"/>
    <w:rsid w:val="006267ED"/>
    <w:rsid w:val="006267F3"/>
    <w:rsid w:val="00627B7C"/>
    <w:rsid w:val="00627E09"/>
    <w:rsid w:val="00630683"/>
    <w:rsid w:val="00631253"/>
    <w:rsid w:val="006317AE"/>
    <w:rsid w:val="00631ECB"/>
    <w:rsid w:val="00631F1D"/>
    <w:rsid w:val="00632D58"/>
    <w:rsid w:val="00632E2A"/>
    <w:rsid w:val="0063364B"/>
    <w:rsid w:val="00634753"/>
    <w:rsid w:val="00634CBE"/>
    <w:rsid w:val="00635D00"/>
    <w:rsid w:val="0063605A"/>
    <w:rsid w:val="0063623D"/>
    <w:rsid w:val="00637177"/>
    <w:rsid w:val="00637475"/>
    <w:rsid w:val="00637D02"/>
    <w:rsid w:val="00637D79"/>
    <w:rsid w:val="00640614"/>
    <w:rsid w:val="006412B8"/>
    <w:rsid w:val="00641754"/>
    <w:rsid w:val="006420E8"/>
    <w:rsid w:val="006429DE"/>
    <w:rsid w:val="00642EDC"/>
    <w:rsid w:val="00642EF2"/>
    <w:rsid w:val="00643AD3"/>
    <w:rsid w:val="006447DC"/>
    <w:rsid w:val="00644AA6"/>
    <w:rsid w:val="00644D6A"/>
    <w:rsid w:val="006452A9"/>
    <w:rsid w:val="006457E8"/>
    <w:rsid w:val="006457F9"/>
    <w:rsid w:val="00646304"/>
    <w:rsid w:val="00646403"/>
    <w:rsid w:val="0064664F"/>
    <w:rsid w:val="00646F60"/>
    <w:rsid w:val="006473FA"/>
    <w:rsid w:val="0065085B"/>
    <w:rsid w:val="00650B58"/>
    <w:rsid w:val="0065167A"/>
    <w:rsid w:val="00651F0C"/>
    <w:rsid w:val="00652B73"/>
    <w:rsid w:val="00652EC3"/>
    <w:rsid w:val="0065343E"/>
    <w:rsid w:val="006535D8"/>
    <w:rsid w:val="00653F66"/>
    <w:rsid w:val="006541AC"/>
    <w:rsid w:val="0065457F"/>
    <w:rsid w:val="00654B50"/>
    <w:rsid w:val="00654B56"/>
    <w:rsid w:val="00654C9F"/>
    <w:rsid w:val="006554B6"/>
    <w:rsid w:val="0065579C"/>
    <w:rsid w:val="00656732"/>
    <w:rsid w:val="00656742"/>
    <w:rsid w:val="00656D21"/>
    <w:rsid w:val="00657D76"/>
    <w:rsid w:val="006607EB"/>
    <w:rsid w:val="00660989"/>
    <w:rsid w:val="00661839"/>
    <w:rsid w:val="00661A6F"/>
    <w:rsid w:val="00661B89"/>
    <w:rsid w:val="006620B2"/>
    <w:rsid w:val="00662387"/>
    <w:rsid w:val="00662975"/>
    <w:rsid w:val="00664397"/>
    <w:rsid w:val="00664755"/>
    <w:rsid w:val="006655AE"/>
    <w:rsid w:val="00666714"/>
    <w:rsid w:val="00666B03"/>
    <w:rsid w:val="00666B70"/>
    <w:rsid w:val="00667221"/>
    <w:rsid w:val="006673C0"/>
    <w:rsid w:val="006673C3"/>
    <w:rsid w:val="006674F9"/>
    <w:rsid w:val="006678FF"/>
    <w:rsid w:val="00667943"/>
    <w:rsid w:val="0067115B"/>
    <w:rsid w:val="006720EE"/>
    <w:rsid w:val="0067270A"/>
    <w:rsid w:val="006749D3"/>
    <w:rsid w:val="00674A00"/>
    <w:rsid w:val="00674D5C"/>
    <w:rsid w:val="006750AF"/>
    <w:rsid w:val="00675424"/>
    <w:rsid w:val="00675982"/>
    <w:rsid w:val="00675CD1"/>
    <w:rsid w:val="00675E6B"/>
    <w:rsid w:val="006765BE"/>
    <w:rsid w:val="00676B97"/>
    <w:rsid w:val="00676CC8"/>
    <w:rsid w:val="006773B6"/>
    <w:rsid w:val="00677471"/>
    <w:rsid w:val="006776B8"/>
    <w:rsid w:val="00677BA9"/>
    <w:rsid w:val="00677C5D"/>
    <w:rsid w:val="00677E65"/>
    <w:rsid w:val="006806EC"/>
    <w:rsid w:val="00680B80"/>
    <w:rsid w:val="00680EA1"/>
    <w:rsid w:val="006814D7"/>
    <w:rsid w:val="006819FE"/>
    <w:rsid w:val="00681A64"/>
    <w:rsid w:val="00681AD7"/>
    <w:rsid w:val="00681B43"/>
    <w:rsid w:val="00682E7F"/>
    <w:rsid w:val="00683F6D"/>
    <w:rsid w:val="00684477"/>
    <w:rsid w:val="006845BC"/>
    <w:rsid w:val="00684626"/>
    <w:rsid w:val="006846BD"/>
    <w:rsid w:val="00685754"/>
    <w:rsid w:val="00685854"/>
    <w:rsid w:val="00685909"/>
    <w:rsid w:val="00685E14"/>
    <w:rsid w:val="006861FE"/>
    <w:rsid w:val="0068664A"/>
    <w:rsid w:val="0068778A"/>
    <w:rsid w:val="00687B32"/>
    <w:rsid w:val="00687EB1"/>
    <w:rsid w:val="00690B75"/>
    <w:rsid w:val="00690DF2"/>
    <w:rsid w:val="00691CDF"/>
    <w:rsid w:val="006922E4"/>
    <w:rsid w:val="00692335"/>
    <w:rsid w:val="00692698"/>
    <w:rsid w:val="006928EB"/>
    <w:rsid w:val="00692914"/>
    <w:rsid w:val="00692B15"/>
    <w:rsid w:val="0069316F"/>
    <w:rsid w:val="006933C0"/>
    <w:rsid w:val="006936EB"/>
    <w:rsid w:val="006937F4"/>
    <w:rsid w:val="006939AA"/>
    <w:rsid w:val="00693A96"/>
    <w:rsid w:val="00694159"/>
    <w:rsid w:val="006943C6"/>
    <w:rsid w:val="00694FCB"/>
    <w:rsid w:val="00695A43"/>
    <w:rsid w:val="00695CDF"/>
    <w:rsid w:val="00695D24"/>
    <w:rsid w:val="006963D5"/>
    <w:rsid w:val="00696497"/>
    <w:rsid w:val="00697FF0"/>
    <w:rsid w:val="006A0CEB"/>
    <w:rsid w:val="006A0F99"/>
    <w:rsid w:val="006A1036"/>
    <w:rsid w:val="006A1A60"/>
    <w:rsid w:val="006A1CB2"/>
    <w:rsid w:val="006A2251"/>
    <w:rsid w:val="006A2D95"/>
    <w:rsid w:val="006A2DB2"/>
    <w:rsid w:val="006A34C1"/>
    <w:rsid w:val="006A36D9"/>
    <w:rsid w:val="006A4917"/>
    <w:rsid w:val="006A4E53"/>
    <w:rsid w:val="006A4F74"/>
    <w:rsid w:val="006A58FD"/>
    <w:rsid w:val="006A5BD7"/>
    <w:rsid w:val="006A5F23"/>
    <w:rsid w:val="006A6710"/>
    <w:rsid w:val="006A6C3D"/>
    <w:rsid w:val="006A6D4C"/>
    <w:rsid w:val="006A7CE2"/>
    <w:rsid w:val="006A7DD8"/>
    <w:rsid w:val="006B0CD6"/>
    <w:rsid w:val="006B100D"/>
    <w:rsid w:val="006B1358"/>
    <w:rsid w:val="006B1416"/>
    <w:rsid w:val="006B1750"/>
    <w:rsid w:val="006B229D"/>
    <w:rsid w:val="006B22FA"/>
    <w:rsid w:val="006B2C20"/>
    <w:rsid w:val="006B2E39"/>
    <w:rsid w:val="006B3048"/>
    <w:rsid w:val="006B306A"/>
    <w:rsid w:val="006B400C"/>
    <w:rsid w:val="006B4BDF"/>
    <w:rsid w:val="006B4C92"/>
    <w:rsid w:val="006B5131"/>
    <w:rsid w:val="006B53ED"/>
    <w:rsid w:val="006B54C1"/>
    <w:rsid w:val="006B5DB4"/>
    <w:rsid w:val="006B5F95"/>
    <w:rsid w:val="006B600B"/>
    <w:rsid w:val="006B6071"/>
    <w:rsid w:val="006B60C7"/>
    <w:rsid w:val="006B6A3A"/>
    <w:rsid w:val="006B79EA"/>
    <w:rsid w:val="006B7E52"/>
    <w:rsid w:val="006B7EAE"/>
    <w:rsid w:val="006C0005"/>
    <w:rsid w:val="006C029C"/>
    <w:rsid w:val="006C0CA2"/>
    <w:rsid w:val="006C12C3"/>
    <w:rsid w:val="006C1E33"/>
    <w:rsid w:val="006C27B1"/>
    <w:rsid w:val="006C28C5"/>
    <w:rsid w:val="006C2992"/>
    <w:rsid w:val="006C2ED5"/>
    <w:rsid w:val="006C3D3A"/>
    <w:rsid w:val="006C472C"/>
    <w:rsid w:val="006C4C94"/>
    <w:rsid w:val="006C50E5"/>
    <w:rsid w:val="006C54F7"/>
    <w:rsid w:val="006C5A67"/>
    <w:rsid w:val="006C5D92"/>
    <w:rsid w:val="006C69D1"/>
    <w:rsid w:val="006C71FC"/>
    <w:rsid w:val="006C7CBA"/>
    <w:rsid w:val="006C7E1E"/>
    <w:rsid w:val="006D0210"/>
    <w:rsid w:val="006D14F4"/>
    <w:rsid w:val="006D156A"/>
    <w:rsid w:val="006D1FD5"/>
    <w:rsid w:val="006D3D32"/>
    <w:rsid w:val="006D3DDE"/>
    <w:rsid w:val="006D40CB"/>
    <w:rsid w:val="006D4320"/>
    <w:rsid w:val="006D464C"/>
    <w:rsid w:val="006D4D64"/>
    <w:rsid w:val="006D4DAA"/>
    <w:rsid w:val="006D4E2E"/>
    <w:rsid w:val="006D4FE0"/>
    <w:rsid w:val="006D52BA"/>
    <w:rsid w:val="006D5D68"/>
    <w:rsid w:val="006D61A4"/>
    <w:rsid w:val="006D63BF"/>
    <w:rsid w:val="006D6518"/>
    <w:rsid w:val="006D67A0"/>
    <w:rsid w:val="006D6D40"/>
    <w:rsid w:val="006D6DFE"/>
    <w:rsid w:val="006D7469"/>
    <w:rsid w:val="006D77E1"/>
    <w:rsid w:val="006E006E"/>
    <w:rsid w:val="006E0C06"/>
    <w:rsid w:val="006E0F3B"/>
    <w:rsid w:val="006E18CD"/>
    <w:rsid w:val="006E1C7B"/>
    <w:rsid w:val="006E222C"/>
    <w:rsid w:val="006E2C7B"/>
    <w:rsid w:val="006E325E"/>
    <w:rsid w:val="006E37B5"/>
    <w:rsid w:val="006E39A6"/>
    <w:rsid w:val="006E47B9"/>
    <w:rsid w:val="006E558E"/>
    <w:rsid w:val="006E55F5"/>
    <w:rsid w:val="006E6ACA"/>
    <w:rsid w:val="006E6FD3"/>
    <w:rsid w:val="006E72CF"/>
    <w:rsid w:val="006E7486"/>
    <w:rsid w:val="006F0F4D"/>
    <w:rsid w:val="006F15D9"/>
    <w:rsid w:val="006F1D5C"/>
    <w:rsid w:val="006F36F9"/>
    <w:rsid w:val="006F4547"/>
    <w:rsid w:val="006F49ED"/>
    <w:rsid w:val="006F4A95"/>
    <w:rsid w:val="006F4DB4"/>
    <w:rsid w:val="006F5014"/>
    <w:rsid w:val="006F5DF6"/>
    <w:rsid w:val="006F60C0"/>
    <w:rsid w:val="006F658C"/>
    <w:rsid w:val="006F6848"/>
    <w:rsid w:val="00700296"/>
    <w:rsid w:val="0070053B"/>
    <w:rsid w:val="00701B31"/>
    <w:rsid w:val="00701D7C"/>
    <w:rsid w:val="007026C5"/>
    <w:rsid w:val="00702EF1"/>
    <w:rsid w:val="00703421"/>
    <w:rsid w:val="00703660"/>
    <w:rsid w:val="00703D19"/>
    <w:rsid w:val="00704770"/>
    <w:rsid w:val="007057C4"/>
    <w:rsid w:val="00705AD2"/>
    <w:rsid w:val="00705CFA"/>
    <w:rsid w:val="007060C2"/>
    <w:rsid w:val="00707536"/>
    <w:rsid w:val="00707E20"/>
    <w:rsid w:val="00710188"/>
    <w:rsid w:val="00710F8B"/>
    <w:rsid w:val="00711145"/>
    <w:rsid w:val="00713470"/>
    <w:rsid w:val="00713623"/>
    <w:rsid w:val="00713ED4"/>
    <w:rsid w:val="007142DA"/>
    <w:rsid w:val="007147C7"/>
    <w:rsid w:val="00714BA0"/>
    <w:rsid w:val="00714BC6"/>
    <w:rsid w:val="00714F2B"/>
    <w:rsid w:val="00715665"/>
    <w:rsid w:val="00715E62"/>
    <w:rsid w:val="00715FFE"/>
    <w:rsid w:val="007162F7"/>
    <w:rsid w:val="0071676C"/>
    <w:rsid w:val="00717750"/>
    <w:rsid w:val="00717BD0"/>
    <w:rsid w:val="00717D09"/>
    <w:rsid w:val="0072023E"/>
    <w:rsid w:val="00720375"/>
    <w:rsid w:val="007216E2"/>
    <w:rsid w:val="00722059"/>
    <w:rsid w:val="007227A2"/>
    <w:rsid w:val="00722906"/>
    <w:rsid w:val="00723737"/>
    <w:rsid w:val="00723B3A"/>
    <w:rsid w:val="00723C7B"/>
    <w:rsid w:val="00725151"/>
    <w:rsid w:val="00725336"/>
    <w:rsid w:val="0072640E"/>
    <w:rsid w:val="007268F7"/>
    <w:rsid w:val="007278A9"/>
    <w:rsid w:val="00731632"/>
    <w:rsid w:val="00732A5B"/>
    <w:rsid w:val="00732B31"/>
    <w:rsid w:val="00733BEC"/>
    <w:rsid w:val="00735025"/>
    <w:rsid w:val="00735968"/>
    <w:rsid w:val="0073599F"/>
    <w:rsid w:val="00735B2C"/>
    <w:rsid w:val="007367A9"/>
    <w:rsid w:val="00736C58"/>
    <w:rsid w:val="00737420"/>
    <w:rsid w:val="0073783F"/>
    <w:rsid w:val="0073787B"/>
    <w:rsid w:val="007378D9"/>
    <w:rsid w:val="00740996"/>
    <w:rsid w:val="007409D1"/>
    <w:rsid w:val="00741384"/>
    <w:rsid w:val="007416E4"/>
    <w:rsid w:val="0074183D"/>
    <w:rsid w:val="007418BC"/>
    <w:rsid w:val="00742D54"/>
    <w:rsid w:val="00743EF6"/>
    <w:rsid w:val="0074422B"/>
    <w:rsid w:val="007449E6"/>
    <w:rsid w:val="00744FEC"/>
    <w:rsid w:val="00745307"/>
    <w:rsid w:val="00745485"/>
    <w:rsid w:val="0074607E"/>
    <w:rsid w:val="00746229"/>
    <w:rsid w:val="00746FA5"/>
    <w:rsid w:val="007473CE"/>
    <w:rsid w:val="007502D9"/>
    <w:rsid w:val="00750E9F"/>
    <w:rsid w:val="00751106"/>
    <w:rsid w:val="00752C08"/>
    <w:rsid w:val="00752C14"/>
    <w:rsid w:val="00753012"/>
    <w:rsid w:val="00753E97"/>
    <w:rsid w:val="00753EFF"/>
    <w:rsid w:val="00754170"/>
    <w:rsid w:val="00755443"/>
    <w:rsid w:val="0075566F"/>
    <w:rsid w:val="00755A75"/>
    <w:rsid w:val="007600F1"/>
    <w:rsid w:val="00760549"/>
    <w:rsid w:val="00760610"/>
    <w:rsid w:val="00760C15"/>
    <w:rsid w:val="00760D5B"/>
    <w:rsid w:val="00760D5E"/>
    <w:rsid w:val="00761483"/>
    <w:rsid w:val="00761947"/>
    <w:rsid w:val="00762AE6"/>
    <w:rsid w:val="0076337A"/>
    <w:rsid w:val="007635A0"/>
    <w:rsid w:val="00763C00"/>
    <w:rsid w:val="00764180"/>
    <w:rsid w:val="0076454D"/>
    <w:rsid w:val="00764EB8"/>
    <w:rsid w:val="00764F2A"/>
    <w:rsid w:val="00764F9B"/>
    <w:rsid w:val="00765167"/>
    <w:rsid w:val="007654B6"/>
    <w:rsid w:val="00766111"/>
    <w:rsid w:val="00766703"/>
    <w:rsid w:val="00766AE4"/>
    <w:rsid w:val="00766B4D"/>
    <w:rsid w:val="0076713A"/>
    <w:rsid w:val="0077069B"/>
    <w:rsid w:val="007708E9"/>
    <w:rsid w:val="00770F20"/>
    <w:rsid w:val="007711B0"/>
    <w:rsid w:val="00771B39"/>
    <w:rsid w:val="007725A7"/>
    <w:rsid w:val="00772B85"/>
    <w:rsid w:val="00773071"/>
    <w:rsid w:val="0077362F"/>
    <w:rsid w:val="007736E9"/>
    <w:rsid w:val="00773947"/>
    <w:rsid w:val="00773AC2"/>
    <w:rsid w:val="0077420E"/>
    <w:rsid w:val="00774575"/>
    <w:rsid w:val="0077463C"/>
    <w:rsid w:val="00774983"/>
    <w:rsid w:val="00774B74"/>
    <w:rsid w:val="00774C63"/>
    <w:rsid w:val="00775DA4"/>
    <w:rsid w:val="00776A58"/>
    <w:rsid w:val="00776AE3"/>
    <w:rsid w:val="00776C17"/>
    <w:rsid w:val="007770EA"/>
    <w:rsid w:val="00777A9B"/>
    <w:rsid w:val="0078023F"/>
    <w:rsid w:val="00780306"/>
    <w:rsid w:val="0078035A"/>
    <w:rsid w:val="007804B7"/>
    <w:rsid w:val="007805B8"/>
    <w:rsid w:val="007812D1"/>
    <w:rsid w:val="007812F8"/>
    <w:rsid w:val="00781376"/>
    <w:rsid w:val="007813D8"/>
    <w:rsid w:val="00781450"/>
    <w:rsid w:val="00781F5D"/>
    <w:rsid w:val="00782227"/>
    <w:rsid w:val="00782DA9"/>
    <w:rsid w:val="00782E21"/>
    <w:rsid w:val="00783004"/>
    <w:rsid w:val="00784323"/>
    <w:rsid w:val="00784659"/>
    <w:rsid w:val="0078482D"/>
    <w:rsid w:val="0078516E"/>
    <w:rsid w:val="00786913"/>
    <w:rsid w:val="00786F76"/>
    <w:rsid w:val="00790160"/>
    <w:rsid w:val="00790480"/>
    <w:rsid w:val="00791320"/>
    <w:rsid w:val="00792458"/>
    <w:rsid w:val="00792955"/>
    <w:rsid w:val="0079391C"/>
    <w:rsid w:val="007947DE"/>
    <w:rsid w:val="00794833"/>
    <w:rsid w:val="00794E68"/>
    <w:rsid w:val="00795097"/>
    <w:rsid w:val="007953CD"/>
    <w:rsid w:val="00795A63"/>
    <w:rsid w:val="00795FCF"/>
    <w:rsid w:val="00796991"/>
    <w:rsid w:val="007969B4"/>
    <w:rsid w:val="00796DAF"/>
    <w:rsid w:val="00797D98"/>
    <w:rsid w:val="007A0521"/>
    <w:rsid w:val="007A1173"/>
    <w:rsid w:val="007A1581"/>
    <w:rsid w:val="007A1587"/>
    <w:rsid w:val="007A1AE8"/>
    <w:rsid w:val="007A2337"/>
    <w:rsid w:val="007A2449"/>
    <w:rsid w:val="007A27EB"/>
    <w:rsid w:val="007A299A"/>
    <w:rsid w:val="007A2D2C"/>
    <w:rsid w:val="007A34B5"/>
    <w:rsid w:val="007A3840"/>
    <w:rsid w:val="007A3889"/>
    <w:rsid w:val="007A3EB8"/>
    <w:rsid w:val="007A4A09"/>
    <w:rsid w:val="007A4D10"/>
    <w:rsid w:val="007A4DF3"/>
    <w:rsid w:val="007A5365"/>
    <w:rsid w:val="007A5710"/>
    <w:rsid w:val="007A5919"/>
    <w:rsid w:val="007A5EB9"/>
    <w:rsid w:val="007A61B0"/>
    <w:rsid w:val="007A6DA3"/>
    <w:rsid w:val="007A7C8A"/>
    <w:rsid w:val="007B037B"/>
    <w:rsid w:val="007B082C"/>
    <w:rsid w:val="007B0F85"/>
    <w:rsid w:val="007B124E"/>
    <w:rsid w:val="007B1410"/>
    <w:rsid w:val="007B1669"/>
    <w:rsid w:val="007B1871"/>
    <w:rsid w:val="007B22C7"/>
    <w:rsid w:val="007B2B26"/>
    <w:rsid w:val="007B2C0A"/>
    <w:rsid w:val="007B2CA4"/>
    <w:rsid w:val="007B329A"/>
    <w:rsid w:val="007B3DA9"/>
    <w:rsid w:val="007B4208"/>
    <w:rsid w:val="007B43AC"/>
    <w:rsid w:val="007B454B"/>
    <w:rsid w:val="007B51BE"/>
    <w:rsid w:val="007B54FB"/>
    <w:rsid w:val="007B5981"/>
    <w:rsid w:val="007B5F4E"/>
    <w:rsid w:val="007B63A3"/>
    <w:rsid w:val="007B63D6"/>
    <w:rsid w:val="007B6750"/>
    <w:rsid w:val="007B6947"/>
    <w:rsid w:val="007B7551"/>
    <w:rsid w:val="007B7A87"/>
    <w:rsid w:val="007C0AF1"/>
    <w:rsid w:val="007C0FAA"/>
    <w:rsid w:val="007C1152"/>
    <w:rsid w:val="007C1691"/>
    <w:rsid w:val="007C17AE"/>
    <w:rsid w:val="007C17E2"/>
    <w:rsid w:val="007C17FC"/>
    <w:rsid w:val="007C231B"/>
    <w:rsid w:val="007C26AF"/>
    <w:rsid w:val="007C378E"/>
    <w:rsid w:val="007C3B09"/>
    <w:rsid w:val="007C3EF3"/>
    <w:rsid w:val="007C40B5"/>
    <w:rsid w:val="007C4503"/>
    <w:rsid w:val="007C4565"/>
    <w:rsid w:val="007C4800"/>
    <w:rsid w:val="007C4B8C"/>
    <w:rsid w:val="007C4D2F"/>
    <w:rsid w:val="007C5970"/>
    <w:rsid w:val="007C5A81"/>
    <w:rsid w:val="007C5B53"/>
    <w:rsid w:val="007C5C4F"/>
    <w:rsid w:val="007C5F2F"/>
    <w:rsid w:val="007C72CC"/>
    <w:rsid w:val="007C7A69"/>
    <w:rsid w:val="007D00C9"/>
    <w:rsid w:val="007D05BD"/>
    <w:rsid w:val="007D0B23"/>
    <w:rsid w:val="007D0C73"/>
    <w:rsid w:val="007D0F64"/>
    <w:rsid w:val="007D149C"/>
    <w:rsid w:val="007D1FCB"/>
    <w:rsid w:val="007D2337"/>
    <w:rsid w:val="007D27E7"/>
    <w:rsid w:val="007D3098"/>
    <w:rsid w:val="007D32BB"/>
    <w:rsid w:val="007D3798"/>
    <w:rsid w:val="007D3A7D"/>
    <w:rsid w:val="007D3D9C"/>
    <w:rsid w:val="007D3DD4"/>
    <w:rsid w:val="007D4C39"/>
    <w:rsid w:val="007D4DE7"/>
    <w:rsid w:val="007D557F"/>
    <w:rsid w:val="007D5FA5"/>
    <w:rsid w:val="007D7B0C"/>
    <w:rsid w:val="007E0003"/>
    <w:rsid w:val="007E0CB3"/>
    <w:rsid w:val="007E0D7D"/>
    <w:rsid w:val="007E1220"/>
    <w:rsid w:val="007E147C"/>
    <w:rsid w:val="007E18E0"/>
    <w:rsid w:val="007E1F21"/>
    <w:rsid w:val="007E20A6"/>
    <w:rsid w:val="007E2343"/>
    <w:rsid w:val="007E2477"/>
    <w:rsid w:val="007E2676"/>
    <w:rsid w:val="007E27D1"/>
    <w:rsid w:val="007E2CF0"/>
    <w:rsid w:val="007E31FA"/>
    <w:rsid w:val="007E34C5"/>
    <w:rsid w:val="007E3B3C"/>
    <w:rsid w:val="007E3F7C"/>
    <w:rsid w:val="007E4264"/>
    <w:rsid w:val="007E45ED"/>
    <w:rsid w:val="007E54EE"/>
    <w:rsid w:val="007E55B1"/>
    <w:rsid w:val="007E66C6"/>
    <w:rsid w:val="007E693F"/>
    <w:rsid w:val="007E73C7"/>
    <w:rsid w:val="007EEB8E"/>
    <w:rsid w:val="007F0114"/>
    <w:rsid w:val="007F085D"/>
    <w:rsid w:val="007F1A15"/>
    <w:rsid w:val="007F1C50"/>
    <w:rsid w:val="007F2EC8"/>
    <w:rsid w:val="007F3B44"/>
    <w:rsid w:val="007F3C3D"/>
    <w:rsid w:val="007F4104"/>
    <w:rsid w:val="007F46EE"/>
    <w:rsid w:val="007F474D"/>
    <w:rsid w:val="007F47D3"/>
    <w:rsid w:val="007F4966"/>
    <w:rsid w:val="007F5727"/>
    <w:rsid w:val="007F5C56"/>
    <w:rsid w:val="007F7421"/>
    <w:rsid w:val="007F7597"/>
    <w:rsid w:val="007F77E5"/>
    <w:rsid w:val="007F7C41"/>
    <w:rsid w:val="00800424"/>
    <w:rsid w:val="00800580"/>
    <w:rsid w:val="00801611"/>
    <w:rsid w:val="00801798"/>
    <w:rsid w:val="00801946"/>
    <w:rsid w:val="00801E86"/>
    <w:rsid w:val="00802FED"/>
    <w:rsid w:val="0080308B"/>
    <w:rsid w:val="00803687"/>
    <w:rsid w:val="00803AEE"/>
    <w:rsid w:val="00803C38"/>
    <w:rsid w:val="0080413C"/>
    <w:rsid w:val="00804442"/>
    <w:rsid w:val="00804C0E"/>
    <w:rsid w:val="00804C95"/>
    <w:rsid w:val="0080537C"/>
    <w:rsid w:val="00805757"/>
    <w:rsid w:val="008068F6"/>
    <w:rsid w:val="00806AF3"/>
    <w:rsid w:val="00806F53"/>
    <w:rsid w:val="008109DB"/>
    <w:rsid w:val="00810F9B"/>
    <w:rsid w:val="008119F9"/>
    <w:rsid w:val="00811AAD"/>
    <w:rsid w:val="00811FB0"/>
    <w:rsid w:val="0081219F"/>
    <w:rsid w:val="00812378"/>
    <w:rsid w:val="00812785"/>
    <w:rsid w:val="00812884"/>
    <w:rsid w:val="00815222"/>
    <w:rsid w:val="008159EC"/>
    <w:rsid w:val="00815E1F"/>
    <w:rsid w:val="008165EA"/>
    <w:rsid w:val="00816615"/>
    <w:rsid w:val="00816688"/>
    <w:rsid w:val="00816AA0"/>
    <w:rsid w:val="00817555"/>
    <w:rsid w:val="0081796F"/>
    <w:rsid w:val="008217D8"/>
    <w:rsid w:val="00821807"/>
    <w:rsid w:val="008218FA"/>
    <w:rsid w:val="00821D94"/>
    <w:rsid w:val="0082201E"/>
    <w:rsid w:val="0082237A"/>
    <w:rsid w:val="00822639"/>
    <w:rsid w:val="008236EB"/>
    <w:rsid w:val="00823A84"/>
    <w:rsid w:val="008245C5"/>
    <w:rsid w:val="00824F10"/>
    <w:rsid w:val="008250DD"/>
    <w:rsid w:val="00825128"/>
    <w:rsid w:val="008252C2"/>
    <w:rsid w:val="00825742"/>
    <w:rsid w:val="00825A15"/>
    <w:rsid w:val="00825DAB"/>
    <w:rsid w:val="008265D6"/>
    <w:rsid w:val="00826D6B"/>
    <w:rsid w:val="0082718B"/>
    <w:rsid w:val="0082720B"/>
    <w:rsid w:val="00827356"/>
    <w:rsid w:val="008279D4"/>
    <w:rsid w:val="0083035E"/>
    <w:rsid w:val="00830BEE"/>
    <w:rsid w:val="00830F72"/>
    <w:rsid w:val="008311E9"/>
    <w:rsid w:val="0083143F"/>
    <w:rsid w:val="00831670"/>
    <w:rsid w:val="00831A57"/>
    <w:rsid w:val="00831C17"/>
    <w:rsid w:val="00831D42"/>
    <w:rsid w:val="00832313"/>
    <w:rsid w:val="00832A25"/>
    <w:rsid w:val="00832A90"/>
    <w:rsid w:val="00832CDB"/>
    <w:rsid w:val="00833304"/>
    <w:rsid w:val="0083342C"/>
    <w:rsid w:val="00833BF7"/>
    <w:rsid w:val="00833D16"/>
    <w:rsid w:val="00833E8C"/>
    <w:rsid w:val="00834BBC"/>
    <w:rsid w:val="00835AFD"/>
    <w:rsid w:val="008364B3"/>
    <w:rsid w:val="008366E4"/>
    <w:rsid w:val="00836C6C"/>
    <w:rsid w:val="008370F8"/>
    <w:rsid w:val="00837377"/>
    <w:rsid w:val="008377A3"/>
    <w:rsid w:val="00837DC5"/>
    <w:rsid w:val="008400D8"/>
    <w:rsid w:val="008402D5"/>
    <w:rsid w:val="0084151F"/>
    <w:rsid w:val="00841CF7"/>
    <w:rsid w:val="00841E57"/>
    <w:rsid w:val="0084299C"/>
    <w:rsid w:val="0084319A"/>
    <w:rsid w:val="00844040"/>
    <w:rsid w:val="0084450A"/>
    <w:rsid w:val="00845148"/>
    <w:rsid w:val="00845235"/>
    <w:rsid w:val="008452C0"/>
    <w:rsid w:val="00845AD0"/>
    <w:rsid w:val="00845C8D"/>
    <w:rsid w:val="00845F49"/>
    <w:rsid w:val="00846D8A"/>
    <w:rsid w:val="0084706D"/>
    <w:rsid w:val="0084749A"/>
    <w:rsid w:val="008478D6"/>
    <w:rsid w:val="00847BEE"/>
    <w:rsid w:val="008501F1"/>
    <w:rsid w:val="00850AE5"/>
    <w:rsid w:val="00851229"/>
    <w:rsid w:val="0085136A"/>
    <w:rsid w:val="00851767"/>
    <w:rsid w:val="008519F3"/>
    <w:rsid w:val="00851A94"/>
    <w:rsid w:val="00851BFC"/>
    <w:rsid w:val="00852665"/>
    <w:rsid w:val="0085323C"/>
    <w:rsid w:val="008536B1"/>
    <w:rsid w:val="00853CEE"/>
    <w:rsid w:val="00853D6B"/>
    <w:rsid w:val="00854344"/>
    <w:rsid w:val="0085436E"/>
    <w:rsid w:val="00854A33"/>
    <w:rsid w:val="00854DE4"/>
    <w:rsid w:val="00856B0E"/>
    <w:rsid w:val="0085703B"/>
    <w:rsid w:val="00857074"/>
    <w:rsid w:val="0085729A"/>
    <w:rsid w:val="008575A1"/>
    <w:rsid w:val="00860242"/>
    <w:rsid w:val="008602D1"/>
    <w:rsid w:val="00860656"/>
    <w:rsid w:val="00860A0D"/>
    <w:rsid w:val="008617FF"/>
    <w:rsid w:val="0086246C"/>
    <w:rsid w:val="008624CD"/>
    <w:rsid w:val="008625A0"/>
    <w:rsid w:val="00863620"/>
    <w:rsid w:val="00863CAB"/>
    <w:rsid w:val="00863CD9"/>
    <w:rsid w:val="008642C7"/>
    <w:rsid w:val="00864A01"/>
    <w:rsid w:val="008656AE"/>
    <w:rsid w:val="008656F4"/>
    <w:rsid w:val="008658B8"/>
    <w:rsid w:val="008658DA"/>
    <w:rsid w:val="008660E5"/>
    <w:rsid w:val="008663E0"/>
    <w:rsid w:val="0086706E"/>
    <w:rsid w:val="00870016"/>
    <w:rsid w:val="008710BB"/>
    <w:rsid w:val="00872C98"/>
    <w:rsid w:val="00872CFB"/>
    <w:rsid w:val="008732EF"/>
    <w:rsid w:val="0087334F"/>
    <w:rsid w:val="00873556"/>
    <w:rsid w:val="00873B11"/>
    <w:rsid w:val="00873DA9"/>
    <w:rsid w:val="008743C2"/>
    <w:rsid w:val="00874500"/>
    <w:rsid w:val="008750F9"/>
    <w:rsid w:val="008752A8"/>
    <w:rsid w:val="008760AF"/>
    <w:rsid w:val="008763FC"/>
    <w:rsid w:val="008764CA"/>
    <w:rsid w:val="00877BF3"/>
    <w:rsid w:val="00880476"/>
    <w:rsid w:val="00880E85"/>
    <w:rsid w:val="0088117C"/>
    <w:rsid w:val="008814CA"/>
    <w:rsid w:val="00882196"/>
    <w:rsid w:val="00882912"/>
    <w:rsid w:val="00883B40"/>
    <w:rsid w:val="00883D5D"/>
    <w:rsid w:val="00884C99"/>
    <w:rsid w:val="00885301"/>
    <w:rsid w:val="008858C3"/>
    <w:rsid w:val="00886DCD"/>
    <w:rsid w:val="00887D09"/>
    <w:rsid w:val="008900BA"/>
    <w:rsid w:val="008903E4"/>
    <w:rsid w:val="0089040E"/>
    <w:rsid w:val="00890594"/>
    <w:rsid w:val="008905D0"/>
    <w:rsid w:val="0089068E"/>
    <w:rsid w:val="008908D5"/>
    <w:rsid w:val="00892336"/>
    <w:rsid w:val="00892376"/>
    <w:rsid w:val="00892E03"/>
    <w:rsid w:val="00893307"/>
    <w:rsid w:val="008934AA"/>
    <w:rsid w:val="00893FB3"/>
    <w:rsid w:val="00894E2B"/>
    <w:rsid w:val="00895E62"/>
    <w:rsid w:val="008962C2"/>
    <w:rsid w:val="0089678C"/>
    <w:rsid w:val="00896C57"/>
    <w:rsid w:val="00897012"/>
    <w:rsid w:val="0089714B"/>
    <w:rsid w:val="008977D4"/>
    <w:rsid w:val="00897A28"/>
    <w:rsid w:val="00897BD2"/>
    <w:rsid w:val="008A2CF1"/>
    <w:rsid w:val="008A3DEB"/>
    <w:rsid w:val="008A3E3C"/>
    <w:rsid w:val="008A425B"/>
    <w:rsid w:val="008A430D"/>
    <w:rsid w:val="008A44B4"/>
    <w:rsid w:val="008A47FE"/>
    <w:rsid w:val="008A51FE"/>
    <w:rsid w:val="008A572C"/>
    <w:rsid w:val="008A5E0F"/>
    <w:rsid w:val="008A60E4"/>
    <w:rsid w:val="008A623A"/>
    <w:rsid w:val="008A6748"/>
    <w:rsid w:val="008A6BC8"/>
    <w:rsid w:val="008A6EA6"/>
    <w:rsid w:val="008A727A"/>
    <w:rsid w:val="008A7733"/>
    <w:rsid w:val="008A7B65"/>
    <w:rsid w:val="008B0CC7"/>
    <w:rsid w:val="008B1531"/>
    <w:rsid w:val="008B22E9"/>
    <w:rsid w:val="008B3566"/>
    <w:rsid w:val="008B3F71"/>
    <w:rsid w:val="008B45A7"/>
    <w:rsid w:val="008B4728"/>
    <w:rsid w:val="008B4D50"/>
    <w:rsid w:val="008B4EBD"/>
    <w:rsid w:val="008B584E"/>
    <w:rsid w:val="008B7214"/>
    <w:rsid w:val="008B721B"/>
    <w:rsid w:val="008B72D9"/>
    <w:rsid w:val="008B747F"/>
    <w:rsid w:val="008B75F0"/>
    <w:rsid w:val="008B7772"/>
    <w:rsid w:val="008B77C8"/>
    <w:rsid w:val="008B7A22"/>
    <w:rsid w:val="008B7A3E"/>
    <w:rsid w:val="008B7C95"/>
    <w:rsid w:val="008C02D6"/>
    <w:rsid w:val="008C087E"/>
    <w:rsid w:val="008C0A7F"/>
    <w:rsid w:val="008C0BE5"/>
    <w:rsid w:val="008C1008"/>
    <w:rsid w:val="008C2121"/>
    <w:rsid w:val="008C2D11"/>
    <w:rsid w:val="008C380B"/>
    <w:rsid w:val="008C4F74"/>
    <w:rsid w:val="008C5207"/>
    <w:rsid w:val="008C5B02"/>
    <w:rsid w:val="008C5BA9"/>
    <w:rsid w:val="008C5CD8"/>
    <w:rsid w:val="008C618C"/>
    <w:rsid w:val="008C66F7"/>
    <w:rsid w:val="008C67C1"/>
    <w:rsid w:val="008C7056"/>
    <w:rsid w:val="008C7563"/>
    <w:rsid w:val="008D01C1"/>
    <w:rsid w:val="008D0A52"/>
    <w:rsid w:val="008D0B4A"/>
    <w:rsid w:val="008D0BA5"/>
    <w:rsid w:val="008D0F44"/>
    <w:rsid w:val="008D24E2"/>
    <w:rsid w:val="008D2C74"/>
    <w:rsid w:val="008D2FB1"/>
    <w:rsid w:val="008D30EE"/>
    <w:rsid w:val="008D3385"/>
    <w:rsid w:val="008D42FF"/>
    <w:rsid w:val="008D4470"/>
    <w:rsid w:val="008D4784"/>
    <w:rsid w:val="008D4A59"/>
    <w:rsid w:val="008D4BC3"/>
    <w:rsid w:val="008D4E12"/>
    <w:rsid w:val="008D4ED6"/>
    <w:rsid w:val="008D5993"/>
    <w:rsid w:val="008D5997"/>
    <w:rsid w:val="008D6CD9"/>
    <w:rsid w:val="008D7061"/>
    <w:rsid w:val="008D723E"/>
    <w:rsid w:val="008D7531"/>
    <w:rsid w:val="008D7709"/>
    <w:rsid w:val="008D77A7"/>
    <w:rsid w:val="008E0113"/>
    <w:rsid w:val="008E08AE"/>
    <w:rsid w:val="008E09B0"/>
    <w:rsid w:val="008E0E5B"/>
    <w:rsid w:val="008E13E6"/>
    <w:rsid w:val="008E2249"/>
    <w:rsid w:val="008E2D5D"/>
    <w:rsid w:val="008E3B32"/>
    <w:rsid w:val="008E3E07"/>
    <w:rsid w:val="008E3E5F"/>
    <w:rsid w:val="008E3EB3"/>
    <w:rsid w:val="008E42BE"/>
    <w:rsid w:val="008E46BF"/>
    <w:rsid w:val="008E52A2"/>
    <w:rsid w:val="008E5957"/>
    <w:rsid w:val="008E5BE6"/>
    <w:rsid w:val="008E61E0"/>
    <w:rsid w:val="008E6858"/>
    <w:rsid w:val="008E7045"/>
    <w:rsid w:val="008E7114"/>
    <w:rsid w:val="008E78A5"/>
    <w:rsid w:val="008F015F"/>
    <w:rsid w:val="008F01F1"/>
    <w:rsid w:val="008F09A3"/>
    <w:rsid w:val="008F0ADA"/>
    <w:rsid w:val="008F0C47"/>
    <w:rsid w:val="008F3093"/>
    <w:rsid w:val="008F3586"/>
    <w:rsid w:val="008F3F19"/>
    <w:rsid w:val="008F6014"/>
    <w:rsid w:val="008F61AC"/>
    <w:rsid w:val="008F624A"/>
    <w:rsid w:val="008F63E3"/>
    <w:rsid w:val="008F6872"/>
    <w:rsid w:val="008F6A76"/>
    <w:rsid w:val="008F6CA2"/>
    <w:rsid w:val="008F714C"/>
    <w:rsid w:val="00900DAF"/>
    <w:rsid w:val="00901ED1"/>
    <w:rsid w:val="009020D4"/>
    <w:rsid w:val="009045AE"/>
    <w:rsid w:val="009049CA"/>
    <w:rsid w:val="0090509F"/>
    <w:rsid w:val="009052E6"/>
    <w:rsid w:val="00905597"/>
    <w:rsid w:val="009067DF"/>
    <w:rsid w:val="00906FA4"/>
    <w:rsid w:val="00910759"/>
    <w:rsid w:val="0091109C"/>
    <w:rsid w:val="00911A40"/>
    <w:rsid w:val="00911C18"/>
    <w:rsid w:val="00911CFC"/>
    <w:rsid w:val="00911D8D"/>
    <w:rsid w:val="00911DC8"/>
    <w:rsid w:val="0091263B"/>
    <w:rsid w:val="0091297A"/>
    <w:rsid w:val="00912F69"/>
    <w:rsid w:val="009138CA"/>
    <w:rsid w:val="00913EFF"/>
    <w:rsid w:val="009143F6"/>
    <w:rsid w:val="00914D18"/>
    <w:rsid w:val="00915A2A"/>
    <w:rsid w:val="009163F9"/>
    <w:rsid w:val="0091698E"/>
    <w:rsid w:val="009173A3"/>
    <w:rsid w:val="00917F96"/>
    <w:rsid w:val="00920072"/>
    <w:rsid w:val="009200C7"/>
    <w:rsid w:val="009203DC"/>
    <w:rsid w:val="00920A3E"/>
    <w:rsid w:val="00920B75"/>
    <w:rsid w:val="0092190E"/>
    <w:rsid w:val="0092238C"/>
    <w:rsid w:val="00922B12"/>
    <w:rsid w:val="0092304A"/>
    <w:rsid w:val="0092312F"/>
    <w:rsid w:val="00923437"/>
    <w:rsid w:val="009237E9"/>
    <w:rsid w:val="009240F7"/>
    <w:rsid w:val="0092423D"/>
    <w:rsid w:val="009245ED"/>
    <w:rsid w:val="009248B6"/>
    <w:rsid w:val="00924B70"/>
    <w:rsid w:val="0092506A"/>
    <w:rsid w:val="00925388"/>
    <w:rsid w:val="00925FE4"/>
    <w:rsid w:val="009265A7"/>
    <w:rsid w:val="0092671E"/>
    <w:rsid w:val="00927DCA"/>
    <w:rsid w:val="00927E3F"/>
    <w:rsid w:val="009302DD"/>
    <w:rsid w:val="00930F9A"/>
    <w:rsid w:val="009316C1"/>
    <w:rsid w:val="00932DA2"/>
    <w:rsid w:val="00933A5A"/>
    <w:rsid w:val="00933C8B"/>
    <w:rsid w:val="00933D6D"/>
    <w:rsid w:val="009361FD"/>
    <w:rsid w:val="009367B7"/>
    <w:rsid w:val="0093697D"/>
    <w:rsid w:val="00937030"/>
    <w:rsid w:val="009372E7"/>
    <w:rsid w:val="009373A6"/>
    <w:rsid w:val="00937D41"/>
    <w:rsid w:val="00940ED0"/>
    <w:rsid w:val="00940F64"/>
    <w:rsid w:val="00941505"/>
    <w:rsid w:val="0094222C"/>
    <w:rsid w:val="00942326"/>
    <w:rsid w:val="009424BB"/>
    <w:rsid w:val="00942BC8"/>
    <w:rsid w:val="00943A41"/>
    <w:rsid w:val="00944671"/>
    <w:rsid w:val="00944800"/>
    <w:rsid w:val="009457D8"/>
    <w:rsid w:val="00945E79"/>
    <w:rsid w:val="00946AFF"/>
    <w:rsid w:val="009473FF"/>
    <w:rsid w:val="00947C00"/>
    <w:rsid w:val="009507BC"/>
    <w:rsid w:val="00950CB0"/>
    <w:rsid w:val="00951267"/>
    <w:rsid w:val="009518D7"/>
    <w:rsid w:val="00951B7C"/>
    <w:rsid w:val="00952AFF"/>
    <w:rsid w:val="009532EA"/>
    <w:rsid w:val="00953696"/>
    <w:rsid w:val="0095380C"/>
    <w:rsid w:val="00954163"/>
    <w:rsid w:val="009541D2"/>
    <w:rsid w:val="00954697"/>
    <w:rsid w:val="009548AA"/>
    <w:rsid w:val="009549BE"/>
    <w:rsid w:val="00954A89"/>
    <w:rsid w:val="00954EA7"/>
    <w:rsid w:val="009552AC"/>
    <w:rsid w:val="009555F2"/>
    <w:rsid w:val="0095712B"/>
    <w:rsid w:val="00960103"/>
    <w:rsid w:val="00960134"/>
    <w:rsid w:val="0096060A"/>
    <w:rsid w:val="00961355"/>
    <w:rsid w:val="00961B39"/>
    <w:rsid w:val="00962BD9"/>
    <w:rsid w:val="00963131"/>
    <w:rsid w:val="009634BD"/>
    <w:rsid w:val="0096352E"/>
    <w:rsid w:val="00963E8C"/>
    <w:rsid w:val="00964159"/>
    <w:rsid w:val="0096437C"/>
    <w:rsid w:val="009645CC"/>
    <w:rsid w:val="009647C0"/>
    <w:rsid w:val="00964A59"/>
    <w:rsid w:val="00964D10"/>
    <w:rsid w:val="00965177"/>
    <w:rsid w:val="00965302"/>
    <w:rsid w:val="00966205"/>
    <w:rsid w:val="00966621"/>
    <w:rsid w:val="00966A5E"/>
    <w:rsid w:val="009678FB"/>
    <w:rsid w:val="00967C6E"/>
    <w:rsid w:val="00967E4E"/>
    <w:rsid w:val="00967F5D"/>
    <w:rsid w:val="00970BC4"/>
    <w:rsid w:val="00970D0A"/>
    <w:rsid w:val="00971243"/>
    <w:rsid w:val="009712C8"/>
    <w:rsid w:val="009718C0"/>
    <w:rsid w:val="00972E9A"/>
    <w:rsid w:val="00973CA6"/>
    <w:rsid w:val="00974543"/>
    <w:rsid w:val="00974545"/>
    <w:rsid w:val="00974C78"/>
    <w:rsid w:val="00975276"/>
    <w:rsid w:val="00975672"/>
    <w:rsid w:val="009758F1"/>
    <w:rsid w:val="00975A63"/>
    <w:rsid w:val="00976051"/>
    <w:rsid w:val="009761DB"/>
    <w:rsid w:val="00976FB2"/>
    <w:rsid w:val="00977268"/>
    <w:rsid w:val="00980600"/>
    <w:rsid w:val="009806B9"/>
    <w:rsid w:val="009807F0"/>
    <w:rsid w:val="00980863"/>
    <w:rsid w:val="00980AE4"/>
    <w:rsid w:val="00980C4A"/>
    <w:rsid w:val="00981484"/>
    <w:rsid w:val="009816D4"/>
    <w:rsid w:val="00981B5A"/>
    <w:rsid w:val="0098278B"/>
    <w:rsid w:val="00983985"/>
    <w:rsid w:val="00984300"/>
    <w:rsid w:val="0098437D"/>
    <w:rsid w:val="00985790"/>
    <w:rsid w:val="00986269"/>
    <w:rsid w:val="009865BD"/>
    <w:rsid w:val="00986648"/>
    <w:rsid w:val="00986C87"/>
    <w:rsid w:val="00986E00"/>
    <w:rsid w:val="00986FF9"/>
    <w:rsid w:val="00987095"/>
    <w:rsid w:val="0098773F"/>
    <w:rsid w:val="0098789F"/>
    <w:rsid w:val="009900B0"/>
    <w:rsid w:val="0099058A"/>
    <w:rsid w:val="009907A0"/>
    <w:rsid w:val="00990A5A"/>
    <w:rsid w:val="00990ECF"/>
    <w:rsid w:val="00991159"/>
    <w:rsid w:val="009924D3"/>
    <w:rsid w:val="0099305B"/>
    <w:rsid w:val="00993148"/>
    <w:rsid w:val="0099362B"/>
    <w:rsid w:val="0099397B"/>
    <w:rsid w:val="00994193"/>
    <w:rsid w:val="00994237"/>
    <w:rsid w:val="0099517E"/>
    <w:rsid w:val="0099540F"/>
    <w:rsid w:val="009956C9"/>
    <w:rsid w:val="00995C41"/>
    <w:rsid w:val="00995FE7"/>
    <w:rsid w:val="009965EC"/>
    <w:rsid w:val="0099693F"/>
    <w:rsid w:val="00996F2E"/>
    <w:rsid w:val="009971E9"/>
    <w:rsid w:val="009A00BD"/>
    <w:rsid w:val="009A0A33"/>
    <w:rsid w:val="009A1A87"/>
    <w:rsid w:val="009A1F29"/>
    <w:rsid w:val="009A27B4"/>
    <w:rsid w:val="009A27B8"/>
    <w:rsid w:val="009A2A06"/>
    <w:rsid w:val="009A2CE2"/>
    <w:rsid w:val="009A331D"/>
    <w:rsid w:val="009A380B"/>
    <w:rsid w:val="009A3E45"/>
    <w:rsid w:val="009A439F"/>
    <w:rsid w:val="009A44C3"/>
    <w:rsid w:val="009A4B9A"/>
    <w:rsid w:val="009A4BB0"/>
    <w:rsid w:val="009A4D10"/>
    <w:rsid w:val="009A6932"/>
    <w:rsid w:val="009A69D7"/>
    <w:rsid w:val="009A6AF7"/>
    <w:rsid w:val="009A75A4"/>
    <w:rsid w:val="009A7D0F"/>
    <w:rsid w:val="009AB65A"/>
    <w:rsid w:val="009B097D"/>
    <w:rsid w:val="009B0DCE"/>
    <w:rsid w:val="009B13E8"/>
    <w:rsid w:val="009B15D5"/>
    <w:rsid w:val="009B1B85"/>
    <w:rsid w:val="009B1C76"/>
    <w:rsid w:val="009B1E98"/>
    <w:rsid w:val="009B1F07"/>
    <w:rsid w:val="009B253E"/>
    <w:rsid w:val="009B29B9"/>
    <w:rsid w:val="009B4975"/>
    <w:rsid w:val="009B5012"/>
    <w:rsid w:val="009B5647"/>
    <w:rsid w:val="009B5E8E"/>
    <w:rsid w:val="009B628F"/>
    <w:rsid w:val="009B72D5"/>
    <w:rsid w:val="009B73E3"/>
    <w:rsid w:val="009B7663"/>
    <w:rsid w:val="009B79F1"/>
    <w:rsid w:val="009B7E0F"/>
    <w:rsid w:val="009C032F"/>
    <w:rsid w:val="009C09FB"/>
    <w:rsid w:val="009C1044"/>
    <w:rsid w:val="009C1458"/>
    <w:rsid w:val="009C22CE"/>
    <w:rsid w:val="009C2662"/>
    <w:rsid w:val="009C299D"/>
    <w:rsid w:val="009C2D29"/>
    <w:rsid w:val="009C2E84"/>
    <w:rsid w:val="009C312B"/>
    <w:rsid w:val="009C36A3"/>
    <w:rsid w:val="009C38DA"/>
    <w:rsid w:val="009C3B9E"/>
    <w:rsid w:val="009C3D14"/>
    <w:rsid w:val="009C3EE0"/>
    <w:rsid w:val="009C45EC"/>
    <w:rsid w:val="009C5B48"/>
    <w:rsid w:val="009C5F2A"/>
    <w:rsid w:val="009C774D"/>
    <w:rsid w:val="009C7E7E"/>
    <w:rsid w:val="009D00DA"/>
    <w:rsid w:val="009D03DB"/>
    <w:rsid w:val="009D0993"/>
    <w:rsid w:val="009D23D5"/>
    <w:rsid w:val="009D2425"/>
    <w:rsid w:val="009D544B"/>
    <w:rsid w:val="009D5DD6"/>
    <w:rsid w:val="009D6A5A"/>
    <w:rsid w:val="009D6D01"/>
    <w:rsid w:val="009D70A2"/>
    <w:rsid w:val="009D7C88"/>
    <w:rsid w:val="009E03BD"/>
    <w:rsid w:val="009E0748"/>
    <w:rsid w:val="009E0B44"/>
    <w:rsid w:val="009E0E6B"/>
    <w:rsid w:val="009E10B6"/>
    <w:rsid w:val="009E1B6F"/>
    <w:rsid w:val="009E1C21"/>
    <w:rsid w:val="009E1DA8"/>
    <w:rsid w:val="009E205E"/>
    <w:rsid w:val="009E3083"/>
    <w:rsid w:val="009E41BE"/>
    <w:rsid w:val="009E4D70"/>
    <w:rsid w:val="009E6175"/>
    <w:rsid w:val="009E6C4F"/>
    <w:rsid w:val="009E6ECC"/>
    <w:rsid w:val="009E7A36"/>
    <w:rsid w:val="009E7FA5"/>
    <w:rsid w:val="009F0503"/>
    <w:rsid w:val="009F0E3F"/>
    <w:rsid w:val="009F1798"/>
    <w:rsid w:val="009F19BA"/>
    <w:rsid w:val="009F1AD6"/>
    <w:rsid w:val="009F2180"/>
    <w:rsid w:val="009F23BA"/>
    <w:rsid w:val="009F41B8"/>
    <w:rsid w:val="009F44BE"/>
    <w:rsid w:val="009F491A"/>
    <w:rsid w:val="009F4C3A"/>
    <w:rsid w:val="009F4C7A"/>
    <w:rsid w:val="009F5082"/>
    <w:rsid w:val="009F5A57"/>
    <w:rsid w:val="009F5AF1"/>
    <w:rsid w:val="009F67C0"/>
    <w:rsid w:val="009F6B12"/>
    <w:rsid w:val="009F7181"/>
    <w:rsid w:val="009F730F"/>
    <w:rsid w:val="009F760D"/>
    <w:rsid w:val="00A01AEF"/>
    <w:rsid w:val="00A01E02"/>
    <w:rsid w:val="00A0217E"/>
    <w:rsid w:val="00A02624"/>
    <w:rsid w:val="00A02BB6"/>
    <w:rsid w:val="00A02EF4"/>
    <w:rsid w:val="00A02F41"/>
    <w:rsid w:val="00A0331E"/>
    <w:rsid w:val="00A03499"/>
    <w:rsid w:val="00A04B82"/>
    <w:rsid w:val="00A04FC8"/>
    <w:rsid w:val="00A05E19"/>
    <w:rsid w:val="00A06212"/>
    <w:rsid w:val="00A06606"/>
    <w:rsid w:val="00A06BFE"/>
    <w:rsid w:val="00A079ED"/>
    <w:rsid w:val="00A07D25"/>
    <w:rsid w:val="00A07FDD"/>
    <w:rsid w:val="00A10725"/>
    <w:rsid w:val="00A11182"/>
    <w:rsid w:val="00A1119B"/>
    <w:rsid w:val="00A1122B"/>
    <w:rsid w:val="00A12336"/>
    <w:rsid w:val="00A123CF"/>
    <w:rsid w:val="00A12700"/>
    <w:rsid w:val="00A12B1D"/>
    <w:rsid w:val="00A13040"/>
    <w:rsid w:val="00A13269"/>
    <w:rsid w:val="00A134C2"/>
    <w:rsid w:val="00A135C2"/>
    <w:rsid w:val="00A13AED"/>
    <w:rsid w:val="00A146BE"/>
    <w:rsid w:val="00A147FF"/>
    <w:rsid w:val="00A14A19"/>
    <w:rsid w:val="00A14C39"/>
    <w:rsid w:val="00A14EF3"/>
    <w:rsid w:val="00A1536C"/>
    <w:rsid w:val="00A15C08"/>
    <w:rsid w:val="00A167F7"/>
    <w:rsid w:val="00A16E8C"/>
    <w:rsid w:val="00A1725B"/>
    <w:rsid w:val="00A17A4F"/>
    <w:rsid w:val="00A17D9C"/>
    <w:rsid w:val="00A20C5B"/>
    <w:rsid w:val="00A21434"/>
    <w:rsid w:val="00A2153D"/>
    <w:rsid w:val="00A216DA"/>
    <w:rsid w:val="00A2234F"/>
    <w:rsid w:val="00A22595"/>
    <w:rsid w:val="00A22A3F"/>
    <w:rsid w:val="00A22B8D"/>
    <w:rsid w:val="00A23165"/>
    <w:rsid w:val="00A23309"/>
    <w:rsid w:val="00A2367C"/>
    <w:rsid w:val="00A239D5"/>
    <w:rsid w:val="00A243BF"/>
    <w:rsid w:val="00A24932"/>
    <w:rsid w:val="00A24DCE"/>
    <w:rsid w:val="00A250FF"/>
    <w:rsid w:val="00A252BD"/>
    <w:rsid w:val="00A25655"/>
    <w:rsid w:val="00A25830"/>
    <w:rsid w:val="00A25A73"/>
    <w:rsid w:val="00A26284"/>
    <w:rsid w:val="00A26441"/>
    <w:rsid w:val="00A2700F"/>
    <w:rsid w:val="00A2706D"/>
    <w:rsid w:val="00A2709F"/>
    <w:rsid w:val="00A27551"/>
    <w:rsid w:val="00A277DD"/>
    <w:rsid w:val="00A27F7D"/>
    <w:rsid w:val="00A304BB"/>
    <w:rsid w:val="00A319D1"/>
    <w:rsid w:val="00A31AB1"/>
    <w:rsid w:val="00A3335C"/>
    <w:rsid w:val="00A33A63"/>
    <w:rsid w:val="00A33AAF"/>
    <w:rsid w:val="00A33C5D"/>
    <w:rsid w:val="00A33FAF"/>
    <w:rsid w:val="00A344BA"/>
    <w:rsid w:val="00A34562"/>
    <w:rsid w:val="00A34640"/>
    <w:rsid w:val="00A35CE6"/>
    <w:rsid w:val="00A35DB5"/>
    <w:rsid w:val="00A35E6D"/>
    <w:rsid w:val="00A35EFF"/>
    <w:rsid w:val="00A3653A"/>
    <w:rsid w:val="00A3678D"/>
    <w:rsid w:val="00A36A5F"/>
    <w:rsid w:val="00A36BFC"/>
    <w:rsid w:val="00A371AA"/>
    <w:rsid w:val="00A37B52"/>
    <w:rsid w:val="00A37D81"/>
    <w:rsid w:val="00A404C1"/>
    <w:rsid w:val="00A40AF1"/>
    <w:rsid w:val="00A4171C"/>
    <w:rsid w:val="00A4227F"/>
    <w:rsid w:val="00A4354F"/>
    <w:rsid w:val="00A436ED"/>
    <w:rsid w:val="00A43D95"/>
    <w:rsid w:val="00A447F4"/>
    <w:rsid w:val="00A44C4E"/>
    <w:rsid w:val="00A454EA"/>
    <w:rsid w:val="00A457E5"/>
    <w:rsid w:val="00A466F2"/>
    <w:rsid w:val="00A468D6"/>
    <w:rsid w:val="00A46930"/>
    <w:rsid w:val="00A46F37"/>
    <w:rsid w:val="00A47232"/>
    <w:rsid w:val="00A501D3"/>
    <w:rsid w:val="00A50484"/>
    <w:rsid w:val="00A5168E"/>
    <w:rsid w:val="00A5222C"/>
    <w:rsid w:val="00A52242"/>
    <w:rsid w:val="00A52D7E"/>
    <w:rsid w:val="00A539C1"/>
    <w:rsid w:val="00A539FC"/>
    <w:rsid w:val="00A53DE3"/>
    <w:rsid w:val="00A53EC2"/>
    <w:rsid w:val="00A53FFA"/>
    <w:rsid w:val="00A542E0"/>
    <w:rsid w:val="00A54371"/>
    <w:rsid w:val="00A546E2"/>
    <w:rsid w:val="00A54793"/>
    <w:rsid w:val="00A54A38"/>
    <w:rsid w:val="00A54AF8"/>
    <w:rsid w:val="00A54EC3"/>
    <w:rsid w:val="00A5548D"/>
    <w:rsid w:val="00A55950"/>
    <w:rsid w:val="00A55E30"/>
    <w:rsid w:val="00A5629E"/>
    <w:rsid w:val="00A56767"/>
    <w:rsid w:val="00A56D95"/>
    <w:rsid w:val="00A57B7A"/>
    <w:rsid w:val="00A57F7A"/>
    <w:rsid w:val="00A6031D"/>
    <w:rsid w:val="00A60A95"/>
    <w:rsid w:val="00A61271"/>
    <w:rsid w:val="00A6127F"/>
    <w:rsid w:val="00A616D6"/>
    <w:rsid w:val="00A61830"/>
    <w:rsid w:val="00A61C33"/>
    <w:rsid w:val="00A625FE"/>
    <w:rsid w:val="00A62A90"/>
    <w:rsid w:val="00A63427"/>
    <w:rsid w:val="00A6364A"/>
    <w:rsid w:val="00A645FD"/>
    <w:rsid w:val="00A6573D"/>
    <w:rsid w:val="00A65D7D"/>
    <w:rsid w:val="00A65DB0"/>
    <w:rsid w:val="00A65E71"/>
    <w:rsid w:val="00A660FE"/>
    <w:rsid w:val="00A67029"/>
    <w:rsid w:val="00A67258"/>
    <w:rsid w:val="00A67A42"/>
    <w:rsid w:val="00A67CE2"/>
    <w:rsid w:val="00A70337"/>
    <w:rsid w:val="00A704C9"/>
    <w:rsid w:val="00A715C5"/>
    <w:rsid w:val="00A71868"/>
    <w:rsid w:val="00A719BB"/>
    <w:rsid w:val="00A719E4"/>
    <w:rsid w:val="00A71C6C"/>
    <w:rsid w:val="00A71F7E"/>
    <w:rsid w:val="00A72C35"/>
    <w:rsid w:val="00A72C4F"/>
    <w:rsid w:val="00A740C1"/>
    <w:rsid w:val="00A74799"/>
    <w:rsid w:val="00A747D5"/>
    <w:rsid w:val="00A7495F"/>
    <w:rsid w:val="00A749EF"/>
    <w:rsid w:val="00A75BEB"/>
    <w:rsid w:val="00A76ACE"/>
    <w:rsid w:val="00A76ED7"/>
    <w:rsid w:val="00A7714E"/>
    <w:rsid w:val="00A77841"/>
    <w:rsid w:val="00A778E7"/>
    <w:rsid w:val="00A77CB1"/>
    <w:rsid w:val="00A80071"/>
    <w:rsid w:val="00A807E6"/>
    <w:rsid w:val="00A80A7E"/>
    <w:rsid w:val="00A812E4"/>
    <w:rsid w:val="00A813A8"/>
    <w:rsid w:val="00A816B1"/>
    <w:rsid w:val="00A816EB"/>
    <w:rsid w:val="00A81DF1"/>
    <w:rsid w:val="00A82042"/>
    <w:rsid w:val="00A8298E"/>
    <w:rsid w:val="00A82BCD"/>
    <w:rsid w:val="00A82D96"/>
    <w:rsid w:val="00A83756"/>
    <w:rsid w:val="00A8386A"/>
    <w:rsid w:val="00A838F4"/>
    <w:rsid w:val="00A841A7"/>
    <w:rsid w:val="00A846C6"/>
    <w:rsid w:val="00A84EBC"/>
    <w:rsid w:val="00A8585C"/>
    <w:rsid w:val="00A85ED7"/>
    <w:rsid w:val="00A85F03"/>
    <w:rsid w:val="00A872B8"/>
    <w:rsid w:val="00A87DCD"/>
    <w:rsid w:val="00A9083B"/>
    <w:rsid w:val="00A90975"/>
    <w:rsid w:val="00A90D6B"/>
    <w:rsid w:val="00A9125E"/>
    <w:rsid w:val="00A919A3"/>
    <w:rsid w:val="00A921B5"/>
    <w:rsid w:val="00A923BD"/>
    <w:rsid w:val="00A92871"/>
    <w:rsid w:val="00A93342"/>
    <w:rsid w:val="00A9362A"/>
    <w:rsid w:val="00A93F90"/>
    <w:rsid w:val="00A9405E"/>
    <w:rsid w:val="00A944AB"/>
    <w:rsid w:val="00A94F86"/>
    <w:rsid w:val="00A957FF"/>
    <w:rsid w:val="00A95CAD"/>
    <w:rsid w:val="00A96384"/>
    <w:rsid w:val="00A966E9"/>
    <w:rsid w:val="00A96927"/>
    <w:rsid w:val="00A96AB6"/>
    <w:rsid w:val="00A96F93"/>
    <w:rsid w:val="00AA02BD"/>
    <w:rsid w:val="00AA0CD8"/>
    <w:rsid w:val="00AA14BE"/>
    <w:rsid w:val="00AA1B53"/>
    <w:rsid w:val="00AA2D51"/>
    <w:rsid w:val="00AA2E93"/>
    <w:rsid w:val="00AA2FD0"/>
    <w:rsid w:val="00AA31C1"/>
    <w:rsid w:val="00AA380E"/>
    <w:rsid w:val="00AA443C"/>
    <w:rsid w:val="00AA4EFE"/>
    <w:rsid w:val="00AA5138"/>
    <w:rsid w:val="00AA55B0"/>
    <w:rsid w:val="00AA5789"/>
    <w:rsid w:val="00AA614B"/>
    <w:rsid w:val="00AA6536"/>
    <w:rsid w:val="00AA687E"/>
    <w:rsid w:val="00AA6B68"/>
    <w:rsid w:val="00AA72D7"/>
    <w:rsid w:val="00AA74ED"/>
    <w:rsid w:val="00AA77CA"/>
    <w:rsid w:val="00AA796E"/>
    <w:rsid w:val="00AB033E"/>
    <w:rsid w:val="00AB08BD"/>
    <w:rsid w:val="00AB1503"/>
    <w:rsid w:val="00AB1659"/>
    <w:rsid w:val="00AB1B86"/>
    <w:rsid w:val="00AB1E93"/>
    <w:rsid w:val="00AB3380"/>
    <w:rsid w:val="00AB36CD"/>
    <w:rsid w:val="00AB4755"/>
    <w:rsid w:val="00AB493B"/>
    <w:rsid w:val="00AB51ED"/>
    <w:rsid w:val="00AB5360"/>
    <w:rsid w:val="00AB5B12"/>
    <w:rsid w:val="00AB5B26"/>
    <w:rsid w:val="00AB6454"/>
    <w:rsid w:val="00AB66EC"/>
    <w:rsid w:val="00AB6B35"/>
    <w:rsid w:val="00AB7323"/>
    <w:rsid w:val="00AB740A"/>
    <w:rsid w:val="00AB7C37"/>
    <w:rsid w:val="00AB7DF1"/>
    <w:rsid w:val="00AC0AF5"/>
    <w:rsid w:val="00AC12CD"/>
    <w:rsid w:val="00AC1932"/>
    <w:rsid w:val="00AC1DB3"/>
    <w:rsid w:val="00AC1E64"/>
    <w:rsid w:val="00AC2129"/>
    <w:rsid w:val="00AC275B"/>
    <w:rsid w:val="00AC27EE"/>
    <w:rsid w:val="00AC2C84"/>
    <w:rsid w:val="00AC31CF"/>
    <w:rsid w:val="00AC3206"/>
    <w:rsid w:val="00AC34F9"/>
    <w:rsid w:val="00AC37C8"/>
    <w:rsid w:val="00AC3ABC"/>
    <w:rsid w:val="00AC434E"/>
    <w:rsid w:val="00AC4411"/>
    <w:rsid w:val="00AC4538"/>
    <w:rsid w:val="00AC4C95"/>
    <w:rsid w:val="00AC5FE3"/>
    <w:rsid w:val="00AC62BF"/>
    <w:rsid w:val="00AC64BE"/>
    <w:rsid w:val="00AC6553"/>
    <w:rsid w:val="00AC700E"/>
    <w:rsid w:val="00AC7D8C"/>
    <w:rsid w:val="00AD0240"/>
    <w:rsid w:val="00AD09FE"/>
    <w:rsid w:val="00AD1A70"/>
    <w:rsid w:val="00AD207E"/>
    <w:rsid w:val="00AD2233"/>
    <w:rsid w:val="00AD2E6B"/>
    <w:rsid w:val="00AD37D4"/>
    <w:rsid w:val="00AD3D7F"/>
    <w:rsid w:val="00AD4453"/>
    <w:rsid w:val="00AD481E"/>
    <w:rsid w:val="00AD4C8A"/>
    <w:rsid w:val="00AD4DE8"/>
    <w:rsid w:val="00AD535A"/>
    <w:rsid w:val="00AD58C6"/>
    <w:rsid w:val="00AD5BBB"/>
    <w:rsid w:val="00AE002C"/>
    <w:rsid w:val="00AE0044"/>
    <w:rsid w:val="00AE0CB4"/>
    <w:rsid w:val="00AE26A1"/>
    <w:rsid w:val="00AE335B"/>
    <w:rsid w:val="00AE4575"/>
    <w:rsid w:val="00AE4A50"/>
    <w:rsid w:val="00AE4D28"/>
    <w:rsid w:val="00AE50CD"/>
    <w:rsid w:val="00AE5150"/>
    <w:rsid w:val="00AE542B"/>
    <w:rsid w:val="00AE6A4F"/>
    <w:rsid w:val="00AE70F9"/>
    <w:rsid w:val="00AE7351"/>
    <w:rsid w:val="00AE7857"/>
    <w:rsid w:val="00AE7DC2"/>
    <w:rsid w:val="00AE7FAA"/>
    <w:rsid w:val="00AF0119"/>
    <w:rsid w:val="00AF0E34"/>
    <w:rsid w:val="00AF11DF"/>
    <w:rsid w:val="00AF168E"/>
    <w:rsid w:val="00AF1941"/>
    <w:rsid w:val="00AF1D25"/>
    <w:rsid w:val="00AF2F30"/>
    <w:rsid w:val="00AF30EC"/>
    <w:rsid w:val="00AF33AB"/>
    <w:rsid w:val="00AF3BBA"/>
    <w:rsid w:val="00AF3C1B"/>
    <w:rsid w:val="00AF3F77"/>
    <w:rsid w:val="00AF45E7"/>
    <w:rsid w:val="00AF4C76"/>
    <w:rsid w:val="00AF5FB1"/>
    <w:rsid w:val="00AF6005"/>
    <w:rsid w:val="00AF609C"/>
    <w:rsid w:val="00AF6361"/>
    <w:rsid w:val="00AF6C38"/>
    <w:rsid w:val="00AF71C2"/>
    <w:rsid w:val="00AF72EC"/>
    <w:rsid w:val="00AF7646"/>
    <w:rsid w:val="00B00A1D"/>
    <w:rsid w:val="00B00A36"/>
    <w:rsid w:val="00B010D0"/>
    <w:rsid w:val="00B0180E"/>
    <w:rsid w:val="00B01D29"/>
    <w:rsid w:val="00B01F8C"/>
    <w:rsid w:val="00B030B2"/>
    <w:rsid w:val="00B03CF6"/>
    <w:rsid w:val="00B04278"/>
    <w:rsid w:val="00B044CA"/>
    <w:rsid w:val="00B0560C"/>
    <w:rsid w:val="00B05CA6"/>
    <w:rsid w:val="00B05FFB"/>
    <w:rsid w:val="00B06602"/>
    <w:rsid w:val="00B06A99"/>
    <w:rsid w:val="00B06AA9"/>
    <w:rsid w:val="00B076E5"/>
    <w:rsid w:val="00B077B1"/>
    <w:rsid w:val="00B07E97"/>
    <w:rsid w:val="00B1065A"/>
    <w:rsid w:val="00B10A2F"/>
    <w:rsid w:val="00B10CF1"/>
    <w:rsid w:val="00B10DAC"/>
    <w:rsid w:val="00B11266"/>
    <w:rsid w:val="00B115DB"/>
    <w:rsid w:val="00B11A87"/>
    <w:rsid w:val="00B11E1B"/>
    <w:rsid w:val="00B1205E"/>
    <w:rsid w:val="00B12224"/>
    <w:rsid w:val="00B1243D"/>
    <w:rsid w:val="00B12BB0"/>
    <w:rsid w:val="00B13833"/>
    <w:rsid w:val="00B13D5C"/>
    <w:rsid w:val="00B1416A"/>
    <w:rsid w:val="00B1440E"/>
    <w:rsid w:val="00B14AC2"/>
    <w:rsid w:val="00B1527B"/>
    <w:rsid w:val="00B155BD"/>
    <w:rsid w:val="00B1590E"/>
    <w:rsid w:val="00B15929"/>
    <w:rsid w:val="00B17C49"/>
    <w:rsid w:val="00B200E4"/>
    <w:rsid w:val="00B20370"/>
    <w:rsid w:val="00B20831"/>
    <w:rsid w:val="00B20D7E"/>
    <w:rsid w:val="00B20E19"/>
    <w:rsid w:val="00B2143A"/>
    <w:rsid w:val="00B219C4"/>
    <w:rsid w:val="00B22050"/>
    <w:rsid w:val="00B223A5"/>
    <w:rsid w:val="00B235B6"/>
    <w:rsid w:val="00B23B6D"/>
    <w:rsid w:val="00B240AA"/>
    <w:rsid w:val="00B24AC5"/>
    <w:rsid w:val="00B24BF6"/>
    <w:rsid w:val="00B255B3"/>
    <w:rsid w:val="00B267CC"/>
    <w:rsid w:val="00B2733F"/>
    <w:rsid w:val="00B304BD"/>
    <w:rsid w:val="00B30E63"/>
    <w:rsid w:val="00B3165B"/>
    <w:rsid w:val="00B31A8F"/>
    <w:rsid w:val="00B32021"/>
    <w:rsid w:val="00B325C3"/>
    <w:rsid w:val="00B32850"/>
    <w:rsid w:val="00B328FD"/>
    <w:rsid w:val="00B32CC9"/>
    <w:rsid w:val="00B33D3B"/>
    <w:rsid w:val="00B34451"/>
    <w:rsid w:val="00B344D7"/>
    <w:rsid w:val="00B34A00"/>
    <w:rsid w:val="00B34E9C"/>
    <w:rsid w:val="00B359E3"/>
    <w:rsid w:val="00B36159"/>
    <w:rsid w:val="00B367AB"/>
    <w:rsid w:val="00B37EB3"/>
    <w:rsid w:val="00B401C8"/>
    <w:rsid w:val="00B40A13"/>
    <w:rsid w:val="00B41115"/>
    <w:rsid w:val="00B41BCA"/>
    <w:rsid w:val="00B41E30"/>
    <w:rsid w:val="00B41F09"/>
    <w:rsid w:val="00B42405"/>
    <w:rsid w:val="00B4288A"/>
    <w:rsid w:val="00B42927"/>
    <w:rsid w:val="00B437B3"/>
    <w:rsid w:val="00B43CBD"/>
    <w:rsid w:val="00B44C8F"/>
    <w:rsid w:val="00B450C5"/>
    <w:rsid w:val="00B451D0"/>
    <w:rsid w:val="00B453C7"/>
    <w:rsid w:val="00B473B3"/>
    <w:rsid w:val="00B47729"/>
    <w:rsid w:val="00B47B54"/>
    <w:rsid w:val="00B502B9"/>
    <w:rsid w:val="00B508C3"/>
    <w:rsid w:val="00B50A18"/>
    <w:rsid w:val="00B50EFE"/>
    <w:rsid w:val="00B5217A"/>
    <w:rsid w:val="00B5256E"/>
    <w:rsid w:val="00B52BAA"/>
    <w:rsid w:val="00B52D98"/>
    <w:rsid w:val="00B53079"/>
    <w:rsid w:val="00B53A10"/>
    <w:rsid w:val="00B53BE0"/>
    <w:rsid w:val="00B54068"/>
    <w:rsid w:val="00B54E54"/>
    <w:rsid w:val="00B553A1"/>
    <w:rsid w:val="00B5598F"/>
    <w:rsid w:val="00B5697D"/>
    <w:rsid w:val="00B5750B"/>
    <w:rsid w:val="00B6038D"/>
    <w:rsid w:val="00B60577"/>
    <w:rsid w:val="00B61052"/>
    <w:rsid w:val="00B6150A"/>
    <w:rsid w:val="00B61749"/>
    <w:rsid w:val="00B62CED"/>
    <w:rsid w:val="00B63959"/>
    <w:rsid w:val="00B64BEF"/>
    <w:rsid w:val="00B64F9F"/>
    <w:rsid w:val="00B65022"/>
    <w:rsid w:val="00B65EDD"/>
    <w:rsid w:val="00B66146"/>
    <w:rsid w:val="00B66303"/>
    <w:rsid w:val="00B6647A"/>
    <w:rsid w:val="00B667A7"/>
    <w:rsid w:val="00B66AAC"/>
    <w:rsid w:val="00B671C3"/>
    <w:rsid w:val="00B67A06"/>
    <w:rsid w:val="00B67E51"/>
    <w:rsid w:val="00B7078D"/>
    <w:rsid w:val="00B70B45"/>
    <w:rsid w:val="00B70DA5"/>
    <w:rsid w:val="00B711FD"/>
    <w:rsid w:val="00B7141E"/>
    <w:rsid w:val="00B72D13"/>
    <w:rsid w:val="00B73AED"/>
    <w:rsid w:val="00B73B62"/>
    <w:rsid w:val="00B74C8B"/>
    <w:rsid w:val="00B74FBD"/>
    <w:rsid w:val="00B75DD7"/>
    <w:rsid w:val="00B76ADB"/>
    <w:rsid w:val="00B76F15"/>
    <w:rsid w:val="00B772EE"/>
    <w:rsid w:val="00B7794E"/>
    <w:rsid w:val="00B77954"/>
    <w:rsid w:val="00B80054"/>
    <w:rsid w:val="00B814E3"/>
    <w:rsid w:val="00B81B5B"/>
    <w:rsid w:val="00B81BDC"/>
    <w:rsid w:val="00B824E2"/>
    <w:rsid w:val="00B82823"/>
    <w:rsid w:val="00B82F8D"/>
    <w:rsid w:val="00B83FCD"/>
    <w:rsid w:val="00B8428C"/>
    <w:rsid w:val="00B844F9"/>
    <w:rsid w:val="00B8480A"/>
    <w:rsid w:val="00B84F54"/>
    <w:rsid w:val="00B85173"/>
    <w:rsid w:val="00B851A5"/>
    <w:rsid w:val="00B852B5"/>
    <w:rsid w:val="00B853EA"/>
    <w:rsid w:val="00B8553B"/>
    <w:rsid w:val="00B856D4"/>
    <w:rsid w:val="00B87CE2"/>
    <w:rsid w:val="00B87E50"/>
    <w:rsid w:val="00B8A7CB"/>
    <w:rsid w:val="00B9062A"/>
    <w:rsid w:val="00B90B15"/>
    <w:rsid w:val="00B90D91"/>
    <w:rsid w:val="00B91865"/>
    <w:rsid w:val="00B91C78"/>
    <w:rsid w:val="00B923C9"/>
    <w:rsid w:val="00B92A9F"/>
    <w:rsid w:val="00B92C4B"/>
    <w:rsid w:val="00B9312F"/>
    <w:rsid w:val="00B939F9"/>
    <w:rsid w:val="00B94130"/>
    <w:rsid w:val="00B94A4A"/>
    <w:rsid w:val="00B952E6"/>
    <w:rsid w:val="00B95508"/>
    <w:rsid w:val="00B95715"/>
    <w:rsid w:val="00B9593F"/>
    <w:rsid w:val="00B95A90"/>
    <w:rsid w:val="00B965A5"/>
    <w:rsid w:val="00B9682D"/>
    <w:rsid w:val="00B96EBD"/>
    <w:rsid w:val="00B97ABC"/>
    <w:rsid w:val="00B97DAB"/>
    <w:rsid w:val="00BA04A9"/>
    <w:rsid w:val="00BA0506"/>
    <w:rsid w:val="00BA1F82"/>
    <w:rsid w:val="00BA275B"/>
    <w:rsid w:val="00BA2EC0"/>
    <w:rsid w:val="00BA30B9"/>
    <w:rsid w:val="00BA3F9D"/>
    <w:rsid w:val="00BA58F6"/>
    <w:rsid w:val="00BA6280"/>
    <w:rsid w:val="00BA679C"/>
    <w:rsid w:val="00BA68D1"/>
    <w:rsid w:val="00BA7EAD"/>
    <w:rsid w:val="00BB03F2"/>
    <w:rsid w:val="00BB0FD5"/>
    <w:rsid w:val="00BB1657"/>
    <w:rsid w:val="00BB1D59"/>
    <w:rsid w:val="00BB2306"/>
    <w:rsid w:val="00BB324A"/>
    <w:rsid w:val="00BB3772"/>
    <w:rsid w:val="00BB45F8"/>
    <w:rsid w:val="00BB4DCC"/>
    <w:rsid w:val="00BB5882"/>
    <w:rsid w:val="00BB5E93"/>
    <w:rsid w:val="00BB600E"/>
    <w:rsid w:val="00BB64D7"/>
    <w:rsid w:val="00BB6864"/>
    <w:rsid w:val="00BB7CE5"/>
    <w:rsid w:val="00BB7F0B"/>
    <w:rsid w:val="00BC0345"/>
    <w:rsid w:val="00BC07F2"/>
    <w:rsid w:val="00BC0C39"/>
    <w:rsid w:val="00BC20AE"/>
    <w:rsid w:val="00BC28E8"/>
    <w:rsid w:val="00BC2DD1"/>
    <w:rsid w:val="00BC2F08"/>
    <w:rsid w:val="00BC31AD"/>
    <w:rsid w:val="00BC353A"/>
    <w:rsid w:val="00BC3D37"/>
    <w:rsid w:val="00BC45DC"/>
    <w:rsid w:val="00BC4DBE"/>
    <w:rsid w:val="00BC513E"/>
    <w:rsid w:val="00BC5147"/>
    <w:rsid w:val="00BC5381"/>
    <w:rsid w:val="00BC5E4D"/>
    <w:rsid w:val="00BC6164"/>
    <w:rsid w:val="00BC6497"/>
    <w:rsid w:val="00BC64B5"/>
    <w:rsid w:val="00BC6E8A"/>
    <w:rsid w:val="00BC6FC9"/>
    <w:rsid w:val="00BC73D9"/>
    <w:rsid w:val="00BC7708"/>
    <w:rsid w:val="00BC7C41"/>
    <w:rsid w:val="00BC7D7D"/>
    <w:rsid w:val="00BD00BA"/>
    <w:rsid w:val="00BD0666"/>
    <w:rsid w:val="00BD0A5C"/>
    <w:rsid w:val="00BD1512"/>
    <w:rsid w:val="00BD2D11"/>
    <w:rsid w:val="00BD32EB"/>
    <w:rsid w:val="00BD3355"/>
    <w:rsid w:val="00BD3602"/>
    <w:rsid w:val="00BD3ED3"/>
    <w:rsid w:val="00BD4644"/>
    <w:rsid w:val="00BD529C"/>
    <w:rsid w:val="00BD68FA"/>
    <w:rsid w:val="00BD6C14"/>
    <w:rsid w:val="00BD74F5"/>
    <w:rsid w:val="00BD7561"/>
    <w:rsid w:val="00BE070C"/>
    <w:rsid w:val="00BE0886"/>
    <w:rsid w:val="00BE0C09"/>
    <w:rsid w:val="00BE2104"/>
    <w:rsid w:val="00BE2CA9"/>
    <w:rsid w:val="00BE446B"/>
    <w:rsid w:val="00BE456B"/>
    <w:rsid w:val="00BE4610"/>
    <w:rsid w:val="00BE49CA"/>
    <w:rsid w:val="00BE504F"/>
    <w:rsid w:val="00BE51D1"/>
    <w:rsid w:val="00BE54B8"/>
    <w:rsid w:val="00BE5563"/>
    <w:rsid w:val="00BE6B4B"/>
    <w:rsid w:val="00BE6D85"/>
    <w:rsid w:val="00BE6E53"/>
    <w:rsid w:val="00BE7FB0"/>
    <w:rsid w:val="00BF015C"/>
    <w:rsid w:val="00BF056A"/>
    <w:rsid w:val="00BF0617"/>
    <w:rsid w:val="00BF09E7"/>
    <w:rsid w:val="00BF134B"/>
    <w:rsid w:val="00BF17DE"/>
    <w:rsid w:val="00BF1CD0"/>
    <w:rsid w:val="00BF2288"/>
    <w:rsid w:val="00BF229A"/>
    <w:rsid w:val="00BF238B"/>
    <w:rsid w:val="00BF2ADD"/>
    <w:rsid w:val="00BF2C98"/>
    <w:rsid w:val="00BF2EA7"/>
    <w:rsid w:val="00BF3C1D"/>
    <w:rsid w:val="00BF42C9"/>
    <w:rsid w:val="00BF47C3"/>
    <w:rsid w:val="00BF525F"/>
    <w:rsid w:val="00BF6189"/>
    <w:rsid w:val="00BF641A"/>
    <w:rsid w:val="00BF68C8"/>
    <w:rsid w:val="00BF70C4"/>
    <w:rsid w:val="00BF75A0"/>
    <w:rsid w:val="00BF7C95"/>
    <w:rsid w:val="00C0015A"/>
    <w:rsid w:val="00C002AC"/>
    <w:rsid w:val="00C002F7"/>
    <w:rsid w:val="00C01007"/>
    <w:rsid w:val="00C01159"/>
    <w:rsid w:val="00C017BC"/>
    <w:rsid w:val="00C0186C"/>
    <w:rsid w:val="00C02188"/>
    <w:rsid w:val="00C021DC"/>
    <w:rsid w:val="00C02310"/>
    <w:rsid w:val="00C02318"/>
    <w:rsid w:val="00C02351"/>
    <w:rsid w:val="00C04303"/>
    <w:rsid w:val="00C0449E"/>
    <w:rsid w:val="00C04C00"/>
    <w:rsid w:val="00C04D88"/>
    <w:rsid w:val="00C05000"/>
    <w:rsid w:val="00C053B1"/>
    <w:rsid w:val="00C05FFC"/>
    <w:rsid w:val="00C06326"/>
    <w:rsid w:val="00C065FB"/>
    <w:rsid w:val="00C06C60"/>
    <w:rsid w:val="00C070F2"/>
    <w:rsid w:val="00C0742F"/>
    <w:rsid w:val="00C076DE"/>
    <w:rsid w:val="00C07985"/>
    <w:rsid w:val="00C07FC1"/>
    <w:rsid w:val="00C10468"/>
    <w:rsid w:val="00C10F92"/>
    <w:rsid w:val="00C1108A"/>
    <w:rsid w:val="00C111A3"/>
    <w:rsid w:val="00C111D1"/>
    <w:rsid w:val="00C114AB"/>
    <w:rsid w:val="00C11877"/>
    <w:rsid w:val="00C11A2D"/>
    <w:rsid w:val="00C12474"/>
    <w:rsid w:val="00C12A07"/>
    <w:rsid w:val="00C12AE2"/>
    <w:rsid w:val="00C12C42"/>
    <w:rsid w:val="00C12DBD"/>
    <w:rsid w:val="00C133B0"/>
    <w:rsid w:val="00C13503"/>
    <w:rsid w:val="00C13602"/>
    <w:rsid w:val="00C13BCE"/>
    <w:rsid w:val="00C13F2E"/>
    <w:rsid w:val="00C14062"/>
    <w:rsid w:val="00C1494B"/>
    <w:rsid w:val="00C14BA2"/>
    <w:rsid w:val="00C155EB"/>
    <w:rsid w:val="00C158FA"/>
    <w:rsid w:val="00C15F24"/>
    <w:rsid w:val="00C15FEE"/>
    <w:rsid w:val="00C167FE"/>
    <w:rsid w:val="00C17535"/>
    <w:rsid w:val="00C17A6E"/>
    <w:rsid w:val="00C17F0D"/>
    <w:rsid w:val="00C207CF"/>
    <w:rsid w:val="00C20DD0"/>
    <w:rsid w:val="00C20EC3"/>
    <w:rsid w:val="00C20EE5"/>
    <w:rsid w:val="00C21B12"/>
    <w:rsid w:val="00C21F9F"/>
    <w:rsid w:val="00C2200C"/>
    <w:rsid w:val="00C222C6"/>
    <w:rsid w:val="00C222FD"/>
    <w:rsid w:val="00C22DA1"/>
    <w:rsid w:val="00C22E5F"/>
    <w:rsid w:val="00C22F37"/>
    <w:rsid w:val="00C23317"/>
    <w:rsid w:val="00C235B3"/>
    <w:rsid w:val="00C243C7"/>
    <w:rsid w:val="00C2477E"/>
    <w:rsid w:val="00C24A85"/>
    <w:rsid w:val="00C24CE1"/>
    <w:rsid w:val="00C253D7"/>
    <w:rsid w:val="00C25613"/>
    <w:rsid w:val="00C25FBA"/>
    <w:rsid w:val="00C26387"/>
    <w:rsid w:val="00C26D88"/>
    <w:rsid w:val="00C27869"/>
    <w:rsid w:val="00C30144"/>
    <w:rsid w:val="00C31F58"/>
    <w:rsid w:val="00C32287"/>
    <w:rsid w:val="00C329BA"/>
    <w:rsid w:val="00C32AAB"/>
    <w:rsid w:val="00C32D53"/>
    <w:rsid w:val="00C32E99"/>
    <w:rsid w:val="00C33035"/>
    <w:rsid w:val="00C331BE"/>
    <w:rsid w:val="00C33873"/>
    <w:rsid w:val="00C338B3"/>
    <w:rsid w:val="00C34521"/>
    <w:rsid w:val="00C34A14"/>
    <w:rsid w:val="00C35209"/>
    <w:rsid w:val="00C35295"/>
    <w:rsid w:val="00C35383"/>
    <w:rsid w:val="00C361A2"/>
    <w:rsid w:val="00C362B3"/>
    <w:rsid w:val="00C368DB"/>
    <w:rsid w:val="00C36940"/>
    <w:rsid w:val="00C369D5"/>
    <w:rsid w:val="00C371BF"/>
    <w:rsid w:val="00C371D6"/>
    <w:rsid w:val="00C372BC"/>
    <w:rsid w:val="00C37618"/>
    <w:rsid w:val="00C37BE7"/>
    <w:rsid w:val="00C37FAE"/>
    <w:rsid w:val="00C4035C"/>
    <w:rsid w:val="00C4057C"/>
    <w:rsid w:val="00C40683"/>
    <w:rsid w:val="00C41DB2"/>
    <w:rsid w:val="00C42055"/>
    <w:rsid w:val="00C420CB"/>
    <w:rsid w:val="00C42312"/>
    <w:rsid w:val="00C42436"/>
    <w:rsid w:val="00C42AA7"/>
    <w:rsid w:val="00C43180"/>
    <w:rsid w:val="00C43A7B"/>
    <w:rsid w:val="00C44510"/>
    <w:rsid w:val="00C44ADB"/>
    <w:rsid w:val="00C44E77"/>
    <w:rsid w:val="00C450B9"/>
    <w:rsid w:val="00C4617C"/>
    <w:rsid w:val="00C462B5"/>
    <w:rsid w:val="00C46864"/>
    <w:rsid w:val="00C47FF0"/>
    <w:rsid w:val="00C502E4"/>
    <w:rsid w:val="00C50692"/>
    <w:rsid w:val="00C508BE"/>
    <w:rsid w:val="00C50E9E"/>
    <w:rsid w:val="00C51896"/>
    <w:rsid w:val="00C51B14"/>
    <w:rsid w:val="00C52092"/>
    <w:rsid w:val="00C520AB"/>
    <w:rsid w:val="00C526E6"/>
    <w:rsid w:val="00C529BD"/>
    <w:rsid w:val="00C53988"/>
    <w:rsid w:val="00C555CC"/>
    <w:rsid w:val="00C555D7"/>
    <w:rsid w:val="00C5562E"/>
    <w:rsid w:val="00C55635"/>
    <w:rsid w:val="00C56497"/>
    <w:rsid w:val="00C567FB"/>
    <w:rsid w:val="00C572C6"/>
    <w:rsid w:val="00C575E0"/>
    <w:rsid w:val="00C60959"/>
    <w:rsid w:val="00C60D46"/>
    <w:rsid w:val="00C60FA0"/>
    <w:rsid w:val="00C6164C"/>
    <w:rsid w:val="00C622BD"/>
    <w:rsid w:val="00C62670"/>
    <w:rsid w:val="00C628BA"/>
    <w:rsid w:val="00C62995"/>
    <w:rsid w:val="00C6345F"/>
    <w:rsid w:val="00C63C94"/>
    <w:rsid w:val="00C640B2"/>
    <w:rsid w:val="00C646EB"/>
    <w:rsid w:val="00C662EE"/>
    <w:rsid w:val="00C666B5"/>
    <w:rsid w:val="00C66E78"/>
    <w:rsid w:val="00C67128"/>
    <w:rsid w:val="00C67B39"/>
    <w:rsid w:val="00C67EF9"/>
    <w:rsid w:val="00C67F81"/>
    <w:rsid w:val="00C71103"/>
    <w:rsid w:val="00C71208"/>
    <w:rsid w:val="00C721D6"/>
    <w:rsid w:val="00C72551"/>
    <w:rsid w:val="00C726F8"/>
    <w:rsid w:val="00C73793"/>
    <w:rsid w:val="00C73FFC"/>
    <w:rsid w:val="00C7536E"/>
    <w:rsid w:val="00C75B21"/>
    <w:rsid w:val="00C75E14"/>
    <w:rsid w:val="00C768F9"/>
    <w:rsid w:val="00C76EA6"/>
    <w:rsid w:val="00C7796B"/>
    <w:rsid w:val="00C80100"/>
    <w:rsid w:val="00C8010A"/>
    <w:rsid w:val="00C80BC4"/>
    <w:rsid w:val="00C81C73"/>
    <w:rsid w:val="00C8316F"/>
    <w:rsid w:val="00C83555"/>
    <w:rsid w:val="00C8592A"/>
    <w:rsid w:val="00C85A7A"/>
    <w:rsid w:val="00C8673D"/>
    <w:rsid w:val="00C87235"/>
    <w:rsid w:val="00C8753D"/>
    <w:rsid w:val="00C87B32"/>
    <w:rsid w:val="00C9071F"/>
    <w:rsid w:val="00C90B2F"/>
    <w:rsid w:val="00C90E8E"/>
    <w:rsid w:val="00C90F1A"/>
    <w:rsid w:val="00C91BD7"/>
    <w:rsid w:val="00C91EFF"/>
    <w:rsid w:val="00C9212C"/>
    <w:rsid w:val="00C9248D"/>
    <w:rsid w:val="00C9414B"/>
    <w:rsid w:val="00C94546"/>
    <w:rsid w:val="00C9479F"/>
    <w:rsid w:val="00C95508"/>
    <w:rsid w:val="00C95E8E"/>
    <w:rsid w:val="00C96147"/>
    <w:rsid w:val="00C96E37"/>
    <w:rsid w:val="00C978B3"/>
    <w:rsid w:val="00C97C64"/>
    <w:rsid w:val="00C97D0C"/>
    <w:rsid w:val="00C97F12"/>
    <w:rsid w:val="00C97F86"/>
    <w:rsid w:val="00CA1218"/>
    <w:rsid w:val="00CA1477"/>
    <w:rsid w:val="00CA240D"/>
    <w:rsid w:val="00CA2572"/>
    <w:rsid w:val="00CA2A85"/>
    <w:rsid w:val="00CA2FCA"/>
    <w:rsid w:val="00CA3310"/>
    <w:rsid w:val="00CA36F4"/>
    <w:rsid w:val="00CA4655"/>
    <w:rsid w:val="00CA4B93"/>
    <w:rsid w:val="00CA4E37"/>
    <w:rsid w:val="00CA54CD"/>
    <w:rsid w:val="00CA5A2C"/>
    <w:rsid w:val="00CA642D"/>
    <w:rsid w:val="00CA6C9E"/>
    <w:rsid w:val="00CA6EDD"/>
    <w:rsid w:val="00CA7491"/>
    <w:rsid w:val="00CA7496"/>
    <w:rsid w:val="00CA7FB3"/>
    <w:rsid w:val="00CB0BBA"/>
    <w:rsid w:val="00CB0ECF"/>
    <w:rsid w:val="00CB0F81"/>
    <w:rsid w:val="00CB13DD"/>
    <w:rsid w:val="00CB19A8"/>
    <w:rsid w:val="00CB1C48"/>
    <w:rsid w:val="00CB207C"/>
    <w:rsid w:val="00CB25CB"/>
    <w:rsid w:val="00CB31D9"/>
    <w:rsid w:val="00CB4674"/>
    <w:rsid w:val="00CB4EB6"/>
    <w:rsid w:val="00CB5273"/>
    <w:rsid w:val="00CB5313"/>
    <w:rsid w:val="00CB5A9F"/>
    <w:rsid w:val="00CB5DB9"/>
    <w:rsid w:val="00CB6185"/>
    <w:rsid w:val="00CB681F"/>
    <w:rsid w:val="00CB69C7"/>
    <w:rsid w:val="00CB7251"/>
    <w:rsid w:val="00CB7543"/>
    <w:rsid w:val="00CB7646"/>
    <w:rsid w:val="00CB7A30"/>
    <w:rsid w:val="00CB7D6E"/>
    <w:rsid w:val="00CB7E10"/>
    <w:rsid w:val="00CC03DF"/>
    <w:rsid w:val="00CC08DC"/>
    <w:rsid w:val="00CC0E5C"/>
    <w:rsid w:val="00CC11F0"/>
    <w:rsid w:val="00CC12EB"/>
    <w:rsid w:val="00CC1337"/>
    <w:rsid w:val="00CC18DB"/>
    <w:rsid w:val="00CC29B7"/>
    <w:rsid w:val="00CC29BC"/>
    <w:rsid w:val="00CC3179"/>
    <w:rsid w:val="00CC349C"/>
    <w:rsid w:val="00CC36E5"/>
    <w:rsid w:val="00CC37DA"/>
    <w:rsid w:val="00CC3BC3"/>
    <w:rsid w:val="00CC5230"/>
    <w:rsid w:val="00CC53E3"/>
    <w:rsid w:val="00CC5754"/>
    <w:rsid w:val="00CC606F"/>
    <w:rsid w:val="00CC617A"/>
    <w:rsid w:val="00CC6CBE"/>
    <w:rsid w:val="00CC6FF3"/>
    <w:rsid w:val="00CC7B7C"/>
    <w:rsid w:val="00CD01FD"/>
    <w:rsid w:val="00CD02BE"/>
    <w:rsid w:val="00CD0F5C"/>
    <w:rsid w:val="00CD18DA"/>
    <w:rsid w:val="00CD1D55"/>
    <w:rsid w:val="00CD1ED6"/>
    <w:rsid w:val="00CD2212"/>
    <w:rsid w:val="00CD266D"/>
    <w:rsid w:val="00CD29ED"/>
    <w:rsid w:val="00CD3BB2"/>
    <w:rsid w:val="00CD3D62"/>
    <w:rsid w:val="00CD3F05"/>
    <w:rsid w:val="00CD4774"/>
    <w:rsid w:val="00CD5026"/>
    <w:rsid w:val="00CD5546"/>
    <w:rsid w:val="00CD5B1C"/>
    <w:rsid w:val="00CD5CC1"/>
    <w:rsid w:val="00CD60F6"/>
    <w:rsid w:val="00CD652E"/>
    <w:rsid w:val="00CD7204"/>
    <w:rsid w:val="00CD723E"/>
    <w:rsid w:val="00CD7609"/>
    <w:rsid w:val="00CD7F28"/>
    <w:rsid w:val="00CE0060"/>
    <w:rsid w:val="00CE00D1"/>
    <w:rsid w:val="00CE0263"/>
    <w:rsid w:val="00CE03D5"/>
    <w:rsid w:val="00CE0CDC"/>
    <w:rsid w:val="00CE0D2F"/>
    <w:rsid w:val="00CE0FBB"/>
    <w:rsid w:val="00CE15B3"/>
    <w:rsid w:val="00CE1762"/>
    <w:rsid w:val="00CE18B8"/>
    <w:rsid w:val="00CE1D03"/>
    <w:rsid w:val="00CE21A9"/>
    <w:rsid w:val="00CE3D36"/>
    <w:rsid w:val="00CE44B0"/>
    <w:rsid w:val="00CE4A79"/>
    <w:rsid w:val="00CE4A8B"/>
    <w:rsid w:val="00CE4BEB"/>
    <w:rsid w:val="00CE502A"/>
    <w:rsid w:val="00CE5645"/>
    <w:rsid w:val="00CE5C20"/>
    <w:rsid w:val="00CE601B"/>
    <w:rsid w:val="00CE61D0"/>
    <w:rsid w:val="00CE626B"/>
    <w:rsid w:val="00CE6498"/>
    <w:rsid w:val="00CE6834"/>
    <w:rsid w:val="00CE685E"/>
    <w:rsid w:val="00CE7A73"/>
    <w:rsid w:val="00CE7D54"/>
    <w:rsid w:val="00CF00F4"/>
    <w:rsid w:val="00CF069E"/>
    <w:rsid w:val="00CF0720"/>
    <w:rsid w:val="00CF0851"/>
    <w:rsid w:val="00CF1365"/>
    <w:rsid w:val="00CF172B"/>
    <w:rsid w:val="00CF174E"/>
    <w:rsid w:val="00CF1BF7"/>
    <w:rsid w:val="00CF2273"/>
    <w:rsid w:val="00CF244F"/>
    <w:rsid w:val="00CF270D"/>
    <w:rsid w:val="00CF3661"/>
    <w:rsid w:val="00CF3824"/>
    <w:rsid w:val="00CF3884"/>
    <w:rsid w:val="00CF3EEB"/>
    <w:rsid w:val="00CF46E1"/>
    <w:rsid w:val="00CF4CD8"/>
    <w:rsid w:val="00CF579C"/>
    <w:rsid w:val="00CF5A2D"/>
    <w:rsid w:val="00CF5B5D"/>
    <w:rsid w:val="00D00082"/>
    <w:rsid w:val="00D00911"/>
    <w:rsid w:val="00D00957"/>
    <w:rsid w:val="00D00ADA"/>
    <w:rsid w:val="00D028FF"/>
    <w:rsid w:val="00D02D72"/>
    <w:rsid w:val="00D061EE"/>
    <w:rsid w:val="00D07CB1"/>
    <w:rsid w:val="00D10172"/>
    <w:rsid w:val="00D105C8"/>
    <w:rsid w:val="00D1084D"/>
    <w:rsid w:val="00D109C4"/>
    <w:rsid w:val="00D10AC3"/>
    <w:rsid w:val="00D1100B"/>
    <w:rsid w:val="00D11969"/>
    <w:rsid w:val="00D11B28"/>
    <w:rsid w:val="00D11D84"/>
    <w:rsid w:val="00D12271"/>
    <w:rsid w:val="00D12BAB"/>
    <w:rsid w:val="00D1368A"/>
    <w:rsid w:val="00D146C4"/>
    <w:rsid w:val="00D14994"/>
    <w:rsid w:val="00D14A37"/>
    <w:rsid w:val="00D14D26"/>
    <w:rsid w:val="00D1635B"/>
    <w:rsid w:val="00D16A1C"/>
    <w:rsid w:val="00D16BB4"/>
    <w:rsid w:val="00D16D5C"/>
    <w:rsid w:val="00D1733C"/>
    <w:rsid w:val="00D20314"/>
    <w:rsid w:val="00D218FA"/>
    <w:rsid w:val="00D21C18"/>
    <w:rsid w:val="00D21DC9"/>
    <w:rsid w:val="00D22173"/>
    <w:rsid w:val="00D22187"/>
    <w:rsid w:val="00D2233E"/>
    <w:rsid w:val="00D2261A"/>
    <w:rsid w:val="00D23354"/>
    <w:rsid w:val="00D236DB"/>
    <w:rsid w:val="00D24037"/>
    <w:rsid w:val="00D24897"/>
    <w:rsid w:val="00D2498E"/>
    <w:rsid w:val="00D257C5"/>
    <w:rsid w:val="00D259ED"/>
    <w:rsid w:val="00D2601A"/>
    <w:rsid w:val="00D260C2"/>
    <w:rsid w:val="00D27004"/>
    <w:rsid w:val="00D27D10"/>
    <w:rsid w:val="00D301A2"/>
    <w:rsid w:val="00D302DC"/>
    <w:rsid w:val="00D30391"/>
    <w:rsid w:val="00D31A6A"/>
    <w:rsid w:val="00D32950"/>
    <w:rsid w:val="00D32B97"/>
    <w:rsid w:val="00D33586"/>
    <w:rsid w:val="00D33624"/>
    <w:rsid w:val="00D33AEF"/>
    <w:rsid w:val="00D33CD8"/>
    <w:rsid w:val="00D35235"/>
    <w:rsid w:val="00D354E9"/>
    <w:rsid w:val="00D35576"/>
    <w:rsid w:val="00D36187"/>
    <w:rsid w:val="00D366F7"/>
    <w:rsid w:val="00D36735"/>
    <w:rsid w:val="00D37644"/>
    <w:rsid w:val="00D37C7D"/>
    <w:rsid w:val="00D41CA0"/>
    <w:rsid w:val="00D41E4C"/>
    <w:rsid w:val="00D42850"/>
    <w:rsid w:val="00D428DB"/>
    <w:rsid w:val="00D42956"/>
    <w:rsid w:val="00D42ED6"/>
    <w:rsid w:val="00D42F17"/>
    <w:rsid w:val="00D433B7"/>
    <w:rsid w:val="00D43CFC"/>
    <w:rsid w:val="00D43D61"/>
    <w:rsid w:val="00D4442B"/>
    <w:rsid w:val="00D445BD"/>
    <w:rsid w:val="00D44929"/>
    <w:rsid w:val="00D44D6F"/>
    <w:rsid w:val="00D454B6"/>
    <w:rsid w:val="00D45B45"/>
    <w:rsid w:val="00D45D89"/>
    <w:rsid w:val="00D47212"/>
    <w:rsid w:val="00D502C8"/>
    <w:rsid w:val="00D50319"/>
    <w:rsid w:val="00D50669"/>
    <w:rsid w:val="00D508F0"/>
    <w:rsid w:val="00D50AD3"/>
    <w:rsid w:val="00D50CF7"/>
    <w:rsid w:val="00D50F86"/>
    <w:rsid w:val="00D513B6"/>
    <w:rsid w:val="00D515F7"/>
    <w:rsid w:val="00D51ACE"/>
    <w:rsid w:val="00D51C5B"/>
    <w:rsid w:val="00D52230"/>
    <w:rsid w:val="00D52EEA"/>
    <w:rsid w:val="00D53100"/>
    <w:rsid w:val="00D5356E"/>
    <w:rsid w:val="00D53F5E"/>
    <w:rsid w:val="00D53F99"/>
    <w:rsid w:val="00D54110"/>
    <w:rsid w:val="00D5464F"/>
    <w:rsid w:val="00D54681"/>
    <w:rsid w:val="00D54BCC"/>
    <w:rsid w:val="00D55AE8"/>
    <w:rsid w:val="00D55BF1"/>
    <w:rsid w:val="00D56097"/>
    <w:rsid w:val="00D56203"/>
    <w:rsid w:val="00D5633E"/>
    <w:rsid w:val="00D57D44"/>
    <w:rsid w:val="00D6096B"/>
    <w:rsid w:val="00D60C84"/>
    <w:rsid w:val="00D61428"/>
    <w:rsid w:val="00D61D69"/>
    <w:rsid w:val="00D61DD4"/>
    <w:rsid w:val="00D62013"/>
    <w:rsid w:val="00D629F6"/>
    <w:rsid w:val="00D62A6D"/>
    <w:rsid w:val="00D63AA6"/>
    <w:rsid w:val="00D642EB"/>
    <w:rsid w:val="00D65FAF"/>
    <w:rsid w:val="00D66C42"/>
    <w:rsid w:val="00D672F0"/>
    <w:rsid w:val="00D70513"/>
    <w:rsid w:val="00D70C9B"/>
    <w:rsid w:val="00D717E7"/>
    <w:rsid w:val="00D719A7"/>
    <w:rsid w:val="00D71D06"/>
    <w:rsid w:val="00D72339"/>
    <w:rsid w:val="00D72716"/>
    <w:rsid w:val="00D72724"/>
    <w:rsid w:val="00D728E9"/>
    <w:rsid w:val="00D729F5"/>
    <w:rsid w:val="00D72BB8"/>
    <w:rsid w:val="00D7304D"/>
    <w:rsid w:val="00D73243"/>
    <w:rsid w:val="00D7434D"/>
    <w:rsid w:val="00D743C1"/>
    <w:rsid w:val="00D744D8"/>
    <w:rsid w:val="00D74707"/>
    <w:rsid w:val="00D74A97"/>
    <w:rsid w:val="00D74D74"/>
    <w:rsid w:val="00D751E2"/>
    <w:rsid w:val="00D75AE7"/>
    <w:rsid w:val="00D76547"/>
    <w:rsid w:val="00D76780"/>
    <w:rsid w:val="00D76896"/>
    <w:rsid w:val="00D76A3C"/>
    <w:rsid w:val="00D77EEC"/>
    <w:rsid w:val="00D802A8"/>
    <w:rsid w:val="00D80725"/>
    <w:rsid w:val="00D8109E"/>
    <w:rsid w:val="00D81631"/>
    <w:rsid w:val="00D81675"/>
    <w:rsid w:val="00D81E3B"/>
    <w:rsid w:val="00D822A1"/>
    <w:rsid w:val="00D827A0"/>
    <w:rsid w:val="00D831B8"/>
    <w:rsid w:val="00D8377D"/>
    <w:rsid w:val="00D83983"/>
    <w:rsid w:val="00D83EB6"/>
    <w:rsid w:val="00D840B9"/>
    <w:rsid w:val="00D842EE"/>
    <w:rsid w:val="00D84399"/>
    <w:rsid w:val="00D84728"/>
    <w:rsid w:val="00D84942"/>
    <w:rsid w:val="00D84DA9"/>
    <w:rsid w:val="00D857CD"/>
    <w:rsid w:val="00D866F2"/>
    <w:rsid w:val="00D872D2"/>
    <w:rsid w:val="00D87708"/>
    <w:rsid w:val="00D87E53"/>
    <w:rsid w:val="00D902B2"/>
    <w:rsid w:val="00D91057"/>
    <w:rsid w:val="00D910D5"/>
    <w:rsid w:val="00D91DB0"/>
    <w:rsid w:val="00D92346"/>
    <w:rsid w:val="00D928AC"/>
    <w:rsid w:val="00D937AC"/>
    <w:rsid w:val="00D9394D"/>
    <w:rsid w:val="00D93B41"/>
    <w:rsid w:val="00D93B6D"/>
    <w:rsid w:val="00D94603"/>
    <w:rsid w:val="00D94A4C"/>
    <w:rsid w:val="00D94F72"/>
    <w:rsid w:val="00D95179"/>
    <w:rsid w:val="00D955E6"/>
    <w:rsid w:val="00D957CE"/>
    <w:rsid w:val="00D96037"/>
    <w:rsid w:val="00D97753"/>
    <w:rsid w:val="00DA01EB"/>
    <w:rsid w:val="00DA0682"/>
    <w:rsid w:val="00DA0755"/>
    <w:rsid w:val="00DA07BB"/>
    <w:rsid w:val="00DA0D9B"/>
    <w:rsid w:val="00DA12A9"/>
    <w:rsid w:val="00DA1E41"/>
    <w:rsid w:val="00DA2026"/>
    <w:rsid w:val="00DA2238"/>
    <w:rsid w:val="00DA248C"/>
    <w:rsid w:val="00DA2815"/>
    <w:rsid w:val="00DA2938"/>
    <w:rsid w:val="00DA2CD2"/>
    <w:rsid w:val="00DA2F40"/>
    <w:rsid w:val="00DA3521"/>
    <w:rsid w:val="00DA39CD"/>
    <w:rsid w:val="00DA3DE2"/>
    <w:rsid w:val="00DA415A"/>
    <w:rsid w:val="00DA432B"/>
    <w:rsid w:val="00DA4343"/>
    <w:rsid w:val="00DA4449"/>
    <w:rsid w:val="00DA4A34"/>
    <w:rsid w:val="00DA560D"/>
    <w:rsid w:val="00DA6C17"/>
    <w:rsid w:val="00DA6FC8"/>
    <w:rsid w:val="00DA7254"/>
    <w:rsid w:val="00DA77B8"/>
    <w:rsid w:val="00DA78BC"/>
    <w:rsid w:val="00DA7B84"/>
    <w:rsid w:val="00DA7EFE"/>
    <w:rsid w:val="00DB076F"/>
    <w:rsid w:val="00DB08B2"/>
    <w:rsid w:val="00DB08ED"/>
    <w:rsid w:val="00DB0E9E"/>
    <w:rsid w:val="00DB134B"/>
    <w:rsid w:val="00DB1B65"/>
    <w:rsid w:val="00DB2404"/>
    <w:rsid w:val="00DB3835"/>
    <w:rsid w:val="00DB4743"/>
    <w:rsid w:val="00DB5A3F"/>
    <w:rsid w:val="00DB5B53"/>
    <w:rsid w:val="00DB5B6F"/>
    <w:rsid w:val="00DB5E4A"/>
    <w:rsid w:val="00DB61ED"/>
    <w:rsid w:val="00DB6869"/>
    <w:rsid w:val="00DB6E51"/>
    <w:rsid w:val="00DB6EB4"/>
    <w:rsid w:val="00DB7176"/>
    <w:rsid w:val="00DB726C"/>
    <w:rsid w:val="00DB7C38"/>
    <w:rsid w:val="00DC02A3"/>
    <w:rsid w:val="00DC09F9"/>
    <w:rsid w:val="00DC0AB3"/>
    <w:rsid w:val="00DC11E2"/>
    <w:rsid w:val="00DC15C4"/>
    <w:rsid w:val="00DC191F"/>
    <w:rsid w:val="00DC1C8B"/>
    <w:rsid w:val="00DC1E78"/>
    <w:rsid w:val="00DC23A5"/>
    <w:rsid w:val="00DC2747"/>
    <w:rsid w:val="00DC279B"/>
    <w:rsid w:val="00DC2C15"/>
    <w:rsid w:val="00DC4255"/>
    <w:rsid w:val="00DC4E10"/>
    <w:rsid w:val="00DC5A9A"/>
    <w:rsid w:val="00DC6D49"/>
    <w:rsid w:val="00DC6D7A"/>
    <w:rsid w:val="00DC74ED"/>
    <w:rsid w:val="00DC7FAD"/>
    <w:rsid w:val="00DD0470"/>
    <w:rsid w:val="00DD0498"/>
    <w:rsid w:val="00DD068F"/>
    <w:rsid w:val="00DD077D"/>
    <w:rsid w:val="00DD1F69"/>
    <w:rsid w:val="00DD2C48"/>
    <w:rsid w:val="00DD2EC9"/>
    <w:rsid w:val="00DD2F96"/>
    <w:rsid w:val="00DD419D"/>
    <w:rsid w:val="00DD4662"/>
    <w:rsid w:val="00DD467A"/>
    <w:rsid w:val="00DD4C6B"/>
    <w:rsid w:val="00DD4DCD"/>
    <w:rsid w:val="00DD67B6"/>
    <w:rsid w:val="00DD6901"/>
    <w:rsid w:val="00DE01C4"/>
    <w:rsid w:val="00DE0EA2"/>
    <w:rsid w:val="00DE11BD"/>
    <w:rsid w:val="00DE1535"/>
    <w:rsid w:val="00DE27E8"/>
    <w:rsid w:val="00DE2977"/>
    <w:rsid w:val="00DE2F73"/>
    <w:rsid w:val="00DE332A"/>
    <w:rsid w:val="00DE380F"/>
    <w:rsid w:val="00DE3A68"/>
    <w:rsid w:val="00DE40EA"/>
    <w:rsid w:val="00DE49A7"/>
    <w:rsid w:val="00DE5231"/>
    <w:rsid w:val="00DE52A1"/>
    <w:rsid w:val="00DE5D4C"/>
    <w:rsid w:val="00DE5E53"/>
    <w:rsid w:val="00DE618B"/>
    <w:rsid w:val="00DE61B8"/>
    <w:rsid w:val="00DE64E8"/>
    <w:rsid w:val="00DE6541"/>
    <w:rsid w:val="00DE732D"/>
    <w:rsid w:val="00DE749A"/>
    <w:rsid w:val="00DE7876"/>
    <w:rsid w:val="00DF0202"/>
    <w:rsid w:val="00DF067D"/>
    <w:rsid w:val="00DF09EC"/>
    <w:rsid w:val="00DF10B9"/>
    <w:rsid w:val="00DF13D0"/>
    <w:rsid w:val="00DF16A0"/>
    <w:rsid w:val="00DF18F2"/>
    <w:rsid w:val="00DF3AD0"/>
    <w:rsid w:val="00DF3E8C"/>
    <w:rsid w:val="00DF4210"/>
    <w:rsid w:val="00DF4B51"/>
    <w:rsid w:val="00DF4C92"/>
    <w:rsid w:val="00DF542F"/>
    <w:rsid w:val="00DF5858"/>
    <w:rsid w:val="00DF6308"/>
    <w:rsid w:val="00DF6312"/>
    <w:rsid w:val="00DF6CD0"/>
    <w:rsid w:val="00DF703E"/>
    <w:rsid w:val="00DF7379"/>
    <w:rsid w:val="00DF73A6"/>
    <w:rsid w:val="00DF74AC"/>
    <w:rsid w:val="00DF771C"/>
    <w:rsid w:val="00DF7BF8"/>
    <w:rsid w:val="00E0045D"/>
    <w:rsid w:val="00E00650"/>
    <w:rsid w:val="00E006AA"/>
    <w:rsid w:val="00E00BBA"/>
    <w:rsid w:val="00E00F1C"/>
    <w:rsid w:val="00E01025"/>
    <w:rsid w:val="00E0152C"/>
    <w:rsid w:val="00E01645"/>
    <w:rsid w:val="00E01B80"/>
    <w:rsid w:val="00E0206F"/>
    <w:rsid w:val="00E024D1"/>
    <w:rsid w:val="00E02C3A"/>
    <w:rsid w:val="00E02C8B"/>
    <w:rsid w:val="00E030BC"/>
    <w:rsid w:val="00E0317C"/>
    <w:rsid w:val="00E03671"/>
    <w:rsid w:val="00E03B05"/>
    <w:rsid w:val="00E040A0"/>
    <w:rsid w:val="00E044BF"/>
    <w:rsid w:val="00E04F76"/>
    <w:rsid w:val="00E0566A"/>
    <w:rsid w:val="00E05C3A"/>
    <w:rsid w:val="00E06394"/>
    <w:rsid w:val="00E066FA"/>
    <w:rsid w:val="00E06D81"/>
    <w:rsid w:val="00E06EE2"/>
    <w:rsid w:val="00E06FFE"/>
    <w:rsid w:val="00E07246"/>
    <w:rsid w:val="00E07653"/>
    <w:rsid w:val="00E1003F"/>
    <w:rsid w:val="00E10584"/>
    <w:rsid w:val="00E11BB0"/>
    <w:rsid w:val="00E12772"/>
    <w:rsid w:val="00E12F34"/>
    <w:rsid w:val="00E13912"/>
    <w:rsid w:val="00E13BDE"/>
    <w:rsid w:val="00E13D76"/>
    <w:rsid w:val="00E13FBF"/>
    <w:rsid w:val="00E1454F"/>
    <w:rsid w:val="00E14563"/>
    <w:rsid w:val="00E14C2E"/>
    <w:rsid w:val="00E14DF0"/>
    <w:rsid w:val="00E15398"/>
    <w:rsid w:val="00E15405"/>
    <w:rsid w:val="00E1574C"/>
    <w:rsid w:val="00E15A5F"/>
    <w:rsid w:val="00E165F9"/>
    <w:rsid w:val="00E16888"/>
    <w:rsid w:val="00E16D0F"/>
    <w:rsid w:val="00E171FB"/>
    <w:rsid w:val="00E17831"/>
    <w:rsid w:val="00E17E4B"/>
    <w:rsid w:val="00E20374"/>
    <w:rsid w:val="00E2089A"/>
    <w:rsid w:val="00E21027"/>
    <w:rsid w:val="00E2105B"/>
    <w:rsid w:val="00E21271"/>
    <w:rsid w:val="00E21685"/>
    <w:rsid w:val="00E21CDC"/>
    <w:rsid w:val="00E22704"/>
    <w:rsid w:val="00E22AA4"/>
    <w:rsid w:val="00E22CA1"/>
    <w:rsid w:val="00E23A2A"/>
    <w:rsid w:val="00E24004"/>
    <w:rsid w:val="00E2418A"/>
    <w:rsid w:val="00E25569"/>
    <w:rsid w:val="00E26390"/>
    <w:rsid w:val="00E26CA1"/>
    <w:rsid w:val="00E26D4D"/>
    <w:rsid w:val="00E26EFD"/>
    <w:rsid w:val="00E2776A"/>
    <w:rsid w:val="00E2786D"/>
    <w:rsid w:val="00E27CFC"/>
    <w:rsid w:val="00E30673"/>
    <w:rsid w:val="00E306E7"/>
    <w:rsid w:val="00E3090B"/>
    <w:rsid w:val="00E30B7C"/>
    <w:rsid w:val="00E30C29"/>
    <w:rsid w:val="00E311EF"/>
    <w:rsid w:val="00E31C3B"/>
    <w:rsid w:val="00E32073"/>
    <w:rsid w:val="00E3210A"/>
    <w:rsid w:val="00E32992"/>
    <w:rsid w:val="00E32AFB"/>
    <w:rsid w:val="00E3385A"/>
    <w:rsid w:val="00E34DD8"/>
    <w:rsid w:val="00E350BD"/>
    <w:rsid w:val="00E3528A"/>
    <w:rsid w:val="00E36C51"/>
    <w:rsid w:val="00E36DA9"/>
    <w:rsid w:val="00E36E1C"/>
    <w:rsid w:val="00E37B23"/>
    <w:rsid w:val="00E37BE7"/>
    <w:rsid w:val="00E40C5E"/>
    <w:rsid w:val="00E40EDD"/>
    <w:rsid w:val="00E415D7"/>
    <w:rsid w:val="00E41781"/>
    <w:rsid w:val="00E41DE7"/>
    <w:rsid w:val="00E42A0D"/>
    <w:rsid w:val="00E43010"/>
    <w:rsid w:val="00E430F5"/>
    <w:rsid w:val="00E43411"/>
    <w:rsid w:val="00E4344E"/>
    <w:rsid w:val="00E437D0"/>
    <w:rsid w:val="00E43B26"/>
    <w:rsid w:val="00E4429E"/>
    <w:rsid w:val="00E444D4"/>
    <w:rsid w:val="00E45374"/>
    <w:rsid w:val="00E4578A"/>
    <w:rsid w:val="00E45BE0"/>
    <w:rsid w:val="00E45EDE"/>
    <w:rsid w:val="00E4643F"/>
    <w:rsid w:val="00E46523"/>
    <w:rsid w:val="00E476DA"/>
    <w:rsid w:val="00E50AD7"/>
    <w:rsid w:val="00E51845"/>
    <w:rsid w:val="00E5186E"/>
    <w:rsid w:val="00E51A1D"/>
    <w:rsid w:val="00E5336E"/>
    <w:rsid w:val="00E53409"/>
    <w:rsid w:val="00E541B9"/>
    <w:rsid w:val="00E547D8"/>
    <w:rsid w:val="00E54B7D"/>
    <w:rsid w:val="00E54E35"/>
    <w:rsid w:val="00E55459"/>
    <w:rsid w:val="00E55464"/>
    <w:rsid w:val="00E55933"/>
    <w:rsid w:val="00E561DD"/>
    <w:rsid w:val="00E562A4"/>
    <w:rsid w:val="00E562EF"/>
    <w:rsid w:val="00E56DB8"/>
    <w:rsid w:val="00E57836"/>
    <w:rsid w:val="00E578BA"/>
    <w:rsid w:val="00E605CC"/>
    <w:rsid w:val="00E60C73"/>
    <w:rsid w:val="00E61CED"/>
    <w:rsid w:val="00E61D6D"/>
    <w:rsid w:val="00E6235D"/>
    <w:rsid w:val="00E63077"/>
    <w:rsid w:val="00E634D4"/>
    <w:rsid w:val="00E63CD7"/>
    <w:rsid w:val="00E63D18"/>
    <w:rsid w:val="00E63FFE"/>
    <w:rsid w:val="00E643A1"/>
    <w:rsid w:val="00E64F0B"/>
    <w:rsid w:val="00E64FCB"/>
    <w:rsid w:val="00E66BE0"/>
    <w:rsid w:val="00E66D2E"/>
    <w:rsid w:val="00E67782"/>
    <w:rsid w:val="00E679C9"/>
    <w:rsid w:val="00E70991"/>
    <w:rsid w:val="00E70E22"/>
    <w:rsid w:val="00E70F6C"/>
    <w:rsid w:val="00E71802"/>
    <w:rsid w:val="00E720DA"/>
    <w:rsid w:val="00E72591"/>
    <w:rsid w:val="00E72BAA"/>
    <w:rsid w:val="00E72D15"/>
    <w:rsid w:val="00E72F49"/>
    <w:rsid w:val="00E736F8"/>
    <w:rsid w:val="00E7374D"/>
    <w:rsid w:val="00E73BDA"/>
    <w:rsid w:val="00E73C9D"/>
    <w:rsid w:val="00E740F4"/>
    <w:rsid w:val="00E7460F"/>
    <w:rsid w:val="00E74E27"/>
    <w:rsid w:val="00E75144"/>
    <w:rsid w:val="00E75455"/>
    <w:rsid w:val="00E7625D"/>
    <w:rsid w:val="00E76376"/>
    <w:rsid w:val="00E771EE"/>
    <w:rsid w:val="00E77482"/>
    <w:rsid w:val="00E775ED"/>
    <w:rsid w:val="00E7780F"/>
    <w:rsid w:val="00E8088C"/>
    <w:rsid w:val="00E80998"/>
    <w:rsid w:val="00E80F7B"/>
    <w:rsid w:val="00E814AE"/>
    <w:rsid w:val="00E8180C"/>
    <w:rsid w:val="00E8191C"/>
    <w:rsid w:val="00E81B77"/>
    <w:rsid w:val="00E82069"/>
    <w:rsid w:val="00E82596"/>
    <w:rsid w:val="00E8297E"/>
    <w:rsid w:val="00E82ABD"/>
    <w:rsid w:val="00E830C1"/>
    <w:rsid w:val="00E83925"/>
    <w:rsid w:val="00E83A04"/>
    <w:rsid w:val="00E84BFD"/>
    <w:rsid w:val="00E85014"/>
    <w:rsid w:val="00E852BF"/>
    <w:rsid w:val="00E8533B"/>
    <w:rsid w:val="00E85B3C"/>
    <w:rsid w:val="00E85B88"/>
    <w:rsid w:val="00E85E2B"/>
    <w:rsid w:val="00E8609C"/>
    <w:rsid w:val="00E8614F"/>
    <w:rsid w:val="00E86412"/>
    <w:rsid w:val="00E87BA3"/>
    <w:rsid w:val="00E90066"/>
    <w:rsid w:val="00E90240"/>
    <w:rsid w:val="00E906BA"/>
    <w:rsid w:val="00E909C6"/>
    <w:rsid w:val="00E90B9E"/>
    <w:rsid w:val="00E9112B"/>
    <w:rsid w:val="00E914C4"/>
    <w:rsid w:val="00E91584"/>
    <w:rsid w:val="00E91AC8"/>
    <w:rsid w:val="00E92145"/>
    <w:rsid w:val="00E93101"/>
    <w:rsid w:val="00E93507"/>
    <w:rsid w:val="00E93603"/>
    <w:rsid w:val="00E9393D"/>
    <w:rsid w:val="00E939B5"/>
    <w:rsid w:val="00E93A7F"/>
    <w:rsid w:val="00E93BB5"/>
    <w:rsid w:val="00E94583"/>
    <w:rsid w:val="00E959EF"/>
    <w:rsid w:val="00E95E31"/>
    <w:rsid w:val="00E95FE1"/>
    <w:rsid w:val="00E96273"/>
    <w:rsid w:val="00E96CBD"/>
    <w:rsid w:val="00E97375"/>
    <w:rsid w:val="00EA1668"/>
    <w:rsid w:val="00EA1B00"/>
    <w:rsid w:val="00EA1CD3"/>
    <w:rsid w:val="00EA206C"/>
    <w:rsid w:val="00EA3203"/>
    <w:rsid w:val="00EA3432"/>
    <w:rsid w:val="00EA36DD"/>
    <w:rsid w:val="00EA3723"/>
    <w:rsid w:val="00EA3B02"/>
    <w:rsid w:val="00EA40D6"/>
    <w:rsid w:val="00EA5999"/>
    <w:rsid w:val="00EA609A"/>
    <w:rsid w:val="00EA648C"/>
    <w:rsid w:val="00EA6C1A"/>
    <w:rsid w:val="00EA71A1"/>
    <w:rsid w:val="00EA77E2"/>
    <w:rsid w:val="00EA7847"/>
    <w:rsid w:val="00EA7C7E"/>
    <w:rsid w:val="00EB0CDF"/>
    <w:rsid w:val="00EB0F0D"/>
    <w:rsid w:val="00EB22F3"/>
    <w:rsid w:val="00EB2BEE"/>
    <w:rsid w:val="00EB2ED4"/>
    <w:rsid w:val="00EB2FDF"/>
    <w:rsid w:val="00EB3258"/>
    <w:rsid w:val="00EB3670"/>
    <w:rsid w:val="00EB4120"/>
    <w:rsid w:val="00EB41BB"/>
    <w:rsid w:val="00EB44FE"/>
    <w:rsid w:val="00EB49E4"/>
    <w:rsid w:val="00EB4B02"/>
    <w:rsid w:val="00EB553F"/>
    <w:rsid w:val="00EB5C0E"/>
    <w:rsid w:val="00EB609C"/>
    <w:rsid w:val="00EB6249"/>
    <w:rsid w:val="00EB6514"/>
    <w:rsid w:val="00EB6AE2"/>
    <w:rsid w:val="00EB74A3"/>
    <w:rsid w:val="00EB7A1F"/>
    <w:rsid w:val="00EB7B6D"/>
    <w:rsid w:val="00EC0243"/>
    <w:rsid w:val="00EC072C"/>
    <w:rsid w:val="00EC07B0"/>
    <w:rsid w:val="00EC121B"/>
    <w:rsid w:val="00EC19E5"/>
    <w:rsid w:val="00EC1BF8"/>
    <w:rsid w:val="00EC1D8A"/>
    <w:rsid w:val="00EC21FB"/>
    <w:rsid w:val="00EC2425"/>
    <w:rsid w:val="00EC2AC8"/>
    <w:rsid w:val="00EC37BE"/>
    <w:rsid w:val="00EC383E"/>
    <w:rsid w:val="00EC4210"/>
    <w:rsid w:val="00EC42F4"/>
    <w:rsid w:val="00EC4423"/>
    <w:rsid w:val="00EC4C11"/>
    <w:rsid w:val="00EC4EDC"/>
    <w:rsid w:val="00EC57F9"/>
    <w:rsid w:val="00EC5B2E"/>
    <w:rsid w:val="00EC5EAF"/>
    <w:rsid w:val="00EC65D0"/>
    <w:rsid w:val="00EC685E"/>
    <w:rsid w:val="00EC6A4F"/>
    <w:rsid w:val="00EC6B9A"/>
    <w:rsid w:val="00EC6FA7"/>
    <w:rsid w:val="00EC7656"/>
    <w:rsid w:val="00EC7AE9"/>
    <w:rsid w:val="00EC7CFD"/>
    <w:rsid w:val="00EC7E91"/>
    <w:rsid w:val="00ED0DEC"/>
    <w:rsid w:val="00ED11C8"/>
    <w:rsid w:val="00ED156B"/>
    <w:rsid w:val="00ED209C"/>
    <w:rsid w:val="00ED24A8"/>
    <w:rsid w:val="00ED29ED"/>
    <w:rsid w:val="00ED2B4E"/>
    <w:rsid w:val="00ED35E9"/>
    <w:rsid w:val="00ED3C80"/>
    <w:rsid w:val="00ED3E03"/>
    <w:rsid w:val="00ED488E"/>
    <w:rsid w:val="00ED4F78"/>
    <w:rsid w:val="00ED52BA"/>
    <w:rsid w:val="00ED542F"/>
    <w:rsid w:val="00ED612F"/>
    <w:rsid w:val="00ED7BBC"/>
    <w:rsid w:val="00EE00D0"/>
    <w:rsid w:val="00EE0236"/>
    <w:rsid w:val="00EE0914"/>
    <w:rsid w:val="00EE094F"/>
    <w:rsid w:val="00EE10DF"/>
    <w:rsid w:val="00EE11BB"/>
    <w:rsid w:val="00EE1508"/>
    <w:rsid w:val="00EE1D64"/>
    <w:rsid w:val="00EE2C17"/>
    <w:rsid w:val="00EE2E09"/>
    <w:rsid w:val="00EE2F49"/>
    <w:rsid w:val="00EE30B2"/>
    <w:rsid w:val="00EE30EF"/>
    <w:rsid w:val="00EE333C"/>
    <w:rsid w:val="00EE35A2"/>
    <w:rsid w:val="00EE45CC"/>
    <w:rsid w:val="00EE46BE"/>
    <w:rsid w:val="00EE46DA"/>
    <w:rsid w:val="00EE46F2"/>
    <w:rsid w:val="00EE4B51"/>
    <w:rsid w:val="00EE5044"/>
    <w:rsid w:val="00EE7979"/>
    <w:rsid w:val="00EE7C6F"/>
    <w:rsid w:val="00EF05E6"/>
    <w:rsid w:val="00EF0A08"/>
    <w:rsid w:val="00EF0FC3"/>
    <w:rsid w:val="00EF23A8"/>
    <w:rsid w:val="00EF3259"/>
    <w:rsid w:val="00EF381E"/>
    <w:rsid w:val="00EF396B"/>
    <w:rsid w:val="00EF403F"/>
    <w:rsid w:val="00EF4C6E"/>
    <w:rsid w:val="00EF5539"/>
    <w:rsid w:val="00EF6106"/>
    <w:rsid w:val="00EF619D"/>
    <w:rsid w:val="00EF623C"/>
    <w:rsid w:val="00EF6400"/>
    <w:rsid w:val="00EF6A50"/>
    <w:rsid w:val="00EF6CDA"/>
    <w:rsid w:val="00EF74B2"/>
    <w:rsid w:val="00EF7D8F"/>
    <w:rsid w:val="00F00D90"/>
    <w:rsid w:val="00F01B2D"/>
    <w:rsid w:val="00F01BE2"/>
    <w:rsid w:val="00F02D02"/>
    <w:rsid w:val="00F034CF"/>
    <w:rsid w:val="00F03620"/>
    <w:rsid w:val="00F03A12"/>
    <w:rsid w:val="00F03AF8"/>
    <w:rsid w:val="00F03BC9"/>
    <w:rsid w:val="00F040BF"/>
    <w:rsid w:val="00F04F6B"/>
    <w:rsid w:val="00F051BB"/>
    <w:rsid w:val="00F05E25"/>
    <w:rsid w:val="00F068AE"/>
    <w:rsid w:val="00F06CB3"/>
    <w:rsid w:val="00F06E24"/>
    <w:rsid w:val="00F06E7C"/>
    <w:rsid w:val="00F0759C"/>
    <w:rsid w:val="00F077C6"/>
    <w:rsid w:val="00F078E4"/>
    <w:rsid w:val="00F07F89"/>
    <w:rsid w:val="00F101BF"/>
    <w:rsid w:val="00F102CC"/>
    <w:rsid w:val="00F10AE1"/>
    <w:rsid w:val="00F11902"/>
    <w:rsid w:val="00F12E46"/>
    <w:rsid w:val="00F132B8"/>
    <w:rsid w:val="00F13B82"/>
    <w:rsid w:val="00F14C9A"/>
    <w:rsid w:val="00F15028"/>
    <w:rsid w:val="00F15311"/>
    <w:rsid w:val="00F15AA0"/>
    <w:rsid w:val="00F164D5"/>
    <w:rsid w:val="00F16896"/>
    <w:rsid w:val="00F16B23"/>
    <w:rsid w:val="00F16DE3"/>
    <w:rsid w:val="00F17BBA"/>
    <w:rsid w:val="00F17BD7"/>
    <w:rsid w:val="00F20591"/>
    <w:rsid w:val="00F20ABC"/>
    <w:rsid w:val="00F20EA0"/>
    <w:rsid w:val="00F21587"/>
    <w:rsid w:val="00F21953"/>
    <w:rsid w:val="00F221BE"/>
    <w:rsid w:val="00F224F3"/>
    <w:rsid w:val="00F22CE0"/>
    <w:rsid w:val="00F23074"/>
    <w:rsid w:val="00F232D2"/>
    <w:rsid w:val="00F232E4"/>
    <w:rsid w:val="00F23597"/>
    <w:rsid w:val="00F23693"/>
    <w:rsid w:val="00F23877"/>
    <w:rsid w:val="00F241AC"/>
    <w:rsid w:val="00F243B3"/>
    <w:rsid w:val="00F24722"/>
    <w:rsid w:val="00F2481D"/>
    <w:rsid w:val="00F249F4"/>
    <w:rsid w:val="00F24AC8"/>
    <w:rsid w:val="00F26ECC"/>
    <w:rsid w:val="00F26F55"/>
    <w:rsid w:val="00F27723"/>
    <w:rsid w:val="00F277BC"/>
    <w:rsid w:val="00F278CD"/>
    <w:rsid w:val="00F30275"/>
    <w:rsid w:val="00F30902"/>
    <w:rsid w:val="00F30A67"/>
    <w:rsid w:val="00F30AF9"/>
    <w:rsid w:val="00F313A2"/>
    <w:rsid w:val="00F31887"/>
    <w:rsid w:val="00F31A97"/>
    <w:rsid w:val="00F31BCE"/>
    <w:rsid w:val="00F31CF2"/>
    <w:rsid w:val="00F32005"/>
    <w:rsid w:val="00F32BF8"/>
    <w:rsid w:val="00F33266"/>
    <w:rsid w:val="00F344C1"/>
    <w:rsid w:val="00F3472E"/>
    <w:rsid w:val="00F34ED1"/>
    <w:rsid w:val="00F351DF"/>
    <w:rsid w:val="00F352DE"/>
    <w:rsid w:val="00F36351"/>
    <w:rsid w:val="00F36F2B"/>
    <w:rsid w:val="00F374FB"/>
    <w:rsid w:val="00F37A08"/>
    <w:rsid w:val="00F40151"/>
    <w:rsid w:val="00F4029A"/>
    <w:rsid w:val="00F40666"/>
    <w:rsid w:val="00F40818"/>
    <w:rsid w:val="00F409A7"/>
    <w:rsid w:val="00F40EC8"/>
    <w:rsid w:val="00F40ECA"/>
    <w:rsid w:val="00F413BF"/>
    <w:rsid w:val="00F418C1"/>
    <w:rsid w:val="00F43371"/>
    <w:rsid w:val="00F433AF"/>
    <w:rsid w:val="00F4368A"/>
    <w:rsid w:val="00F43FA7"/>
    <w:rsid w:val="00F44C2D"/>
    <w:rsid w:val="00F4563C"/>
    <w:rsid w:val="00F458D6"/>
    <w:rsid w:val="00F45C8B"/>
    <w:rsid w:val="00F460BE"/>
    <w:rsid w:val="00F4686F"/>
    <w:rsid w:val="00F46B25"/>
    <w:rsid w:val="00F510E4"/>
    <w:rsid w:val="00F51325"/>
    <w:rsid w:val="00F51491"/>
    <w:rsid w:val="00F51FB3"/>
    <w:rsid w:val="00F52A11"/>
    <w:rsid w:val="00F52C67"/>
    <w:rsid w:val="00F52EEE"/>
    <w:rsid w:val="00F53908"/>
    <w:rsid w:val="00F54299"/>
    <w:rsid w:val="00F54BA3"/>
    <w:rsid w:val="00F55BDD"/>
    <w:rsid w:val="00F56255"/>
    <w:rsid w:val="00F56B79"/>
    <w:rsid w:val="00F56D58"/>
    <w:rsid w:val="00F56D64"/>
    <w:rsid w:val="00F56EE0"/>
    <w:rsid w:val="00F576A7"/>
    <w:rsid w:val="00F57884"/>
    <w:rsid w:val="00F579ED"/>
    <w:rsid w:val="00F57C6D"/>
    <w:rsid w:val="00F57E97"/>
    <w:rsid w:val="00F605CE"/>
    <w:rsid w:val="00F60986"/>
    <w:rsid w:val="00F609E7"/>
    <w:rsid w:val="00F60B28"/>
    <w:rsid w:val="00F60DB7"/>
    <w:rsid w:val="00F611D2"/>
    <w:rsid w:val="00F61240"/>
    <w:rsid w:val="00F61AB2"/>
    <w:rsid w:val="00F61CAE"/>
    <w:rsid w:val="00F62662"/>
    <w:rsid w:val="00F6280E"/>
    <w:rsid w:val="00F628A8"/>
    <w:rsid w:val="00F62AF5"/>
    <w:rsid w:val="00F633A3"/>
    <w:rsid w:val="00F64649"/>
    <w:rsid w:val="00F6489D"/>
    <w:rsid w:val="00F64B26"/>
    <w:rsid w:val="00F64DCD"/>
    <w:rsid w:val="00F65720"/>
    <w:rsid w:val="00F65F7D"/>
    <w:rsid w:val="00F66FCF"/>
    <w:rsid w:val="00F66FFD"/>
    <w:rsid w:val="00F678C3"/>
    <w:rsid w:val="00F67EFB"/>
    <w:rsid w:val="00F70043"/>
    <w:rsid w:val="00F70712"/>
    <w:rsid w:val="00F7074E"/>
    <w:rsid w:val="00F70B59"/>
    <w:rsid w:val="00F71B39"/>
    <w:rsid w:val="00F72087"/>
    <w:rsid w:val="00F7293C"/>
    <w:rsid w:val="00F72CC9"/>
    <w:rsid w:val="00F732DD"/>
    <w:rsid w:val="00F747BC"/>
    <w:rsid w:val="00F75A84"/>
    <w:rsid w:val="00F75C58"/>
    <w:rsid w:val="00F762F5"/>
    <w:rsid w:val="00F77A2B"/>
    <w:rsid w:val="00F77A43"/>
    <w:rsid w:val="00F77E3E"/>
    <w:rsid w:val="00F811AE"/>
    <w:rsid w:val="00F819E3"/>
    <w:rsid w:val="00F81CCE"/>
    <w:rsid w:val="00F81ED1"/>
    <w:rsid w:val="00F82B99"/>
    <w:rsid w:val="00F82FC1"/>
    <w:rsid w:val="00F83087"/>
    <w:rsid w:val="00F83170"/>
    <w:rsid w:val="00F83261"/>
    <w:rsid w:val="00F83342"/>
    <w:rsid w:val="00F83B2B"/>
    <w:rsid w:val="00F83EB5"/>
    <w:rsid w:val="00F8459D"/>
    <w:rsid w:val="00F85098"/>
    <w:rsid w:val="00F8524B"/>
    <w:rsid w:val="00F85787"/>
    <w:rsid w:val="00F85C06"/>
    <w:rsid w:val="00F86089"/>
    <w:rsid w:val="00F8663A"/>
    <w:rsid w:val="00F86E1C"/>
    <w:rsid w:val="00F87328"/>
    <w:rsid w:val="00F874B1"/>
    <w:rsid w:val="00F90352"/>
    <w:rsid w:val="00F904FB"/>
    <w:rsid w:val="00F907D2"/>
    <w:rsid w:val="00F908B6"/>
    <w:rsid w:val="00F90AE0"/>
    <w:rsid w:val="00F90AEC"/>
    <w:rsid w:val="00F90B43"/>
    <w:rsid w:val="00F92111"/>
    <w:rsid w:val="00F9223E"/>
    <w:rsid w:val="00F92A13"/>
    <w:rsid w:val="00F934CA"/>
    <w:rsid w:val="00F94970"/>
    <w:rsid w:val="00F952E3"/>
    <w:rsid w:val="00F958E6"/>
    <w:rsid w:val="00F95C51"/>
    <w:rsid w:val="00F95CCE"/>
    <w:rsid w:val="00F96856"/>
    <w:rsid w:val="00F96FB9"/>
    <w:rsid w:val="00F9734E"/>
    <w:rsid w:val="00F97647"/>
    <w:rsid w:val="00F97CD4"/>
    <w:rsid w:val="00F97D09"/>
    <w:rsid w:val="00FA0807"/>
    <w:rsid w:val="00FA0B4A"/>
    <w:rsid w:val="00FA1368"/>
    <w:rsid w:val="00FA1C01"/>
    <w:rsid w:val="00FA1DA3"/>
    <w:rsid w:val="00FA239C"/>
    <w:rsid w:val="00FA245E"/>
    <w:rsid w:val="00FA24EF"/>
    <w:rsid w:val="00FA2576"/>
    <w:rsid w:val="00FA307E"/>
    <w:rsid w:val="00FA3F7C"/>
    <w:rsid w:val="00FA4235"/>
    <w:rsid w:val="00FA436B"/>
    <w:rsid w:val="00FA4AED"/>
    <w:rsid w:val="00FA518E"/>
    <w:rsid w:val="00FA6E78"/>
    <w:rsid w:val="00FA71B1"/>
    <w:rsid w:val="00FA7616"/>
    <w:rsid w:val="00FA7CA0"/>
    <w:rsid w:val="00FA7D80"/>
    <w:rsid w:val="00FB001D"/>
    <w:rsid w:val="00FB023C"/>
    <w:rsid w:val="00FB0494"/>
    <w:rsid w:val="00FB11B3"/>
    <w:rsid w:val="00FB12FA"/>
    <w:rsid w:val="00FB160A"/>
    <w:rsid w:val="00FB179F"/>
    <w:rsid w:val="00FB1C4D"/>
    <w:rsid w:val="00FB2197"/>
    <w:rsid w:val="00FB2601"/>
    <w:rsid w:val="00FB2DAC"/>
    <w:rsid w:val="00FB3505"/>
    <w:rsid w:val="00FB4531"/>
    <w:rsid w:val="00FB4D39"/>
    <w:rsid w:val="00FB598B"/>
    <w:rsid w:val="00FB61D8"/>
    <w:rsid w:val="00FB6BBF"/>
    <w:rsid w:val="00FB715B"/>
    <w:rsid w:val="00FB78DF"/>
    <w:rsid w:val="00FC0013"/>
    <w:rsid w:val="00FC013D"/>
    <w:rsid w:val="00FC0A7C"/>
    <w:rsid w:val="00FC1149"/>
    <w:rsid w:val="00FC16E6"/>
    <w:rsid w:val="00FC19A8"/>
    <w:rsid w:val="00FC30BF"/>
    <w:rsid w:val="00FC3356"/>
    <w:rsid w:val="00FC39BC"/>
    <w:rsid w:val="00FC3C69"/>
    <w:rsid w:val="00FC42D5"/>
    <w:rsid w:val="00FC47F5"/>
    <w:rsid w:val="00FC4905"/>
    <w:rsid w:val="00FC4EC4"/>
    <w:rsid w:val="00FC544D"/>
    <w:rsid w:val="00FC54B2"/>
    <w:rsid w:val="00FC62CF"/>
    <w:rsid w:val="00FC66B6"/>
    <w:rsid w:val="00FC6B48"/>
    <w:rsid w:val="00FC6C36"/>
    <w:rsid w:val="00FC717E"/>
    <w:rsid w:val="00FC73FE"/>
    <w:rsid w:val="00FC7636"/>
    <w:rsid w:val="00FC76CD"/>
    <w:rsid w:val="00FC7A80"/>
    <w:rsid w:val="00FC7C33"/>
    <w:rsid w:val="00FD076A"/>
    <w:rsid w:val="00FD10CE"/>
    <w:rsid w:val="00FD1292"/>
    <w:rsid w:val="00FD17C2"/>
    <w:rsid w:val="00FD1BA7"/>
    <w:rsid w:val="00FD1E28"/>
    <w:rsid w:val="00FD1EB0"/>
    <w:rsid w:val="00FD23D0"/>
    <w:rsid w:val="00FD2DA3"/>
    <w:rsid w:val="00FD3455"/>
    <w:rsid w:val="00FD348A"/>
    <w:rsid w:val="00FD3811"/>
    <w:rsid w:val="00FD3DFF"/>
    <w:rsid w:val="00FD470B"/>
    <w:rsid w:val="00FD4BF7"/>
    <w:rsid w:val="00FD4D26"/>
    <w:rsid w:val="00FD52EF"/>
    <w:rsid w:val="00FD558B"/>
    <w:rsid w:val="00FD5604"/>
    <w:rsid w:val="00FD5B3C"/>
    <w:rsid w:val="00FD5E9E"/>
    <w:rsid w:val="00FD669F"/>
    <w:rsid w:val="00FD6770"/>
    <w:rsid w:val="00FD6B57"/>
    <w:rsid w:val="00FD6F42"/>
    <w:rsid w:val="00FD7552"/>
    <w:rsid w:val="00FE0190"/>
    <w:rsid w:val="00FE0577"/>
    <w:rsid w:val="00FE065F"/>
    <w:rsid w:val="00FE0785"/>
    <w:rsid w:val="00FE108A"/>
    <w:rsid w:val="00FE1117"/>
    <w:rsid w:val="00FE1F68"/>
    <w:rsid w:val="00FE25DB"/>
    <w:rsid w:val="00FE2BF4"/>
    <w:rsid w:val="00FE32B7"/>
    <w:rsid w:val="00FE37C4"/>
    <w:rsid w:val="00FE3830"/>
    <w:rsid w:val="00FE3E07"/>
    <w:rsid w:val="00FE453F"/>
    <w:rsid w:val="00FE49DA"/>
    <w:rsid w:val="00FE525F"/>
    <w:rsid w:val="00FE5612"/>
    <w:rsid w:val="00FE58A7"/>
    <w:rsid w:val="00FE63C8"/>
    <w:rsid w:val="00FE6EBA"/>
    <w:rsid w:val="00FE75FE"/>
    <w:rsid w:val="00FE7725"/>
    <w:rsid w:val="00FE786E"/>
    <w:rsid w:val="00FF099C"/>
    <w:rsid w:val="00FF0C12"/>
    <w:rsid w:val="00FF1909"/>
    <w:rsid w:val="00FF1E92"/>
    <w:rsid w:val="00FF1F00"/>
    <w:rsid w:val="00FF30B8"/>
    <w:rsid w:val="00FF3444"/>
    <w:rsid w:val="00FF401C"/>
    <w:rsid w:val="00FF434E"/>
    <w:rsid w:val="00FF493B"/>
    <w:rsid w:val="00FF4FF9"/>
    <w:rsid w:val="00FF589B"/>
    <w:rsid w:val="00FF66C3"/>
    <w:rsid w:val="00FF6BCB"/>
    <w:rsid w:val="00FF6ED7"/>
    <w:rsid w:val="00FF73AD"/>
    <w:rsid w:val="00FF77AF"/>
    <w:rsid w:val="00FF783A"/>
    <w:rsid w:val="00FF7A74"/>
    <w:rsid w:val="00FF7D10"/>
    <w:rsid w:val="00FF7F30"/>
    <w:rsid w:val="0133E2E1"/>
    <w:rsid w:val="01659A2F"/>
    <w:rsid w:val="016DA0F4"/>
    <w:rsid w:val="01CEA568"/>
    <w:rsid w:val="023A07E2"/>
    <w:rsid w:val="023ED876"/>
    <w:rsid w:val="02406F0C"/>
    <w:rsid w:val="02A78B71"/>
    <w:rsid w:val="03007134"/>
    <w:rsid w:val="037F47A2"/>
    <w:rsid w:val="03AB4B20"/>
    <w:rsid w:val="03B39B04"/>
    <w:rsid w:val="0400E72C"/>
    <w:rsid w:val="040B8DBE"/>
    <w:rsid w:val="041C39A5"/>
    <w:rsid w:val="045E5888"/>
    <w:rsid w:val="04F2AFF8"/>
    <w:rsid w:val="055D71DB"/>
    <w:rsid w:val="0570278C"/>
    <w:rsid w:val="05B228DA"/>
    <w:rsid w:val="05CDB376"/>
    <w:rsid w:val="05E73A32"/>
    <w:rsid w:val="060D5DD5"/>
    <w:rsid w:val="06221026"/>
    <w:rsid w:val="0628038E"/>
    <w:rsid w:val="0639E7E2"/>
    <w:rsid w:val="064C2BBD"/>
    <w:rsid w:val="06627AA0"/>
    <w:rsid w:val="069EB5B9"/>
    <w:rsid w:val="06C3459F"/>
    <w:rsid w:val="06D044B2"/>
    <w:rsid w:val="06D71665"/>
    <w:rsid w:val="0707F02A"/>
    <w:rsid w:val="070BF7ED"/>
    <w:rsid w:val="071A24C5"/>
    <w:rsid w:val="0728C505"/>
    <w:rsid w:val="0734E430"/>
    <w:rsid w:val="0736D84D"/>
    <w:rsid w:val="0757ACE5"/>
    <w:rsid w:val="07879B91"/>
    <w:rsid w:val="07B87351"/>
    <w:rsid w:val="07FA0E69"/>
    <w:rsid w:val="0806FB73"/>
    <w:rsid w:val="08193796"/>
    <w:rsid w:val="0825A7FD"/>
    <w:rsid w:val="082CEDBA"/>
    <w:rsid w:val="082E786C"/>
    <w:rsid w:val="08334E82"/>
    <w:rsid w:val="086C64F3"/>
    <w:rsid w:val="0896AA5B"/>
    <w:rsid w:val="08D912FE"/>
    <w:rsid w:val="092843D2"/>
    <w:rsid w:val="09516953"/>
    <w:rsid w:val="095511AE"/>
    <w:rsid w:val="0979C8B6"/>
    <w:rsid w:val="09947B5D"/>
    <w:rsid w:val="0A1A8CA4"/>
    <w:rsid w:val="0A69935D"/>
    <w:rsid w:val="0A8AD368"/>
    <w:rsid w:val="0AC4252B"/>
    <w:rsid w:val="0AFB7B37"/>
    <w:rsid w:val="0B000B0C"/>
    <w:rsid w:val="0B06FE61"/>
    <w:rsid w:val="0B0EACC8"/>
    <w:rsid w:val="0B1AD756"/>
    <w:rsid w:val="0B299F9E"/>
    <w:rsid w:val="0B365D0E"/>
    <w:rsid w:val="0B46B334"/>
    <w:rsid w:val="0B633AA3"/>
    <w:rsid w:val="0B7BCE66"/>
    <w:rsid w:val="0B7E5D26"/>
    <w:rsid w:val="0BD88398"/>
    <w:rsid w:val="0BE34855"/>
    <w:rsid w:val="0C0C901F"/>
    <w:rsid w:val="0C3FF38F"/>
    <w:rsid w:val="0C74E0F8"/>
    <w:rsid w:val="0C7E00D9"/>
    <w:rsid w:val="0C81977B"/>
    <w:rsid w:val="0CCD43BE"/>
    <w:rsid w:val="0CCDEBD4"/>
    <w:rsid w:val="0CE008BD"/>
    <w:rsid w:val="0CFADAA7"/>
    <w:rsid w:val="0D0732F2"/>
    <w:rsid w:val="0D0B4CB9"/>
    <w:rsid w:val="0D4BB629"/>
    <w:rsid w:val="0D522D66"/>
    <w:rsid w:val="0D7C4B55"/>
    <w:rsid w:val="0D8C9CD5"/>
    <w:rsid w:val="0DC5422A"/>
    <w:rsid w:val="0DF3110E"/>
    <w:rsid w:val="0DFD8B4B"/>
    <w:rsid w:val="0E25ECD4"/>
    <w:rsid w:val="0E577134"/>
    <w:rsid w:val="0E57D35D"/>
    <w:rsid w:val="0ECAFECF"/>
    <w:rsid w:val="0ED0FD7D"/>
    <w:rsid w:val="0EF7815E"/>
    <w:rsid w:val="0F14F175"/>
    <w:rsid w:val="0F21B634"/>
    <w:rsid w:val="0F608CA3"/>
    <w:rsid w:val="0F8464F4"/>
    <w:rsid w:val="0F970309"/>
    <w:rsid w:val="0FC704C6"/>
    <w:rsid w:val="10286205"/>
    <w:rsid w:val="106D3752"/>
    <w:rsid w:val="107726F8"/>
    <w:rsid w:val="10A6ED4C"/>
    <w:rsid w:val="10DBB0B3"/>
    <w:rsid w:val="10FDF840"/>
    <w:rsid w:val="11157B74"/>
    <w:rsid w:val="11552495"/>
    <w:rsid w:val="115E733B"/>
    <w:rsid w:val="1162D527"/>
    <w:rsid w:val="11A5D367"/>
    <w:rsid w:val="11ADEC12"/>
    <w:rsid w:val="11BCF3F8"/>
    <w:rsid w:val="11CCD6FE"/>
    <w:rsid w:val="11D38E64"/>
    <w:rsid w:val="11D8D984"/>
    <w:rsid w:val="120081FF"/>
    <w:rsid w:val="121E76D2"/>
    <w:rsid w:val="12503E2B"/>
    <w:rsid w:val="12A09CC5"/>
    <w:rsid w:val="12AC3268"/>
    <w:rsid w:val="12B03708"/>
    <w:rsid w:val="12B57521"/>
    <w:rsid w:val="12DCAE2D"/>
    <w:rsid w:val="139D8ED1"/>
    <w:rsid w:val="13D94460"/>
    <w:rsid w:val="13F28426"/>
    <w:rsid w:val="141B1682"/>
    <w:rsid w:val="149C0980"/>
    <w:rsid w:val="14BE0728"/>
    <w:rsid w:val="14C0AC2C"/>
    <w:rsid w:val="14E7A5E4"/>
    <w:rsid w:val="15165B09"/>
    <w:rsid w:val="151EDA02"/>
    <w:rsid w:val="1523A5E7"/>
    <w:rsid w:val="155AE00A"/>
    <w:rsid w:val="156FDB4A"/>
    <w:rsid w:val="158C2FC9"/>
    <w:rsid w:val="15D9D73B"/>
    <w:rsid w:val="1622EC37"/>
    <w:rsid w:val="162E9952"/>
    <w:rsid w:val="164C0DC0"/>
    <w:rsid w:val="16655DC8"/>
    <w:rsid w:val="16716525"/>
    <w:rsid w:val="16857DF2"/>
    <w:rsid w:val="16863E44"/>
    <w:rsid w:val="169D10D7"/>
    <w:rsid w:val="16C18FCF"/>
    <w:rsid w:val="16E7DBE9"/>
    <w:rsid w:val="1705F264"/>
    <w:rsid w:val="1705FC13"/>
    <w:rsid w:val="172F1D03"/>
    <w:rsid w:val="1741BA4B"/>
    <w:rsid w:val="17600A4E"/>
    <w:rsid w:val="1775A79C"/>
    <w:rsid w:val="177B6159"/>
    <w:rsid w:val="1780F6C3"/>
    <w:rsid w:val="17B1F1D0"/>
    <w:rsid w:val="180021E1"/>
    <w:rsid w:val="182D5A73"/>
    <w:rsid w:val="18375AD5"/>
    <w:rsid w:val="186AABDC"/>
    <w:rsid w:val="18771471"/>
    <w:rsid w:val="18A1D443"/>
    <w:rsid w:val="18AD3A0D"/>
    <w:rsid w:val="18C4259F"/>
    <w:rsid w:val="18DAD340"/>
    <w:rsid w:val="18ECABFA"/>
    <w:rsid w:val="190BD0F6"/>
    <w:rsid w:val="1952B276"/>
    <w:rsid w:val="1959BFF0"/>
    <w:rsid w:val="1971D941"/>
    <w:rsid w:val="19810F89"/>
    <w:rsid w:val="19BA82BC"/>
    <w:rsid w:val="1A62D35E"/>
    <w:rsid w:val="1A926676"/>
    <w:rsid w:val="1AA03C67"/>
    <w:rsid w:val="1AAD485E"/>
    <w:rsid w:val="1AC7AE71"/>
    <w:rsid w:val="1AE487C9"/>
    <w:rsid w:val="1B22BDCE"/>
    <w:rsid w:val="1B7081FA"/>
    <w:rsid w:val="1BA89ACD"/>
    <w:rsid w:val="1BD45AA9"/>
    <w:rsid w:val="1C313E15"/>
    <w:rsid w:val="1C39C507"/>
    <w:rsid w:val="1CA15C90"/>
    <w:rsid w:val="1CAD90FF"/>
    <w:rsid w:val="1CBE6FEA"/>
    <w:rsid w:val="1CEA35DF"/>
    <w:rsid w:val="1CF5B2D2"/>
    <w:rsid w:val="1D0C525B"/>
    <w:rsid w:val="1D386A4C"/>
    <w:rsid w:val="1D5C0C58"/>
    <w:rsid w:val="1D611921"/>
    <w:rsid w:val="1D7247A1"/>
    <w:rsid w:val="1DAEB025"/>
    <w:rsid w:val="1DEC3DEE"/>
    <w:rsid w:val="1DF9F094"/>
    <w:rsid w:val="1E021E6A"/>
    <w:rsid w:val="1E0E5E6C"/>
    <w:rsid w:val="1ECBB356"/>
    <w:rsid w:val="1ECE8590"/>
    <w:rsid w:val="1F11741D"/>
    <w:rsid w:val="1F255F46"/>
    <w:rsid w:val="1F4370E7"/>
    <w:rsid w:val="1F85F508"/>
    <w:rsid w:val="1FAF9ADB"/>
    <w:rsid w:val="1FEDC6BD"/>
    <w:rsid w:val="1FF4DE6E"/>
    <w:rsid w:val="2001C804"/>
    <w:rsid w:val="2024AC01"/>
    <w:rsid w:val="20377964"/>
    <w:rsid w:val="208E450F"/>
    <w:rsid w:val="209A0A08"/>
    <w:rsid w:val="20B9B0CC"/>
    <w:rsid w:val="20BB61DE"/>
    <w:rsid w:val="210F1470"/>
    <w:rsid w:val="2167E558"/>
    <w:rsid w:val="217A098B"/>
    <w:rsid w:val="217A8C88"/>
    <w:rsid w:val="21D3E0D4"/>
    <w:rsid w:val="21D69549"/>
    <w:rsid w:val="21DE87CB"/>
    <w:rsid w:val="21FEFF5C"/>
    <w:rsid w:val="2202B8F0"/>
    <w:rsid w:val="22033624"/>
    <w:rsid w:val="222A1C59"/>
    <w:rsid w:val="225E5725"/>
    <w:rsid w:val="229746FE"/>
    <w:rsid w:val="2392CC9E"/>
    <w:rsid w:val="23A9ABCF"/>
    <w:rsid w:val="23BEA05A"/>
    <w:rsid w:val="23BF5300"/>
    <w:rsid w:val="23C36118"/>
    <w:rsid w:val="23EF63E8"/>
    <w:rsid w:val="23F12847"/>
    <w:rsid w:val="23FD8541"/>
    <w:rsid w:val="2401C59B"/>
    <w:rsid w:val="243A4E78"/>
    <w:rsid w:val="243AEF00"/>
    <w:rsid w:val="243FDDF5"/>
    <w:rsid w:val="244E9103"/>
    <w:rsid w:val="246ABED2"/>
    <w:rsid w:val="24BCEA05"/>
    <w:rsid w:val="24C3CC32"/>
    <w:rsid w:val="25E1EDAB"/>
    <w:rsid w:val="25EBBF61"/>
    <w:rsid w:val="25FE0B30"/>
    <w:rsid w:val="262E4989"/>
    <w:rsid w:val="26760384"/>
    <w:rsid w:val="2683DFB4"/>
    <w:rsid w:val="26B2E731"/>
    <w:rsid w:val="26D233C1"/>
    <w:rsid w:val="26E55D80"/>
    <w:rsid w:val="26F14E41"/>
    <w:rsid w:val="27276697"/>
    <w:rsid w:val="2728549F"/>
    <w:rsid w:val="27363374"/>
    <w:rsid w:val="275D9F88"/>
    <w:rsid w:val="2760B9D2"/>
    <w:rsid w:val="286C98AD"/>
    <w:rsid w:val="2878D46A"/>
    <w:rsid w:val="28809D24"/>
    <w:rsid w:val="28ABCB78"/>
    <w:rsid w:val="294028EE"/>
    <w:rsid w:val="294262F2"/>
    <w:rsid w:val="2946F925"/>
    <w:rsid w:val="29491889"/>
    <w:rsid w:val="2975D7E1"/>
    <w:rsid w:val="297B948E"/>
    <w:rsid w:val="2A0BD518"/>
    <w:rsid w:val="2A94CEFE"/>
    <w:rsid w:val="2A99D33D"/>
    <w:rsid w:val="2AB5C5ED"/>
    <w:rsid w:val="2ABF11B7"/>
    <w:rsid w:val="2AE3A259"/>
    <w:rsid w:val="2AE40387"/>
    <w:rsid w:val="2B70C40D"/>
    <w:rsid w:val="2B9FCBB1"/>
    <w:rsid w:val="2BA06834"/>
    <w:rsid w:val="2BA83D9C"/>
    <w:rsid w:val="2BB421A3"/>
    <w:rsid w:val="2BF80D26"/>
    <w:rsid w:val="2C61405A"/>
    <w:rsid w:val="2C71B9D3"/>
    <w:rsid w:val="2C8F6E40"/>
    <w:rsid w:val="2C942672"/>
    <w:rsid w:val="2C9DB43F"/>
    <w:rsid w:val="2CBEF5A5"/>
    <w:rsid w:val="2CE967D0"/>
    <w:rsid w:val="2D17910B"/>
    <w:rsid w:val="2DBE7736"/>
    <w:rsid w:val="2DC079B2"/>
    <w:rsid w:val="2DD7F0C6"/>
    <w:rsid w:val="2DEFC754"/>
    <w:rsid w:val="2E05AB61"/>
    <w:rsid w:val="2E19F41B"/>
    <w:rsid w:val="2E29D8BC"/>
    <w:rsid w:val="2E423440"/>
    <w:rsid w:val="2E511D47"/>
    <w:rsid w:val="2E8BF90E"/>
    <w:rsid w:val="2E9D1777"/>
    <w:rsid w:val="2EBCB7EA"/>
    <w:rsid w:val="2EBFD20B"/>
    <w:rsid w:val="2ED56995"/>
    <w:rsid w:val="2EE6BFCB"/>
    <w:rsid w:val="2EEC439D"/>
    <w:rsid w:val="2EF87E5A"/>
    <w:rsid w:val="2F02C504"/>
    <w:rsid w:val="2F33AA26"/>
    <w:rsid w:val="2F778AF0"/>
    <w:rsid w:val="2F9CC056"/>
    <w:rsid w:val="2FD5D7B0"/>
    <w:rsid w:val="2FD7F206"/>
    <w:rsid w:val="2FDC9924"/>
    <w:rsid w:val="3019790F"/>
    <w:rsid w:val="30282360"/>
    <w:rsid w:val="302DFF9D"/>
    <w:rsid w:val="30408698"/>
    <w:rsid w:val="30A44828"/>
    <w:rsid w:val="30D69F17"/>
    <w:rsid w:val="30EFF760"/>
    <w:rsid w:val="3134B17D"/>
    <w:rsid w:val="3148FE36"/>
    <w:rsid w:val="318D18BC"/>
    <w:rsid w:val="31C509C7"/>
    <w:rsid w:val="31D9EBF1"/>
    <w:rsid w:val="320EF574"/>
    <w:rsid w:val="3216F97F"/>
    <w:rsid w:val="323AF875"/>
    <w:rsid w:val="323CB60A"/>
    <w:rsid w:val="32B49F53"/>
    <w:rsid w:val="32C65550"/>
    <w:rsid w:val="32E27BF4"/>
    <w:rsid w:val="3325D09E"/>
    <w:rsid w:val="333BB7B9"/>
    <w:rsid w:val="339578CA"/>
    <w:rsid w:val="33D3455C"/>
    <w:rsid w:val="3401304A"/>
    <w:rsid w:val="3430EA22"/>
    <w:rsid w:val="3439E6E8"/>
    <w:rsid w:val="343F8D69"/>
    <w:rsid w:val="3445C6FE"/>
    <w:rsid w:val="34496F6A"/>
    <w:rsid w:val="3452B2B4"/>
    <w:rsid w:val="3481083F"/>
    <w:rsid w:val="348CC680"/>
    <w:rsid w:val="34D8B765"/>
    <w:rsid w:val="34DDCFDC"/>
    <w:rsid w:val="35051C35"/>
    <w:rsid w:val="35150160"/>
    <w:rsid w:val="3532F2E5"/>
    <w:rsid w:val="35541775"/>
    <w:rsid w:val="35860391"/>
    <w:rsid w:val="35B639B7"/>
    <w:rsid w:val="35B8A3DD"/>
    <w:rsid w:val="35E0EA14"/>
    <w:rsid w:val="360675CA"/>
    <w:rsid w:val="3642106E"/>
    <w:rsid w:val="368EC117"/>
    <w:rsid w:val="369E09DF"/>
    <w:rsid w:val="3746A4BD"/>
    <w:rsid w:val="3764C8AA"/>
    <w:rsid w:val="3766F38E"/>
    <w:rsid w:val="37DCE3F4"/>
    <w:rsid w:val="3817C30A"/>
    <w:rsid w:val="3852F0DB"/>
    <w:rsid w:val="386C6B7D"/>
    <w:rsid w:val="3880D8CA"/>
    <w:rsid w:val="38B01BE2"/>
    <w:rsid w:val="38DA8C6C"/>
    <w:rsid w:val="38F2A8B7"/>
    <w:rsid w:val="38F9A32E"/>
    <w:rsid w:val="391FDD6A"/>
    <w:rsid w:val="39269B05"/>
    <w:rsid w:val="3927FF98"/>
    <w:rsid w:val="395E8FD0"/>
    <w:rsid w:val="396B4237"/>
    <w:rsid w:val="396F1DF0"/>
    <w:rsid w:val="39B28B41"/>
    <w:rsid w:val="39E59A5F"/>
    <w:rsid w:val="39F760DD"/>
    <w:rsid w:val="39FFDC36"/>
    <w:rsid w:val="3A35A7D4"/>
    <w:rsid w:val="3A44EDC6"/>
    <w:rsid w:val="3A5829ED"/>
    <w:rsid w:val="3A81684B"/>
    <w:rsid w:val="3AA697F4"/>
    <w:rsid w:val="3AC9B32F"/>
    <w:rsid w:val="3ADBD46D"/>
    <w:rsid w:val="3B246D18"/>
    <w:rsid w:val="3B43EDF5"/>
    <w:rsid w:val="3B553504"/>
    <w:rsid w:val="3B70D2B5"/>
    <w:rsid w:val="3BA00393"/>
    <w:rsid w:val="3BA0BA8C"/>
    <w:rsid w:val="3BC97C46"/>
    <w:rsid w:val="3C03CDCE"/>
    <w:rsid w:val="3C197A68"/>
    <w:rsid w:val="3C2C6833"/>
    <w:rsid w:val="3C39C611"/>
    <w:rsid w:val="3C420978"/>
    <w:rsid w:val="3C76633F"/>
    <w:rsid w:val="3CBCA3FE"/>
    <w:rsid w:val="3CDEAD97"/>
    <w:rsid w:val="3CE75D8F"/>
    <w:rsid w:val="3CF66DBC"/>
    <w:rsid w:val="3D2C598E"/>
    <w:rsid w:val="3D4E4BA7"/>
    <w:rsid w:val="3D515C88"/>
    <w:rsid w:val="3D68FF15"/>
    <w:rsid w:val="3D6F14F7"/>
    <w:rsid w:val="3D9F9439"/>
    <w:rsid w:val="3DB7F13E"/>
    <w:rsid w:val="3E213BDD"/>
    <w:rsid w:val="3E299B95"/>
    <w:rsid w:val="3E447C44"/>
    <w:rsid w:val="3E4CA1B7"/>
    <w:rsid w:val="3E88F234"/>
    <w:rsid w:val="3EAFCA73"/>
    <w:rsid w:val="3EB982EA"/>
    <w:rsid w:val="3F01EAB7"/>
    <w:rsid w:val="3F0D5B93"/>
    <w:rsid w:val="3F2879C1"/>
    <w:rsid w:val="3F5F926A"/>
    <w:rsid w:val="3F9124B4"/>
    <w:rsid w:val="3FD1428B"/>
    <w:rsid w:val="3FE36FA1"/>
    <w:rsid w:val="405537A4"/>
    <w:rsid w:val="409A795A"/>
    <w:rsid w:val="40DB4A97"/>
    <w:rsid w:val="418C43F2"/>
    <w:rsid w:val="418D522F"/>
    <w:rsid w:val="41BF4C76"/>
    <w:rsid w:val="41CEF80D"/>
    <w:rsid w:val="421E7D9A"/>
    <w:rsid w:val="4257BC4C"/>
    <w:rsid w:val="4262779C"/>
    <w:rsid w:val="4291B5D8"/>
    <w:rsid w:val="42B6A713"/>
    <w:rsid w:val="43043953"/>
    <w:rsid w:val="430755B2"/>
    <w:rsid w:val="430E5C80"/>
    <w:rsid w:val="43211065"/>
    <w:rsid w:val="43610C45"/>
    <w:rsid w:val="437A64C3"/>
    <w:rsid w:val="43DD5D78"/>
    <w:rsid w:val="43F7A512"/>
    <w:rsid w:val="43FFAC96"/>
    <w:rsid w:val="4400F198"/>
    <w:rsid w:val="44087385"/>
    <w:rsid w:val="44459E76"/>
    <w:rsid w:val="44B63903"/>
    <w:rsid w:val="44DD4D34"/>
    <w:rsid w:val="45050DD9"/>
    <w:rsid w:val="4538F9A7"/>
    <w:rsid w:val="4555B0DF"/>
    <w:rsid w:val="457C6D17"/>
    <w:rsid w:val="459A5DE7"/>
    <w:rsid w:val="45A571B7"/>
    <w:rsid w:val="45C4AFFB"/>
    <w:rsid w:val="46076BDC"/>
    <w:rsid w:val="46526106"/>
    <w:rsid w:val="46599DD0"/>
    <w:rsid w:val="466DE331"/>
    <w:rsid w:val="46C234D1"/>
    <w:rsid w:val="46CA6803"/>
    <w:rsid w:val="46E663BD"/>
    <w:rsid w:val="46F8994E"/>
    <w:rsid w:val="46FF2AFD"/>
    <w:rsid w:val="47380640"/>
    <w:rsid w:val="4744E25B"/>
    <w:rsid w:val="47AE9373"/>
    <w:rsid w:val="47E592E7"/>
    <w:rsid w:val="48590867"/>
    <w:rsid w:val="485F7E35"/>
    <w:rsid w:val="486A902E"/>
    <w:rsid w:val="4890AC3B"/>
    <w:rsid w:val="489620A5"/>
    <w:rsid w:val="4899D089"/>
    <w:rsid w:val="48A0AFD0"/>
    <w:rsid w:val="48B2206A"/>
    <w:rsid w:val="4903759B"/>
    <w:rsid w:val="491FEB30"/>
    <w:rsid w:val="492A1F7B"/>
    <w:rsid w:val="49D55928"/>
    <w:rsid w:val="49D5E5E9"/>
    <w:rsid w:val="49DD9369"/>
    <w:rsid w:val="49EC3ADF"/>
    <w:rsid w:val="4A21A2CB"/>
    <w:rsid w:val="4A9EC29B"/>
    <w:rsid w:val="4ABC5631"/>
    <w:rsid w:val="4AE07CB6"/>
    <w:rsid w:val="4B152B97"/>
    <w:rsid w:val="4B25F27F"/>
    <w:rsid w:val="4B2B64C1"/>
    <w:rsid w:val="4B325A9A"/>
    <w:rsid w:val="4B33B508"/>
    <w:rsid w:val="4B69F995"/>
    <w:rsid w:val="4BB5DFEE"/>
    <w:rsid w:val="4BC5FBD8"/>
    <w:rsid w:val="4C03886A"/>
    <w:rsid w:val="4C431175"/>
    <w:rsid w:val="4C7C778D"/>
    <w:rsid w:val="4C882F85"/>
    <w:rsid w:val="4C8FE848"/>
    <w:rsid w:val="4CBEF5D9"/>
    <w:rsid w:val="4D220510"/>
    <w:rsid w:val="4D44CFF1"/>
    <w:rsid w:val="4D474A3F"/>
    <w:rsid w:val="4D5DB4A9"/>
    <w:rsid w:val="4D6264C7"/>
    <w:rsid w:val="4D8F78CC"/>
    <w:rsid w:val="4DB216DA"/>
    <w:rsid w:val="4DD91AFC"/>
    <w:rsid w:val="4DFF419A"/>
    <w:rsid w:val="4E281FCF"/>
    <w:rsid w:val="4E84ED20"/>
    <w:rsid w:val="4E9B3A5A"/>
    <w:rsid w:val="4EB97D93"/>
    <w:rsid w:val="4F2B0FDB"/>
    <w:rsid w:val="4F2EDC95"/>
    <w:rsid w:val="4F5BEB13"/>
    <w:rsid w:val="4F882277"/>
    <w:rsid w:val="4F908010"/>
    <w:rsid w:val="4F998445"/>
    <w:rsid w:val="4FB17439"/>
    <w:rsid w:val="4FBBF0E6"/>
    <w:rsid w:val="4FC6E304"/>
    <w:rsid w:val="4FD4B34A"/>
    <w:rsid w:val="4FD985DD"/>
    <w:rsid w:val="4FF0E529"/>
    <w:rsid w:val="50105E4F"/>
    <w:rsid w:val="5023E86B"/>
    <w:rsid w:val="502FAB70"/>
    <w:rsid w:val="50301345"/>
    <w:rsid w:val="503EA5AD"/>
    <w:rsid w:val="506D8988"/>
    <w:rsid w:val="5091EF4A"/>
    <w:rsid w:val="50AB6EA4"/>
    <w:rsid w:val="50C55DF7"/>
    <w:rsid w:val="50E3A8FE"/>
    <w:rsid w:val="50F10871"/>
    <w:rsid w:val="51126ECB"/>
    <w:rsid w:val="5133A549"/>
    <w:rsid w:val="5148316B"/>
    <w:rsid w:val="51678569"/>
    <w:rsid w:val="51DEA446"/>
    <w:rsid w:val="5201B86D"/>
    <w:rsid w:val="52095B49"/>
    <w:rsid w:val="52193EFF"/>
    <w:rsid w:val="5222C108"/>
    <w:rsid w:val="52256F74"/>
    <w:rsid w:val="526FC5C9"/>
    <w:rsid w:val="52814FDF"/>
    <w:rsid w:val="5291E27F"/>
    <w:rsid w:val="52C0A2FD"/>
    <w:rsid w:val="52C42569"/>
    <w:rsid w:val="52ECA033"/>
    <w:rsid w:val="531D1093"/>
    <w:rsid w:val="532D4127"/>
    <w:rsid w:val="5333B22A"/>
    <w:rsid w:val="535635AC"/>
    <w:rsid w:val="536AD452"/>
    <w:rsid w:val="53A5106E"/>
    <w:rsid w:val="5411E94E"/>
    <w:rsid w:val="541D4EB5"/>
    <w:rsid w:val="5426D917"/>
    <w:rsid w:val="5477012F"/>
    <w:rsid w:val="547CB110"/>
    <w:rsid w:val="54A39C85"/>
    <w:rsid w:val="54B6D7A7"/>
    <w:rsid w:val="54BE2747"/>
    <w:rsid w:val="54F3D375"/>
    <w:rsid w:val="54FC9CCF"/>
    <w:rsid w:val="55164508"/>
    <w:rsid w:val="556843B6"/>
    <w:rsid w:val="55C47994"/>
    <w:rsid w:val="560C8CAB"/>
    <w:rsid w:val="5658CA91"/>
    <w:rsid w:val="566A72FB"/>
    <w:rsid w:val="5693D3B6"/>
    <w:rsid w:val="569B2D59"/>
    <w:rsid w:val="56AD1E0F"/>
    <w:rsid w:val="574A54FE"/>
    <w:rsid w:val="576008FF"/>
    <w:rsid w:val="57A18888"/>
    <w:rsid w:val="57B62533"/>
    <w:rsid w:val="57BEFFBE"/>
    <w:rsid w:val="57DE852A"/>
    <w:rsid w:val="57F98504"/>
    <w:rsid w:val="57FCB079"/>
    <w:rsid w:val="582A4EDA"/>
    <w:rsid w:val="583ED141"/>
    <w:rsid w:val="586E3381"/>
    <w:rsid w:val="58711081"/>
    <w:rsid w:val="5881D0E3"/>
    <w:rsid w:val="58901E5F"/>
    <w:rsid w:val="58AA85FC"/>
    <w:rsid w:val="58FC1A56"/>
    <w:rsid w:val="59107F6D"/>
    <w:rsid w:val="5915D134"/>
    <w:rsid w:val="59301D98"/>
    <w:rsid w:val="594D4543"/>
    <w:rsid w:val="599D196D"/>
    <w:rsid w:val="59A3B7EE"/>
    <w:rsid w:val="59D3C53D"/>
    <w:rsid w:val="5A31C322"/>
    <w:rsid w:val="5A5B947D"/>
    <w:rsid w:val="5A5F4F68"/>
    <w:rsid w:val="5A8B7A62"/>
    <w:rsid w:val="5AA30A04"/>
    <w:rsid w:val="5AAE5472"/>
    <w:rsid w:val="5AD53189"/>
    <w:rsid w:val="5B1762B1"/>
    <w:rsid w:val="5B874DFC"/>
    <w:rsid w:val="5B8EC200"/>
    <w:rsid w:val="5BA59E5A"/>
    <w:rsid w:val="5BC4DB0B"/>
    <w:rsid w:val="5BE72194"/>
    <w:rsid w:val="5C1EF612"/>
    <w:rsid w:val="5C2145BE"/>
    <w:rsid w:val="5C3A7096"/>
    <w:rsid w:val="5C70321C"/>
    <w:rsid w:val="5C9A9239"/>
    <w:rsid w:val="5CB3ADC9"/>
    <w:rsid w:val="5D0EF34C"/>
    <w:rsid w:val="5D1F6947"/>
    <w:rsid w:val="5D4AA485"/>
    <w:rsid w:val="5D64B930"/>
    <w:rsid w:val="5D6AC468"/>
    <w:rsid w:val="5D7BFB85"/>
    <w:rsid w:val="5DB6631C"/>
    <w:rsid w:val="5DBD161F"/>
    <w:rsid w:val="5DD0C453"/>
    <w:rsid w:val="5DE0CBCB"/>
    <w:rsid w:val="5DF18F20"/>
    <w:rsid w:val="5DF59539"/>
    <w:rsid w:val="5E20073E"/>
    <w:rsid w:val="5E4BD4ED"/>
    <w:rsid w:val="5EC7073A"/>
    <w:rsid w:val="5F3DD5F0"/>
    <w:rsid w:val="5F41B065"/>
    <w:rsid w:val="5F547E0A"/>
    <w:rsid w:val="5FA81693"/>
    <w:rsid w:val="5FD472E7"/>
    <w:rsid w:val="5FE948C4"/>
    <w:rsid w:val="5FFA4665"/>
    <w:rsid w:val="60431059"/>
    <w:rsid w:val="60A18203"/>
    <w:rsid w:val="60A4AC39"/>
    <w:rsid w:val="60E0F6EC"/>
    <w:rsid w:val="610A879B"/>
    <w:rsid w:val="612CD3AF"/>
    <w:rsid w:val="61406058"/>
    <w:rsid w:val="6173A44D"/>
    <w:rsid w:val="61F2FE66"/>
    <w:rsid w:val="622D81BD"/>
    <w:rsid w:val="62330F0D"/>
    <w:rsid w:val="624A0AAB"/>
    <w:rsid w:val="626BD916"/>
    <w:rsid w:val="6273145A"/>
    <w:rsid w:val="629D0151"/>
    <w:rsid w:val="62B19171"/>
    <w:rsid w:val="62C13243"/>
    <w:rsid w:val="62D0F19C"/>
    <w:rsid w:val="63323E9F"/>
    <w:rsid w:val="6341EDC4"/>
    <w:rsid w:val="63844A35"/>
    <w:rsid w:val="63A385A9"/>
    <w:rsid w:val="642B2B40"/>
    <w:rsid w:val="6473F719"/>
    <w:rsid w:val="649E8555"/>
    <w:rsid w:val="64AC75E8"/>
    <w:rsid w:val="64DB9E4B"/>
    <w:rsid w:val="64E7B720"/>
    <w:rsid w:val="650FB65E"/>
    <w:rsid w:val="6530046B"/>
    <w:rsid w:val="655F0E98"/>
    <w:rsid w:val="655FD06D"/>
    <w:rsid w:val="656BC353"/>
    <w:rsid w:val="65A3DC00"/>
    <w:rsid w:val="65AA5ED0"/>
    <w:rsid w:val="65C36BD6"/>
    <w:rsid w:val="65D74A0A"/>
    <w:rsid w:val="65EECC92"/>
    <w:rsid w:val="65FC7B94"/>
    <w:rsid w:val="66484649"/>
    <w:rsid w:val="665FD572"/>
    <w:rsid w:val="66726AD9"/>
    <w:rsid w:val="669AAED1"/>
    <w:rsid w:val="669DE097"/>
    <w:rsid w:val="66ED6419"/>
    <w:rsid w:val="66F7F6B0"/>
    <w:rsid w:val="6722616A"/>
    <w:rsid w:val="674124DD"/>
    <w:rsid w:val="675A80CF"/>
    <w:rsid w:val="676BE5EB"/>
    <w:rsid w:val="67984BF5"/>
    <w:rsid w:val="67E416AA"/>
    <w:rsid w:val="67F68071"/>
    <w:rsid w:val="67FB588C"/>
    <w:rsid w:val="6825599D"/>
    <w:rsid w:val="682A9FAA"/>
    <w:rsid w:val="682D2BD2"/>
    <w:rsid w:val="68306905"/>
    <w:rsid w:val="686E708E"/>
    <w:rsid w:val="68CD9A35"/>
    <w:rsid w:val="68E25DAD"/>
    <w:rsid w:val="68F3861D"/>
    <w:rsid w:val="69341C56"/>
    <w:rsid w:val="693EA42A"/>
    <w:rsid w:val="69417A70"/>
    <w:rsid w:val="69A44BED"/>
    <w:rsid w:val="69AB6DC8"/>
    <w:rsid w:val="69E65789"/>
    <w:rsid w:val="6A21146C"/>
    <w:rsid w:val="6A321592"/>
    <w:rsid w:val="6A69AD93"/>
    <w:rsid w:val="6ACCF85A"/>
    <w:rsid w:val="6AE18457"/>
    <w:rsid w:val="6B130CFE"/>
    <w:rsid w:val="6B143B31"/>
    <w:rsid w:val="6B1C6D05"/>
    <w:rsid w:val="6B6048A2"/>
    <w:rsid w:val="6B63ECEA"/>
    <w:rsid w:val="6BA137A8"/>
    <w:rsid w:val="6BAD2696"/>
    <w:rsid w:val="6BB83DA5"/>
    <w:rsid w:val="6BC5BBE6"/>
    <w:rsid w:val="6BDD7563"/>
    <w:rsid w:val="6BF2A5E3"/>
    <w:rsid w:val="6C055186"/>
    <w:rsid w:val="6C5D7289"/>
    <w:rsid w:val="6C5F92A2"/>
    <w:rsid w:val="6C607240"/>
    <w:rsid w:val="6C672367"/>
    <w:rsid w:val="6CEE1F0E"/>
    <w:rsid w:val="6D0E100D"/>
    <w:rsid w:val="6D310955"/>
    <w:rsid w:val="6D421D7E"/>
    <w:rsid w:val="6D4BBFB1"/>
    <w:rsid w:val="6D7C2529"/>
    <w:rsid w:val="6D9E08E1"/>
    <w:rsid w:val="6DCF0B04"/>
    <w:rsid w:val="6E009B77"/>
    <w:rsid w:val="6E5BBCFD"/>
    <w:rsid w:val="6E955A0F"/>
    <w:rsid w:val="6EC0229B"/>
    <w:rsid w:val="6ED18389"/>
    <w:rsid w:val="6EEF5458"/>
    <w:rsid w:val="6F0A9305"/>
    <w:rsid w:val="6F293600"/>
    <w:rsid w:val="6F71ED54"/>
    <w:rsid w:val="6F737944"/>
    <w:rsid w:val="6FAAB99D"/>
    <w:rsid w:val="6FBABFCF"/>
    <w:rsid w:val="6FFF2AC4"/>
    <w:rsid w:val="6FFFAD8F"/>
    <w:rsid w:val="701D1C83"/>
    <w:rsid w:val="705C63ED"/>
    <w:rsid w:val="707B944D"/>
    <w:rsid w:val="708E2652"/>
    <w:rsid w:val="708E66EF"/>
    <w:rsid w:val="7093921B"/>
    <w:rsid w:val="709AEA0B"/>
    <w:rsid w:val="70D2DEC0"/>
    <w:rsid w:val="71048DC1"/>
    <w:rsid w:val="71069D3F"/>
    <w:rsid w:val="71178E57"/>
    <w:rsid w:val="71461129"/>
    <w:rsid w:val="717393B7"/>
    <w:rsid w:val="71CBF805"/>
    <w:rsid w:val="71CE7303"/>
    <w:rsid w:val="71D17CA3"/>
    <w:rsid w:val="7285C27A"/>
    <w:rsid w:val="72C8CAD2"/>
    <w:rsid w:val="72DA8A55"/>
    <w:rsid w:val="72E398CA"/>
    <w:rsid w:val="73262C6C"/>
    <w:rsid w:val="73269D7E"/>
    <w:rsid w:val="733358BF"/>
    <w:rsid w:val="738E27DC"/>
    <w:rsid w:val="73B48998"/>
    <w:rsid w:val="73B4E514"/>
    <w:rsid w:val="73B59D0E"/>
    <w:rsid w:val="73BDED84"/>
    <w:rsid w:val="73C325CB"/>
    <w:rsid w:val="73C334A5"/>
    <w:rsid w:val="73D4B8C7"/>
    <w:rsid w:val="7423F339"/>
    <w:rsid w:val="744A68F3"/>
    <w:rsid w:val="745AB243"/>
    <w:rsid w:val="747F692B"/>
    <w:rsid w:val="749B0DF8"/>
    <w:rsid w:val="74B34510"/>
    <w:rsid w:val="74EF7881"/>
    <w:rsid w:val="750AC56A"/>
    <w:rsid w:val="751646F7"/>
    <w:rsid w:val="75282DAC"/>
    <w:rsid w:val="754698BD"/>
    <w:rsid w:val="754D2300"/>
    <w:rsid w:val="757067F7"/>
    <w:rsid w:val="75F0835A"/>
    <w:rsid w:val="75F8CAD4"/>
    <w:rsid w:val="76332F09"/>
    <w:rsid w:val="765DD1E3"/>
    <w:rsid w:val="76E25476"/>
    <w:rsid w:val="76ED39F4"/>
    <w:rsid w:val="7701C8DA"/>
    <w:rsid w:val="77651286"/>
    <w:rsid w:val="777DAEA6"/>
    <w:rsid w:val="77800990"/>
    <w:rsid w:val="77891EA8"/>
    <w:rsid w:val="778D178E"/>
    <w:rsid w:val="778E0250"/>
    <w:rsid w:val="77939134"/>
    <w:rsid w:val="7805D075"/>
    <w:rsid w:val="78397BD5"/>
    <w:rsid w:val="7843BA95"/>
    <w:rsid w:val="784A6BBC"/>
    <w:rsid w:val="784E03C2"/>
    <w:rsid w:val="7877CC5F"/>
    <w:rsid w:val="788D16D0"/>
    <w:rsid w:val="79327028"/>
    <w:rsid w:val="796F4357"/>
    <w:rsid w:val="797839C1"/>
    <w:rsid w:val="7987B9FC"/>
    <w:rsid w:val="7990E21D"/>
    <w:rsid w:val="79BCBC8C"/>
    <w:rsid w:val="79C0B135"/>
    <w:rsid w:val="79C38664"/>
    <w:rsid w:val="79D009E0"/>
    <w:rsid w:val="79D1EAA4"/>
    <w:rsid w:val="79D42AB5"/>
    <w:rsid w:val="79F0C5B5"/>
    <w:rsid w:val="7AD88E3D"/>
    <w:rsid w:val="7B23072A"/>
    <w:rsid w:val="7B7C4727"/>
    <w:rsid w:val="7B8D384C"/>
    <w:rsid w:val="7BC8A7A1"/>
    <w:rsid w:val="7BDB5C7C"/>
    <w:rsid w:val="7BF5375F"/>
    <w:rsid w:val="7C0C2F93"/>
    <w:rsid w:val="7C29B7BB"/>
    <w:rsid w:val="7C5871B8"/>
    <w:rsid w:val="7C86941A"/>
    <w:rsid w:val="7CA92281"/>
    <w:rsid w:val="7CC89098"/>
    <w:rsid w:val="7CDA5315"/>
    <w:rsid w:val="7CE51ECF"/>
    <w:rsid w:val="7D159DA2"/>
    <w:rsid w:val="7D338C1C"/>
    <w:rsid w:val="7D351048"/>
    <w:rsid w:val="7DB27D5E"/>
    <w:rsid w:val="7DC12999"/>
    <w:rsid w:val="7E322ED4"/>
    <w:rsid w:val="7E43E0C8"/>
    <w:rsid w:val="7E839E67"/>
    <w:rsid w:val="7EE1E7A7"/>
    <w:rsid w:val="7F05A830"/>
    <w:rsid w:val="7F37B2C4"/>
    <w:rsid w:val="7F44B54C"/>
    <w:rsid w:val="7F5FD967"/>
    <w:rsid w:val="7FB86A5E"/>
    <w:rsid w:val="7FE58D9F"/>
    <w:rsid w:val="7FEC0EC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19B40"/>
  <w15:chartTrackingRefBased/>
  <w15:docId w15:val="{260B6D1A-262B-4401-A555-333716AAD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8"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6F"/>
    <w:pPr>
      <w:spacing w:after="0" w:line="264" w:lineRule="auto"/>
    </w:pPr>
    <w:rPr>
      <w:rFonts w:ascii="Arial" w:hAnsi="Arial" w:cs="Times New Roman"/>
      <w:szCs w:val="24"/>
    </w:rPr>
  </w:style>
  <w:style w:type="paragraph" w:styleId="Heading1">
    <w:name w:val="heading 1"/>
    <w:basedOn w:val="Normal"/>
    <w:next w:val="Normal"/>
    <w:link w:val="Heading1Char"/>
    <w:uiPriority w:val="3"/>
    <w:qFormat/>
    <w:rsid w:val="00064001"/>
    <w:pPr>
      <w:outlineLvl w:val="0"/>
    </w:pPr>
    <w:rPr>
      <w:rFonts w:cs="Arial"/>
      <w:b/>
      <w:iCs/>
    </w:rPr>
  </w:style>
  <w:style w:type="paragraph" w:styleId="Heading2">
    <w:name w:val="heading 2"/>
    <w:basedOn w:val="Normal"/>
    <w:next w:val="Normal"/>
    <w:link w:val="Heading2Char"/>
    <w:uiPriority w:val="4"/>
    <w:qFormat/>
    <w:rsid w:val="00064001"/>
    <w:pPr>
      <w:outlineLvl w:val="1"/>
    </w:pPr>
    <w:rPr>
      <w:rFonts w:cs="Arial"/>
      <w:b/>
      <w:iCs/>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741384"/>
    <w:pPr>
      <w:keepNext/>
      <w:spacing w:after="240"/>
      <w:outlineLvl w:val="4"/>
    </w:pPr>
    <w:rPr>
      <w:rFonts w:asciiTheme="minorHAnsi" w:hAnsiTheme="minorHAnsi"/>
      <w:b/>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customStyle="1" w:styleId="BodyTextChar">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qFormat/>
    <w:rsid w:val="008A3DEB"/>
    <w:pPr>
      <w:tabs>
        <w:tab w:val="center" w:pos="4320"/>
        <w:tab w:val="right" w:pos="8640"/>
      </w:tabs>
    </w:pPr>
  </w:style>
  <w:style w:type="character" w:customStyle="1" w:styleId="FooterChar">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rsid w:val="008A3DEB"/>
    <w:rPr>
      <w:sz w:val="20"/>
      <w:vertAlign w:val="superscript"/>
    </w:rPr>
  </w:style>
  <w:style w:type="paragraph" w:styleId="FootnoteText">
    <w:name w:val="footnote text"/>
    <w:basedOn w:val="Normal"/>
    <w:link w:val="FootnoteTextChar"/>
    <w:rsid w:val="008A3DEB"/>
    <w:pPr>
      <w:spacing w:after="200"/>
    </w:pPr>
    <w:rPr>
      <w:sz w:val="20"/>
      <w:szCs w:val="20"/>
    </w:rPr>
  </w:style>
  <w:style w:type="character" w:customStyle="1" w:styleId="FootnoteTextChar">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customStyle="1" w:styleId="HeaderChar">
    <w:name w:val="Header Char"/>
    <w:basedOn w:val="DefaultParagraphFont"/>
    <w:link w:val="Header"/>
    <w:uiPriority w:val="99"/>
    <w:rsid w:val="008A3DEB"/>
    <w:rPr>
      <w:rFonts w:ascii="Times New Roman" w:hAnsi="Times New Roman" w:cs="Times New Roman"/>
      <w:sz w:val="24"/>
      <w:szCs w:val="24"/>
    </w:rPr>
  </w:style>
  <w:style w:type="character" w:customStyle="1" w:styleId="Heading1Char">
    <w:name w:val="Heading 1 Char"/>
    <w:basedOn w:val="DefaultParagraphFont"/>
    <w:link w:val="Heading1"/>
    <w:uiPriority w:val="3"/>
    <w:rsid w:val="00064001"/>
    <w:rPr>
      <w:rFonts w:ascii="Arial" w:hAnsi="Arial" w:cs="Arial"/>
      <w:b/>
      <w:iCs/>
      <w:sz w:val="24"/>
      <w:szCs w:val="24"/>
    </w:rPr>
  </w:style>
  <w:style w:type="character" w:customStyle="1" w:styleId="Heading2Char">
    <w:name w:val="Heading 2 Char"/>
    <w:basedOn w:val="DefaultParagraphFont"/>
    <w:link w:val="Heading2"/>
    <w:uiPriority w:val="4"/>
    <w:rsid w:val="00064001"/>
    <w:rPr>
      <w:rFonts w:ascii="Arial" w:hAnsi="Arial" w:cs="Arial"/>
      <w:b/>
      <w:iCs/>
      <w:sz w:val="24"/>
      <w:szCs w:val="24"/>
    </w:rPr>
  </w:style>
  <w:style w:type="character" w:customStyle="1" w:styleId="Heading3Char">
    <w:name w:val="Heading 3 Char"/>
    <w:basedOn w:val="DefaultParagraphFont"/>
    <w:link w:val="Heading3"/>
    <w:uiPriority w:val="5"/>
    <w:rsid w:val="008A3DEB"/>
    <w:rPr>
      <w:rFonts w:ascii="Times New Roman" w:hAnsi="Times New Roman" w:cs="Arial"/>
      <w:b/>
      <w:bCs/>
      <w:sz w:val="24"/>
      <w:szCs w:val="26"/>
    </w:rPr>
  </w:style>
  <w:style w:type="character" w:customStyle="1" w:styleId="Heading4Char">
    <w:name w:val="Heading 4 Char"/>
    <w:basedOn w:val="DefaultParagraphFont"/>
    <w:link w:val="Heading4"/>
    <w:uiPriority w:val="6"/>
    <w:rsid w:val="008A3DEB"/>
    <w:rPr>
      <w:rFonts w:ascii="Times New Roman" w:hAnsi="Times New Roman" w:cs="Times New Roman"/>
      <w:b/>
      <w:bCs/>
      <w:i/>
      <w:sz w:val="24"/>
      <w:szCs w:val="28"/>
    </w:rPr>
  </w:style>
  <w:style w:type="character" w:customStyle="1" w:styleId="Heading5Char">
    <w:name w:val="Heading 5 Char"/>
    <w:basedOn w:val="DefaultParagraphFont"/>
    <w:link w:val="Heading5"/>
    <w:uiPriority w:val="7"/>
    <w:rsid w:val="00741384"/>
    <w:rPr>
      <w:rFonts w:cs="Times New Roman"/>
      <w:b/>
      <w:bCs/>
      <w:i/>
      <w:iCs/>
      <w:sz w:val="24"/>
      <w:szCs w:val="26"/>
    </w:rPr>
  </w:style>
  <w:style w:type="character" w:customStyle="1" w:styleId="Heading6Char">
    <w:name w:val="Heading 6 Char"/>
    <w:basedOn w:val="DefaultParagraphFont"/>
    <w:link w:val="Heading6"/>
    <w:uiPriority w:val="8"/>
    <w:rsid w:val="008A3DEB"/>
    <w:rPr>
      <w:rFonts w:ascii="Times New Roman" w:hAnsi="Times New Roman" w:cs="Times New Roman"/>
      <w:bCs/>
      <w:sz w:val="24"/>
    </w:rPr>
  </w:style>
  <w:style w:type="character" w:customStyle="1" w:styleId="Heading7Char">
    <w:name w:val="Heading 7 Char"/>
    <w:basedOn w:val="DefaultParagraphFont"/>
    <w:link w:val="Heading7"/>
    <w:uiPriority w:val="8"/>
    <w:rsid w:val="008A3DEB"/>
    <w:rPr>
      <w:rFonts w:ascii="Times New Roman" w:hAnsi="Times New Roman" w:cs="Times New Roman"/>
      <w:sz w:val="24"/>
      <w:szCs w:val="24"/>
    </w:rPr>
  </w:style>
  <w:style w:type="character" w:customStyle="1" w:styleId="Heading8Char">
    <w:name w:val="Heading 8 Char"/>
    <w:basedOn w:val="DefaultParagraphFont"/>
    <w:link w:val="Heading8"/>
    <w:uiPriority w:val="8"/>
    <w:rsid w:val="008A3DEB"/>
    <w:rPr>
      <w:rFonts w:ascii="Times New Roman" w:hAnsi="Times New Roman" w:cs="Times New Roman"/>
      <w:iCs/>
      <w:sz w:val="24"/>
      <w:szCs w:val="24"/>
    </w:rPr>
  </w:style>
  <w:style w:type="character" w:customStyle="1" w:styleId="Heading9Char">
    <w:name w:val="Heading 9 Char"/>
    <w:basedOn w:val="DefaultParagraphFont"/>
    <w:link w:val="Heading9"/>
    <w:uiPriority w:val="8"/>
    <w:rsid w:val="008A3DEB"/>
    <w:rPr>
      <w:rFonts w:ascii="Times New Roman" w:hAnsi="Times New Roman" w:cs="Arial"/>
      <w:sz w:val="24"/>
    </w:rPr>
  </w:style>
  <w:style w:type="paragraph" w:customStyle="1" w:styleId="Indent">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1"/>
      </w:numPr>
      <w:spacing w:after="240"/>
    </w:pPr>
  </w:style>
  <w:style w:type="paragraph" w:styleId="ListBullet2">
    <w:name w:val="List Bullet 2"/>
    <w:basedOn w:val="Normal"/>
    <w:uiPriority w:val="8"/>
    <w:rsid w:val="008A3DEB"/>
    <w:pPr>
      <w:numPr>
        <w:numId w:val="2"/>
      </w:numPr>
    </w:pPr>
  </w:style>
  <w:style w:type="paragraph" w:styleId="ListBullet3">
    <w:name w:val="List Bullet 3"/>
    <w:basedOn w:val="Normal"/>
    <w:uiPriority w:val="8"/>
    <w:rsid w:val="008A3DEB"/>
    <w:pPr>
      <w:numPr>
        <w:numId w:val="3"/>
      </w:numPr>
    </w:pPr>
  </w:style>
  <w:style w:type="paragraph" w:styleId="ListBullet4">
    <w:name w:val="List Bullet 4"/>
    <w:basedOn w:val="Normal"/>
    <w:uiPriority w:val="8"/>
    <w:rsid w:val="008A3DEB"/>
    <w:pPr>
      <w:numPr>
        <w:numId w:val="4"/>
      </w:numPr>
    </w:pPr>
  </w:style>
  <w:style w:type="paragraph" w:styleId="ListBullet5">
    <w:name w:val="List Bullet 5"/>
    <w:basedOn w:val="Normal"/>
    <w:uiPriority w:val="8"/>
    <w:rsid w:val="008A3DEB"/>
    <w:pPr>
      <w:numPr>
        <w:numId w:val="5"/>
      </w:numPr>
    </w:pPr>
  </w:style>
  <w:style w:type="paragraph" w:styleId="ListNumber">
    <w:name w:val="List Number"/>
    <w:basedOn w:val="Normal"/>
    <w:uiPriority w:val="8"/>
    <w:rsid w:val="008A3DEB"/>
    <w:pPr>
      <w:numPr>
        <w:numId w:val="6"/>
      </w:numPr>
      <w:contextualSpacing/>
    </w:pPr>
  </w:style>
  <w:style w:type="paragraph" w:styleId="ListParagraph">
    <w:name w:val="List Paragraph"/>
    <w:aliases w:val="Ítens de Lista"/>
    <w:basedOn w:val="Normal"/>
    <w:link w:val="ListParagraphChar"/>
    <w:uiPriority w:val="34"/>
    <w:qFormat/>
    <w:rsid w:val="008A3DEB"/>
    <w:pPr>
      <w:ind w:left="720"/>
      <w:contextualSpacing/>
    </w:pPr>
  </w:style>
  <w:style w:type="paragraph" w:customStyle="1" w:styleId="ParagraphNumbering">
    <w:name w:val="Paragraph Numbering"/>
    <w:basedOn w:val="Normal"/>
    <w:qFormat/>
    <w:rsid w:val="008A3DEB"/>
    <w:pPr>
      <w:spacing w:after="240"/>
    </w:pPr>
  </w:style>
  <w:style w:type="paragraph" w:styleId="Title">
    <w:name w:val="Title"/>
    <w:basedOn w:val="Normal"/>
    <w:link w:val="TitleChar"/>
    <w:uiPriority w:val="8"/>
    <w:rsid w:val="008A3DEB"/>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39"/>
    <w:rsid w:val="008A3DEB"/>
    <w:pPr>
      <w:ind w:left="720"/>
    </w:pPr>
  </w:style>
  <w:style w:type="paragraph" w:styleId="TOC5">
    <w:name w:val="toc 5"/>
    <w:basedOn w:val="Normal"/>
    <w:next w:val="Normal"/>
    <w:uiPriority w:val="39"/>
    <w:rsid w:val="008A3DEB"/>
    <w:pPr>
      <w:ind w:left="960"/>
    </w:pPr>
  </w:style>
  <w:style w:type="paragraph" w:styleId="TOC6">
    <w:name w:val="toc 6"/>
    <w:basedOn w:val="Normal"/>
    <w:next w:val="Normal"/>
    <w:uiPriority w:val="39"/>
    <w:rsid w:val="008A3DEB"/>
    <w:pPr>
      <w:ind w:left="1200"/>
    </w:pPr>
  </w:style>
  <w:style w:type="paragraph" w:styleId="TOC7">
    <w:name w:val="toc 7"/>
    <w:basedOn w:val="Normal"/>
    <w:next w:val="Normal"/>
    <w:uiPriority w:val="39"/>
    <w:rsid w:val="008A3DEB"/>
    <w:pPr>
      <w:ind w:left="1440"/>
    </w:pPr>
  </w:style>
  <w:style w:type="paragraph" w:styleId="TOC8">
    <w:name w:val="toc 8"/>
    <w:basedOn w:val="Normal"/>
    <w:next w:val="Normal"/>
    <w:uiPriority w:val="39"/>
    <w:rsid w:val="008A3DEB"/>
    <w:pPr>
      <w:ind w:left="1680"/>
    </w:pPr>
  </w:style>
  <w:style w:type="paragraph" w:styleId="TOC9">
    <w:name w:val="toc 9"/>
    <w:basedOn w:val="Normal"/>
    <w:next w:val="Normal"/>
    <w:uiPriority w:val="39"/>
    <w:rsid w:val="008A3DEB"/>
    <w:pPr>
      <w:ind w:left="1920"/>
    </w:pPr>
  </w:style>
  <w:style w:type="paragraph" w:customStyle="1" w:styleId="UnNumberedHeading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rsid w:val="00BB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B7F0B"/>
    <w:pPr>
      <w:spacing w:after="0" w:line="240" w:lineRule="auto"/>
    </w:pPr>
    <w:rPr>
      <w:rFonts w:eastAsiaTheme="minorEastAsia"/>
    </w:rPr>
  </w:style>
  <w:style w:type="character" w:customStyle="1" w:styleId="NoSpacingChar">
    <w:name w:val="No Spacing Char"/>
    <w:basedOn w:val="DefaultParagraphFont"/>
    <w:link w:val="NoSpacing"/>
    <w:uiPriority w:val="1"/>
    <w:rsid w:val="00BB7F0B"/>
    <w:rPr>
      <w:rFonts w:eastAsiaTheme="minorEastAsia"/>
    </w:rPr>
  </w:style>
  <w:style w:type="character" w:styleId="Hyperlink">
    <w:name w:val="Hyperlink"/>
    <w:basedOn w:val="DefaultParagraphFont"/>
    <w:uiPriority w:val="99"/>
    <w:unhideWhenUsed/>
    <w:rsid w:val="00E95E31"/>
    <w:rPr>
      <w:color w:val="0563C1" w:themeColor="hyperlink"/>
      <w:u w:val="single"/>
    </w:rPr>
  </w:style>
  <w:style w:type="character" w:styleId="UnresolvedMention">
    <w:name w:val="Unresolved Mention"/>
    <w:basedOn w:val="DefaultParagraphFont"/>
    <w:uiPriority w:val="99"/>
    <w:semiHidden/>
    <w:unhideWhenUsed/>
    <w:rsid w:val="00E95E31"/>
    <w:rPr>
      <w:color w:val="808080"/>
      <w:shd w:val="clear" w:color="auto" w:fill="E6E6E6"/>
    </w:rPr>
  </w:style>
  <w:style w:type="character" w:styleId="CommentReference">
    <w:name w:val="annotation reference"/>
    <w:basedOn w:val="DefaultParagraphFont"/>
    <w:uiPriority w:val="99"/>
    <w:semiHidden/>
    <w:unhideWhenUsed/>
    <w:rsid w:val="00973CA6"/>
    <w:rPr>
      <w:sz w:val="16"/>
      <w:szCs w:val="16"/>
    </w:rPr>
  </w:style>
  <w:style w:type="paragraph" w:styleId="CommentText">
    <w:name w:val="annotation text"/>
    <w:basedOn w:val="Normal"/>
    <w:link w:val="CommentTextChar"/>
    <w:uiPriority w:val="99"/>
    <w:unhideWhenUsed/>
    <w:rsid w:val="00973CA6"/>
    <w:pPr>
      <w:spacing w:line="240" w:lineRule="auto"/>
    </w:pPr>
    <w:rPr>
      <w:sz w:val="20"/>
      <w:szCs w:val="20"/>
    </w:rPr>
  </w:style>
  <w:style w:type="character" w:customStyle="1" w:styleId="CommentTextChar">
    <w:name w:val="Comment Text Char"/>
    <w:basedOn w:val="DefaultParagraphFont"/>
    <w:link w:val="CommentText"/>
    <w:uiPriority w:val="99"/>
    <w:rsid w:val="00973C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73CA6"/>
    <w:rPr>
      <w:b/>
      <w:bCs/>
    </w:rPr>
  </w:style>
  <w:style w:type="character" w:customStyle="1" w:styleId="CommentSubjectChar">
    <w:name w:val="Comment Subject Char"/>
    <w:basedOn w:val="CommentTextChar"/>
    <w:link w:val="CommentSubject"/>
    <w:uiPriority w:val="99"/>
    <w:semiHidden/>
    <w:rsid w:val="00973CA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73CA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CA6"/>
    <w:rPr>
      <w:rFonts w:ascii="Segoe UI" w:hAnsi="Segoe UI" w:cs="Segoe UI"/>
      <w:sz w:val="18"/>
      <w:szCs w:val="18"/>
    </w:rPr>
  </w:style>
  <w:style w:type="character" w:styleId="FollowedHyperlink">
    <w:name w:val="FollowedHyperlink"/>
    <w:basedOn w:val="DefaultParagraphFont"/>
    <w:uiPriority w:val="99"/>
    <w:semiHidden/>
    <w:unhideWhenUsed/>
    <w:rsid w:val="003A01B9"/>
    <w:rPr>
      <w:color w:val="954F72" w:themeColor="followedHyperlink"/>
      <w:u w:val="single"/>
    </w:rPr>
  </w:style>
  <w:style w:type="character" w:customStyle="1" w:styleId="ListParagraphChar">
    <w:name w:val="List Paragraph Char"/>
    <w:aliases w:val="Ítens de Lista Char"/>
    <w:link w:val="ListParagraph"/>
    <w:uiPriority w:val="42"/>
    <w:rsid w:val="008F015F"/>
    <w:rPr>
      <w:rFonts w:ascii="Times New Roman" w:hAnsi="Times New Roman" w:cs="Times New Roman"/>
      <w:sz w:val="24"/>
      <w:szCs w:val="24"/>
    </w:rPr>
  </w:style>
  <w:style w:type="paragraph" w:styleId="TOCHeading">
    <w:name w:val="TOC Heading"/>
    <w:basedOn w:val="Heading1"/>
    <w:next w:val="Normal"/>
    <w:uiPriority w:val="39"/>
    <w:unhideWhenUsed/>
    <w:qFormat/>
    <w:rsid w:val="0098789F"/>
    <w:pPr>
      <w:keepNext/>
      <w:keepLines/>
      <w:spacing w:before="240" w:line="259" w:lineRule="auto"/>
      <w:outlineLvl w:val="9"/>
    </w:pPr>
    <w:rPr>
      <w:rFonts w:asciiTheme="majorHAnsi" w:eastAsiaTheme="majorEastAsia" w:hAnsiTheme="majorHAnsi" w:cstheme="majorBidi"/>
      <w:b w:val="0"/>
      <w:iCs w:val="0"/>
      <w:color w:val="2F5496" w:themeColor="accent1" w:themeShade="BF"/>
      <w:sz w:val="32"/>
      <w:szCs w:val="32"/>
    </w:rPr>
  </w:style>
  <w:style w:type="character" w:styleId="PlaceholderText">
    <w:name w:val="Placeholder Text"/>
    <w:basedOn w:val="DefaultParagraphFont"/>
    <w:uiPriority w:val="99"/>
    <w:semiHidden/>
    <w:rsid w:val="00836C6C"/>
    <w:rPr>
      <w:color w:val="808080"/>
    </w:rPr>
  </w:style>
  <w:style w:type="paragraph" w:styleId="Revision">
    <w:name w:val="Revision"/>
    <w:hidden/>
    <w:uiPriority w:val="99"/>
    <w:semiHidden/>
    <w:rsid w:val="00153065"/>
    <w:pPr>
      <w:spacing w:after="0"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286C98"/>
    <w:pPr>
      <w:spacing w:before="100" w:beforeAutospacing="1" w:after="100" w:afterAutospacing="1" w:line="240" w:lineRule="auto"/>
    </w:pPr>
    <w:rPr>
      <w:rFonts w:eastAsia="Times New Roman"/>
      <w:lang w:eastAsia="zh-CN"/>
    </w:rPr>
  </w:style>
  <w:style w:type="character" w:styleId="HTMLCite">
    <w:name w:val="HTML Cite"/>
    <w:basedOn w:val="DefaultParagraphFont"/>
    <w:uiPriority w:val="99"/>
    <w:semiHidden/>
    <w:unhideWhenUsed/>
    <w:rsid w:val="00EF6106"/>
    <w:rPr>
      <w:i/>
      <w:iCs/>
    </w:rPr>
  </w:style>
  <w:style w:type="character" w:styleId="Mention">
    <w:name w:val="Mention"/>
    <w:basedOn w:val="DefaultParagraphFont"/>
    <w:uiPriority w:val="99"/>
    <w:unhideWhenUsed/>
    <w:rsid w:val="00B31A8F"/>
    <w:rPr>
      <w:color w:val="2B579A"/>
      <w:shd w:val="clear" w:color="auto" w:fill="E1DFDD"/>
    </w:rPr>
  </w:style>
  <w:style w:type="paragraph" w:customStyle="1" w:styleId="paragraph">
    <w:name w:val="paragraph"/>
    <w:basedOn w:val="Normal"/>
    <w:rsid w:val="006D7469"/>
    <w:pPr>
      <w:spacing w:before="100" w:beforeAutospacing="1" w:after="100" w:afterAutospacing="1" w:line="240" w:lineRule="auto"/>
    </w:pPr>
    <w:rPr>
      <w:rFonts w:ascii="Times New Roman" w:eastAsia="Times New Roman" w:hAnsi="Times New Roman"/>
      <w:sz w:val="24"/>
    </w:rPr>
  </w:style>
  <w:style w:type="character" w:customStyle="1" w:styleId="eop">
    <w:name w:val="eop"/>
    <w:basedOn w:val="DefaultParagraphFont"/>
    <w:rsid w:val="006D7469"/>
  </w:style>
  <w:style w:type="character" w:customStyle="1" w:styleId="normaltextrun">
    <w:name w:val="normaltextrun"/>
    <w:basedOn w:val="DefaultParagraphFont"/>
    <w:rsid w:val="006D7469"/>
  </w:style>
  <w:style w:type="paragraph" w:customStyle="1" w:styleId="xmsonormal">
    <w:name w:val="x_msonormal"/>
    <w:basedOn w:val="Normal"/>
    <w:rsid w:val="00344787"/>
    <w:pPr>
      <w:spacing w:line="240" w:lineRule="auto"/>
    </w:pPr>
    <w:rPr>
      <w:rFonts w:ascii="Calibri" w:eastAsiaTheme="minorEastAsia" w:hAnsi="Calibri" w:cs="Calibri"/>
      <w:szCs w:val="22"/>
      <w:lang w:eastAsia="zh-CN"/>
    </w:rPr>
  </w:style>
  <w:style w:type="character" w:customStyle="1" w:styleId="apple-converted-space">
    <w:name w:val="apple-converted-space"/>
    <w:basedOn w:val="DefaultParagraphFont"/>
    <w:rsid w:val="00AD37D4"/>
  </w:style>
  <w:style w:type="character" w:customStyle="1" w:styleId="wacimagecontainer">
    <w:name w:val="wacimagecontainer"/>
    <w:basedOn w:val="DefaultParagraphFont"/>
    <w:rsid w:val="00BF6189"/>
  </w:style>
  <w:style w:type="character" w:customStyle="1" w:styleId="superscript">
    <w:name w:val="superscript"/>
    <w:basedOn w:val="DefaultParagraphFont"/>
    <w:rsid w:val="00BF6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504">
      <w:bodyDiv w:val="1"/>
      <w:marLeft w:val="0"/>
      <w:marRight w:val="0"/>
      <w:marTop w:val="0"/>
      <w:marBottom w:val="0"/>
      <w:divBdr>
        <w:top w:val="none" w:sz="0" w:space="0" w:color="auto"/>
        <w:left w:val="none" w:sz="0" w:space="0" w:color="auto"/>
        <w:bottom w:val="none" w:sz="0" w:space="0" w:color="auto"/>
        <w:right w:val="none" w:sz="0" w:space="0" w:color="auto"/>
      </w:divBdr>
      <w:divsChild>
        <w:div w:id="25833732">
          <w:blockQuote w:val="1"/>
          <w:marLeft w:val="0"/>
          <w:marRight w:val="0"/>
          <w:marTop w:val="240"/>
          <w:marBottom w:val="240"/>
          <w:divBdr>
            <w:top w:val="none" w:sz="0" w:space="0" w:color="auto"/>
            <w:left w:val="none" w:sz="0" w:space="0" w:color="auto"/>
            <w:bottom w:val="none" w:sz="0" w:space="0" w:color="auto"/>
            <w:right w:val="none" w:sz="0" w:space="0" w:color="auto"/>
          </w:divBdr>
        </w:div>
        <w:div w:id="970087100">
          <w:blockQuote w:val="1"/>
          <w:marLeft w:val="0"/>
          <w:marRight w:val="0"/>
          <w:marTop w:val="240"/>
          <w:marBottom w:val="240"/>
          <w:divBdr>
            <w:top w:val="none" w:sz="0" w:space="0" w:color="auto"/>
            <w:left w:val="none" w:sz="0" w:space="0" w:color="auto"/>
            <w:bottom w:val="none" w:sz="0" w:space="0" w:color="auto"/>
            <w:right w:val="none" w:sz="0" w:space="0" w:color="auto"/>
          </w:divBdr>
        </w:div>
        <w:div w:id="103816518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4757459">
      <w:bodyDiv w:val="1"/>
      <w:marLeft w:val="0"/>
      <w:marRight w:val="0"/>
      <w:marTop w:val="0"/>
      <w:marBottom w:val="0"/>
      <w:divBdr>
        <w:top w:val="none" w:sz="0" w:space="0" w:color="auto"/>
        <w:left w:val="none" w:sz="0" w:space="0" w:color="auto"/>
        <w:bottom w:val="none" w:sz="0" w:space="0" w:color="auto"/>
        <w:right w:val="none" w:sz="0" w:space="0" w:color="auto"/>
      </w:divBdr>
    </w:div>
    <w:div w:id="164707697">
      <w:bodyDiv w:val="1"/>
      <w:marLeft w:val="0"/>
      <w:marRight w:val="0"/>
      <w:marTop w:val="0"/>
      <w:marBottom w:val="0"/>
      <w:divBdr>
        <w:top w:val="none" w:sz="0" w:space="0" w:color="auto"/>
        <w:left w:val="none" w:sz="0" w:space="0" w:color="auto"/>
        <w:bottom w:val="none" w:sz="0" w:space="0" w:color="auto"/>
        <w:right w:val="none" w:sz="0" w:space="0" w:color="auto"/>
      </w:divBdr>
    </w:div>
    <w:div w:id="275256887">
      <w:bodyDiv w:val="1"/>
      <w:marLeft w:val="0"/>
      <w:marRight w:val="0"/>
      <w:marTop w:val="0"/>
      <w:marBottom w:val="0"/>
      <w:divBdr>
        <w:top w:val="none" w:sz="0" w:space="0" w:color="auto"/>
        <w:left w:val="none" w:sz="0" w:space="0" w:color="auto"/>
        <w:bottom w:val="none" w:sz="0" w:space="0" w:color="auto"/>
        <w:right w:val="none" w:sz="0" w:space="0" w:color="auto"/>
      </w:divBdr>
      <w:divsChild>
        <w:div w:id="2085755641">
          <w:marLeft w:val="0"/>
          <w:marRight w:val="0"/>
          <w:marTop w:val="0"/>
          <w:marBottom w:val="0"/>
          <w:divBdr>
            <w:top w:val="none" w:sz="0" w:space="0" w:color="auto"/>
            <w:left w:val="none" w:sz="0" w:space="0" w:color="auto"/>
            <w:bottom w:val="none" w:sz="0" w:space="0" w:color="auto"/>
            <w:right w:val="none" w:sz="0" w:space="0" w:color="auto"/>
          </w:divBdr>
        </w:div>
        <w:div w:id="1212032247">
          <w:marLeft w:val="0"/>
          <w:marRight w:val="0"/>
          <w:marTop w:val="0"/>
          <w:marBottom w:val="0"/>
          <w:divBdr>
            <w:top w:val="none" w:sz="0" w:space="0" w:color="auto"/>
            <w:left w:val="none" w:sz="0" w:space="0" w:color="auto"/>
            <w:bottom w:val="none" w:sz="0" w:space="0" w:color="auto"/>
            <w:right w:val="none" w:sz="0" w:space="0" w:color="auto"/>
          </w:divBdr>
        </w:div>
        <w:div w:id="452362112">
          <w:marLeft w:val="0"/>
          <w:marRight w:val="0"/>
          <w:marTop w:val="0"/>
          <w:marBottom w:val="0"/>
          <w:divBdr>
            <w:top w:val="none" w:sz="0" w:space="0" w:color="auto"/>
            <w:left w:val="none" w:sz="0" w:space="0" w:color="auto"/>
            <w:bottom w:val="none" w:sz="0" w:space="0" w:color="auto"/>
            <w:right w:val="none" w:sz="0" w:space="0" w:color="auto"/>
          </w:divBdr>
        </w:div>
        <w:div w:id="1842889168">
          <w:marLeft w:val="0"/>
          <w:marRight w:val="0"/>
          <w:marTop w:val="0"/>
          <w:marBottom w:val="0"/>
          <w:divBdr>
            <w:top w:val="none" w:sz="0" w:space="0" w:color="auto"/>
            <w:left w:val="none" w:sz="0" w:space="0" w:color="auto"/>
            <w:bottom w:val="none" w:sz="0" w:space="0" w:color="auto"/>
            <w:right w:val="none" w:sz="0" w:space="0" w:color="auto"/>
          </w:divBdr>
        </w:div>
        <w:div w:id="664358132">
          <w:marLeft w:val="0"/>
          <w:marRight w:val="0"/>
          <w:marTop w:val="0"/>
          <w:marBottom w:val="0"/>
          <w:divBdr>
            <w:top w:val="none" w:sz="0" w:space="0" w:color="auto"/>
            <w:left w:val="none" w:sz="0" w:space="0" w:color="auto"/>
            <w:bottom w:val="none" w:sz="0" w:space="0" w:color="auto"/>
            <w:right w:val="none" w:sz="0" w:space="0" w:color="auto"/>
          </w:divBdr>
          <w:divsChild>
            <w:div w:id="338974273">
              <w:marLeft w:val="-75"/>
              <w:marRight w:val="0"/>
              <w:marTop w:val="30"/>
              <w:marBottom w:val="30"/>
              <w:divBdr>
                <w:top w:val="none" w:sz="0" w:space="0" w:color="auto"/>
                <w:left w:val="none" w:sz="0" w:space="0" w:color="auto"/>
                <w:bottom w:val="none" w:sz="0" w:space="0" w:color="auto"/>
                <w:right w:val="none" w:sz="0" w:space="0" w:color="auto"/>
              </w:divBdr>
              <w:divsChild>
                <w:div w:id="1690638361">
                  <w:marLeft w:val="0"/>
                  <w:marRight w:val="0"/>
                  <w:marTop w:val="0"/>
                  <w:marBottom w:val="0"/>
                  <w:divBdr>
                    <w:top w:val="none" w:sz="0" w:space="0" w:color="auto"/>
                    <w:left w:val="none" w:sz="0" w:space="0" w:color="auto"/>
                    <w:bottom w:val="none" w:sz="0" w:space="0" w:color="auto"/>
                    <w:right w:val="none" w:sz="0" w:space="0" w:color="auto"/>
                  </w:divBdr>
                  <w:divsChild>
                    <w:div w:id="1787652959">
                      <w:marLeft w:val="0"/>
                      <w:marRight w:val="0"/>
                      <w:marTop w:val="0"/>
                      <w:marBottom w:val="0"/>
                      <w:divBdr>
                        <w:top w:val="none" w:sz="0" w:space="0" w:color="auto"/>
                        <w:left w:val="none" w:sz="0" w:space="0" w:color="auto"/>
                        <w:bottom w:val="none" w:sz="0" w:space="0" w:color="auto"/>
                        <w:right w:val="none" w:sz="0" w:space="0" w:color="auto"/>
                      </w:divBdr>
                    </w:div>
                    <w:div w:id="1054506023">
                      <w:marLeft w:val="0"/>
                      <w:marRight w:val="0"/>
                      <w:marTop w:val="0"/>
                      <w:marBottom w:val="0"/>
                      <w:divBdr>
                        <w:top w:val="none" w:sz="0" w:space="0" w:color="auto"/>
                        <w:left w:val="none" w:sz="0" w:space="0" w:color="auto"/>
                        <w:bottom w:val="none" w:sz="0" w:space="0" w:color="auto"/>
                        <w:right w:val="none" w:sz="0" w:space="0" w:color="auto"/>
                      </w:divBdr>
                    </w:div>
                    <w:div w:id="402416999">
                      <w:marLeft w:val="0"/>
                      <w:marRight w:val="0"/>
                      <w:marTop w:val="0"/>
                      <w:marBottom w:val="0"/>
                      <w:divBdr>
                        <w:top w:val="none" w:sz="0" w:space="0" w:color="auto"/>
                        <w:left w:val="none" w:sz="0" w:space="0" w:color="auto"/>
                        <w:bottom w:val="none" w:sz="0" w:space="0" w:color="auto"/>
                        <w:right w:val="none" w:sz="0" w:space="0" w:color="auto"/>
                      </w:divBdr>
                    </w:div>
                    <w:div w:id="1452476916">
                      <w:marLeft w:val="0"/>
                      <w:marRight w:val="0"/>
                      <w:marTop w:val="0"/>
                      <w:marBottom w:val="0"/>
                      <w:divBdr>
                        <w:top w:val="none" w:sz="0" w:space="0" w:color="auto"/>
                        <w:left w:val="none" w:sz="0" w:space="0" w:color="auto"/>
                        <w:bottom w:val="none" w:sz="0" w:space="0" w:color="auto"/>
                        <w:right w:val="none" w:sz="0" w:space="0" w:color="auto"/>
                      </w:divBdr>
                    </w:div>
                  </w:divsChild>
                </w:div>
                <w:div w:id="600184623">
                  <w:marLeft w:val="0"/>
                  <w:marRight w:val="0"/>
                  <w:marTop w:val="0"/>
                  <w:marBottom w:val="0"/>
                  <w:divBdr>
                    <w:top w:val="none" w:sz="0" w:space="0" w:color="auto"/>
                    <w:left w:val="none" w:sz="0" w:space="0" w:color="auto"/>
                    <w:bottom w:val="none" w:sz="0" w:space="0" w:color="auto"/>
                    <w:right w:val="none" w:sz="0" w:space="0" w:color="auto"/>
                  </w:divBdr>
                  <w:divsChild>
                    <w:div w:id="387383879">
                      <w:marLeft w:val="0"/>
                      <w:marRight w:val="0"/>
                      <w:marTop w:val="0"/>
                      <w:marBottom w:val="0"/>
                      <w:divBdr>
                        <w:top w:val="none" w:sz="0" w:space="0" w:color="auto"/>
                        <w:left w:val="none" w:sz="0" w:space="0" w:color="auto"/>
                        <w:bottom w:val="none" w:sz="0" w:space="0" w:color="auto"/>
                        <w:right w:val="none" w:sz="0" w:space="0" w:color="auto"/>
                      </w:divBdr>
                    </w:div>
                    <w:div w:id="1567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27958">
          <w:marLeft w:val="0"/>
          <w:marRight w:val="0"/>
          <w:marTop w:val="0"/>
          <w:marBottom w:val="0"/>
          <w:divBdr>
            <w:top w:val="none" w:sz="0" w:space="0" w:color="auto"/>
            <w:left w:val="none" w:sz="0" w:space="0" w:color="auto"/>
            <w:bottom w:val="none" w:sz="0" w:space="0" w:color="auto"/>
            <w:right w:val="none" w:sz="0" w:space="0" w:color="auto"/>
          </w:divBdr>
        </w:div>
        <w:div w:id="2102136721">
          <w:marLeft w:val="0"/>
          <w:marRight w:val="0"/>
          <w:marTop w:val="0"/>
          <w:marBottom w:val="0"/>
          <w:divBdr>
            <w:top w:val="none" w:sz="0" w:space="0" w:color="auto"/>
            <w:left w:val="none" w:sz="0" w:space="0" w:color="auto"/>
            <w:bottom w:val="none" w:sz="0" w:space="0" w:color="auto"/>
            <w:right w:val="none" w:sz="0" w:space="0" w:color="auto"/>
          </w:divBdr>
        </w:div>
        <w:div w:id="1040668385">
          <w:marLeft w:val="0"/>
          <w:marRight w:val="0"/>
          <w:marTop w:val="0"/>
          <w:marBottom w:val="0"/>
          <w:divBdr>
            <w:top w:val="none" w:sz="0" w:space="0" w:color="auto"/>
            <w:left w:val="none" w:sz="0" w:space="0" w:color="auto"/>
            <w:bottom w:val="none" w:sz="0" w:space="0" w:color="auto"/>
            <w:right w:val="none" w:sz="0" w:space="0" w:color="auto"/>
          </w:divBdr>
        </w:div>
        <w:div w:id="607660347">
          <w:marLeft w:val="0"/>
          <w:marRight w:val="0"/>
          <w:marTop w:val="0"/>
          <w:marBottom w:val="0"/>
          <w:divBdr>
            <w:top w:val="none" w:sz="0" w:space="0" w:color="auto"/>
            <w:left w:val="none" w:sz="0" w:space="0" w:color="auto"/>
            <w:bottom w:val="none" w:sz="0" w:space="0" w:color="auto"/>
            <w:right w:val="none" w:sz="0" w:space="0" w:color="auto"/>
          </w:divBdr>
        </w:div>
        <w:div w:id="1165122991">
          <w:marLeft w:val="0"/>
          <w:marRight w:val="0"/>
          <w:marTop w:val="0"/>
          <w:marBottom w:val="0"/>
          <w:divBdr>
            <w:top w:val="none" w:sz="0" w:space="0" w:color="auto"/>
            <w:left w:val="none" w:sz="0" w:space="0" w:color="auto"/>
            <w:bottom w:val="none" w:sz="0" w:space="0" w:color="auto"/>
            <w:right w:val="none" w:sz="0" w:space="0" w:color="auto"/>
          </w:divBdr>
        </w:div>
        <w:div w:id="329453506">
          <w:marLeft w:val="0"/>
          <w:marRight w:val="0"/>
          <w:marTop w:val="0"/>
          <w:marBottom w:val="0"/>
          <w:divBdr>
            <w:top w:val="none" w:sz="0" w:space="0" w:color="auto"/>
            <w:left w:val="none" w:sz="0" w:space="0" w:color="auto"/>
            <w:bottom w:val="none" w:sz="0" w:space="0" w:color="auto"/>
            <w:right w:val="none" w:sz="0" w:space="0" w:color="auto"/>
          </w:divBdr>
        </w:div>
        <w:div w:id="559248998">
          <w:marLeft w:val="0"/>
          <w:marRight w:val="0"/>
          <w:marTop w:val="0"/>
          <w:marBottom w:val="0"/>
          <w:divBdr>
            <w:top w:val="none" w:sz="0" w:space="0" w:color="auto"/>
            <w:left w:val="none" w:sz="0" w:space="0" w:color="auto"/>
            <w:bottom w:val="none" w:sz="0" w:space="0" w:color="auto"/>
            <w:right w:val="none" w:sz="0" w:space="0" w:color="auto"/>
          </w:divBdr>
        </w:div>
        <w:div w:id="1625185655">
          <w:marLeft w:val="0"/>
          <w:marRight w:val="0"/>
          <w:marTop w:val="0"/>
          <w:marBottom w:val="0"/>
          <w:divBdr>
            <w:top w:val="none" w:sz="0" w:space="0" w:color="auto"/>
            <w:left w:val="none" w:sz="0" w:space="0" w:color="auto"/>
            <w:bottom w:val="none" w:sz="0" w:space="0" w:color="auto"/>
            <w:right w:val="none" w:sz="0" w:space="0" w:color="auto"/>
          </w:divBdr>
        </w:div>
        <w:div w:id="1000158340">
          <w:marLeft w:val="0"/>
          <w:marRight w:val="0"/>
          <w:marTop w:val="0"/>
          <w:marBottom w:val="0"/>
          <w:divBdr>
            <w:top w:val="none" w:sz="0" w:space="0" w:color="auto"/>
            <w:left w:val="none" w:sz="0" w:space="0" w:color="auto"/>
            <w:bottom w:val="none" w:sz="0" w:space="0" w:color="auto"/>
            <w:right w:val="none" w:sz="0" w:space="0" w:color="auto"/>
          </w:divBdr>
        </w:div>
        <w:div w:id="1014066074">
          <w:marLeft w:val="0"/>
          <w:marRight w:val="0"/>
          <w:marTop w:val="0"/>
          <w:marBottom w:val="0"/>
          <w:divBdr>
            <w:top w:val="none" w:sz="0" w:space="0" w:color="auto"/>
            <w:left w:val="none" w:sz="0" w:space="0" w:color="auto"/>
            <w:bottom w:val="none" w:sz="0" w:space="0" w:color="auto"/>
            <w:right w:val="none" w:sz="0" w:space="0" w:color="auto"/>
          </w:divBdr>
        </w:div>
        <w:div w:id="628587345">
          <w:marLeft w:val="0"/>
          <w:marRight w:val="0"/>
          <w:marTop w:val="0"/>
          <w:marBottom w:val="0"/>
          <w:divBdr>
            <w:top w:val="none" w:sz="0" w:space="0" w:color="auto"/>
            <w:left w:val="none" w:sz="0" w:space="0" w:color="auto"/>
            <w:bottom w:val="none" w:sz="0" w:space="0" w:color="auto"/>
            <w:right w:val="none" w:sz="0" w:space="0" w:color="auto"/>
          </w:divBdr>
        </w:div>
        <w:div w:id="2021471681">
          <w:marLeft w:val="0"/>
          <w:marRight w:val="0"/>
          <w:marTop w:val="0"/>
          <w:marBottom w:val="0"/>
          <w:divBdr>
            <w:top w:val="none" w:sz="0" w:space="0" w:color="auto"/>
            <w:left w:val="none" w:sz="0" w:space="0" w:color="auto"/>
            <w:bottom w:val="none" w:sz="0" w:space="0" w:color="auto"/>
            <w:right w:val="none" w:sz="0" w:space="0" w:color="auto"/>
          </w:divBdr>
        </w:div>
        <w:div w:id="1178613180">
          <w:marLeft w:val="0"/>
          <w:marRight w:val="0"/>
          <w:marTop w:val="0"/>
          <w:marBottom w:val="0"/>
          <w:divBdr>
            <w:top w:val="none" w:sz="0" w:space="0" w:color="auto"/>
            <w:left w:val="none" w:sz="0" w:space="0" w:color="auto"/>
            <w:bottom w:val="none" w:sz="0" w:space="0" w:color="auto"/>
            <w:right w:val="none" w:sz="0" w:space="0" w:color="auto"/>
          </w:divBdr>
        </w:div>
        <w:div w:id="66847965">
          <w:marLeft w:val="0"/>
          <w:marRight w:val="0"/>
          <w:marTop w:val="0"/>
          <w:marBottom w:val="0"/>
          <w:divBdr>
            <w:top w:val="none" w:sz="0" w:space="0" w:color="auto"/>
            <w:left w:val="none" w:sz="0" w:space="0" w:color="auto"/>
            <w:bottom w:val="none" w:sz="0" w:space="0" w:color="auto"/>
            <w:right w:val="none" w:sz="0" w:space="0" w:color="auto"/>
          </w:divBdr>
        </w:div>
        <w:div w:id="189688370">
          <w:marLeft w:val="0"/>
          <w:marRight w:val="0"/>
          <w:marTop w:val="0"/>
          <w:marBottom w:val="0"/>
          <w:divBdr>
            <w:top w:val="none" w:sz="0" w:space="0" w:color="auto"/>
            <w:left w:val="none" w:sz="0" w:space="0" w:color="auto"/>
            <w:bottom w:val="none" w:sz="0" w:space="0" w:color="auto"/>
            <w:right w:val="none" w:sz="0" w:space="0" w:color="auto"/>
          </w:divBdr>
        </w:div>
        <w:div w:id="490676992">
          <w:marLeft w:val="0"/>
          <w:marRight w:val="0"/>
          <w:marTop w:val="0"/>
          <w:marBottom w:val="0"/>
          <w:divBdr>
            <w:top w:val="none" w:sz="0" w:space="0" w:color="auto"/>
            <w:left w:val="none" w:sz="0" w:space="0" w:color="auto"/>
            <w:bottom w:val="none" w:sz="0" w:space="0" w:color="auto"/>
            <w:right w:val="none" w:sz="0" w:space="0" w:color="auto"/>
          </w:divBdr>
        </w:div>
        <w:div w:id="1513373633">
          <w:marLeft w:val="0"/>
          <w:marRight w:val="0"/>
          <w:marTop w:val="0"/>
          <w:marBottom w:val="0"/>
          <w:divBdr>
            <w:top w:val="none" w:sz="0" w:space="0" w:color="auto"/>
            <w:left w:val="none" w:sz="0" w:space="0" w:color="auto"/>
            <w:bottom w:val="none" w:sz="0" w:space="0" w:color="auto"/>
            <w:right w:val="none" w:sz="0" w:space="0" w:color="auto"/>
          </w:divBdr>
        </w:div>
        <w:div w:id="1890142385">
          <w:marLeft w:val="0"/>
          <w:marRight w:val="0"/>
          <w:marTop w:val="0"/>
          <w:marBottom w:val="0"/>
          <w:divBdr>
            <w:top w:val="none" w:sz="0" w:space="0" w:color="auto"/>
            <w:left w:val="none" w:sz="0" w:space="0" w:color="auto"/>
            <w:bottom w:val="none" w:sz="0" w:space="0" w:color="auto"/>
            <w:right w:val="none" w:sz="0" w:space="0" w:color="auto"/>
          </w:divBdr>
        </w:div>
        <w:div w:id="993794663">
          <w:marLeft w:val="0"/>
          <w:marRight w:val="0"/>
          <w:marTop w:val="0"/>
          <w:marBottom w:val="0"/>
          <w:divBdr>
            <w:top w:val="none" w:sz="0" w:space="0" w:color="auto"/>
            <w:left w:val="none" w:sz="0" w:space="0" w:color="auto"/>
            <w:bottom w:val="none" w:sz="0" w:space="0" w:color="auto"/>
            <w:right w:val="none" w:sz="0" w:space="0" w:color="auto"/>
          </w:divBdr>
        </w:div>
        <w:div w:id="1782608101">
          <w:marLeft w:val="0"/>
          <w:marRight w:val="0"/>
          <w:marTop w:val="0"/>
          <w:marBottom w:val="0"/>
          <w:divBdr>
            <w:top w:val="none" w:sz="0" w:space="0" w:color="auto"/>
            <w:left w:val="none" w:sz="0" w:space="0" w:color="auto"/>
            <w:bottom w:val="none" w:sz="0" w:space="0" w:color="auto"/>
            <w:right w:val="none" w:sz="0" w:space="0" w:color="auto"/>
          </w:divBdr>
        </w:div>
        <w:div w:id="910625280">
          <w:marLeft w:val="0"/>
          <w:marRight w:val="0"/>
          <w:marTop w:val="0"/>
          <w:marBottom w:val="0"/>
          <w:divBdr>
            <w:top w:val="none" w:sz="0" w:space="0" w:color="auto"/>
            <w:left w:val="none" w:sz="0" w:space="0" w:color="auto"/>
            <w:bottom w:val="none" w:sz="0" w:space="0" w:color="auto"/>
            <w:right w:val="none" w:sz="0" w:space="0" w:color="auto"/>
          </w:divBdr>
        </w:div>
        <w:div w:id="588461448">
          <w:marLeft w:val="0"/>
          <w:marRight w:val="0"/>
          <w:marTop w:val="0"/>
          <w:marBottom w:val="0"/>
          <w:divBdr>
            <w:top w:val="none" w:sz="0" w:space="0" w:color="auto"/>
            <w:left w:val="none" w:sz="0" w:space="0" w:color="auto"/>
            <w:bottom w:val="none" w:sz="0" w:space="0" w:color="auto"/>
            <w:right w:val="none" w:sz="0" w:space="0" w:color="auto"/>
          </w:divBdr>
        </w:div>
        <w:div w:id="793448919">
          <w:marLeft w:val="0"/>
          <w:marRight w:val="0"/>
          <w:marTop w:val="0"/>
          <w:marBottom w:val="0"/>
          <w:divBdr>
            <w:top w:val="none" w:sz="0" w:space="0" w:color="auto"/>
            <w:left w:val="none" w:sz="0" w:space="0" w:color="auto"/>
            <w:bottom w:val="none" w:sz="0" w:space="0" w:color="auto"/>
            <w:right w:val="none" w:sz="0" w:space="0" w:color="auto"/>
          </w:divBdr>
        </w:div>
        <w:div w:id="1965230410">
          <w:marLeft w:val="0"/>
          <w:marRight w:val="0"/>
          <w:marTop w:val="0"/>
          <w:marBottom w:val="0"/>
          <w:divBdr>
            <w:top w:val="none" w:sz="0" w:space="0" w:color="auto"/>
            <w:left w:val="none" w:sz="0" w:space="0" w:color="auto"/>
            <w:bottom w:val="none" w:sz="0" w:space="0" w:color="auto"/>
            <w:right w:val="none" w:sz="0" w:space="0" w:color="auto"/>
          </w:divBdr>
        </w:div>
        <w:div w:id="1787777189">
          <w:marLeft w:val="0"/>
          <w:marRight w:val="0"/>
          <w:marTop w:val="0"/>
          <w:marBottom w:val="0"/>
          <w:divBdr>
            <w:top w:val="none" w:sz="0" w:space="0" w:color="auto"/>
            <w:left w:val="none" w:sz="0" w:space="0" w:color="auto"/>
            <w:bottom w:val="none" w:sz="0" w:space="0" w:color="auto"/>
            <w:right w:val="none" w:sz="0" w:space="0" w:color="auto"/>
          </w:divBdr>
        </w:div>
        <w:div w:id="1811895116">
          <w:marLeft w:val="0"/>
          <w:marRight w:val="0"/>
          <w:marTop w:val="0"/>
          <w:marBottom w:val="0"/>
          <w:divBdr>
            <w:top w:val="none" w:sz="0" w:space="0" w:color="auto"/>
            <w:left w:val="none" w:sz="0" w:space="0" w:color="auto"/>
            <w:bottom w:val="none" w:sz="0" w:space="0" w:color="auto"/>
            <w:right w:val="none" w:sz="0" w:space="0" w:color="auto"/>
          </w:divBdr>
        </w:div>
        <w:div w:id="532810451">
          <w:marLeft w:val="0"/>
          <w:marRight w:val="0"/>
          <w:marTop w:val="0"/>
          <w:marBottom w:val="0"/>
          <w:divBdr>
            <w:top w:val="none" w:sz="0" w:space="0" w:color="auto"/>
            <w:left w:val="none" w:sz="0" w:space="0" w:color="auto"/>
            <w:bottom w:val="none" w:sz="0" w:space="0" w:color="auto"/>
            <w:right w:val="none" w:sz="0" w:space="0" w:color="auto"/>
          </w:divBdr>
        </w:div>
        <w:div w:id="1157958855">
          <w:marLeft w:val="0"/>
          <w:marRight w:val="0"/>
          <w:marTop w:val="0"/>
          <w:marBottom w:val="0"/>
          <w:divBdr>
            <w:top w:val="none" w:sz="0" w:space="0" w:color="auto"/>
            <w:left w:val="none" w:sz="0" w:space="0" w:color="auto"/>
            <w:bottom w:val="none" w:sz="0" w:space="0" w:color="auto"/>
            <w:right w:val="none" w:sz="0" w:space="0" w:color="auto"/>
          </w:divBdr>
        </w:div>
        <w:div w:id="1061248867">
          <w:marLeft w:val="0"/>
          <w:marRight w:val="0"/>
          <w:marTop w:val="0"/>
          <w:marBottom w:val="0"/>
          <w:divBdr>
            <w:top w:val="none" w:sz="0" w:space="0" w:color="auto"/>
            <w:left w:val="none" w:sz="0" w:space="0" w:color="auto"/>
            <w:bottom w:val="none" w:sz="0" w:space="0" w:color="auto"/>
            <w:right w:val="none" w:sz="0" w:space="0" w:color="auto"/>
          </w:divBdr>
        </w:div>
        <w:div w:id="1786533410">
          <w:marLeft w:val="0"/>
          <w:marRight w:val="0"/>
          <w:marTop w:val="0"/>
          <w:marBottom w:val="0"/>
          <w:divBdr>
            <w:top w:val="none" w:sz="0" w:space="0" w:color="auto"/>
            <w:left w:val="none" w:sz="0" w:space="0" w:color="auto"/>
            <w:bottom w:val="none" w:sz="0" w:space="0" w:color="auto"/>
            <w:right w:val="none" w:sz="0" w:space="0" w:color="auto"/>
          </w:divBdr>
        </w:div>
        <w:div w:id="186338602">
          <w:marLeft w:val="0"/>
          <w:marRight w:val="0"/>
          <w:marTop w:val="0"/>
          <w:marBottom w:val="0"/>
          <w:divBdr>
            <w:top w:val="none" w:sz="0" w:space="0" w:color="auto"/>
            <w:left w:val="none" w:sz="0" w:space="0" w:color="auto"/>
            <w:bottom w:val="none" w:sz="0" w:space="0" w:color="auto"/>
            <w:right w:val="none" w:sz="0" w:space="0" w:color="auto"/>
          </w:divBdr>
        </w:div>
        <w:div w:id="1467242131">
          <w:marLeft w:val="0"/>
          <w:marRight w:val="0"/>
          <w:marTop w:val="0"/>
          <w:marBottom w:val="0"/>
          <w:divBdr>
            <w:top w:val="none" w:sz="0" w:space="0" w:color="auto"/>
            <w:left w:val="none" w:sz="0" w:space="0" w:color="auto"/>
            <w:bottom w:val="none" w:sz="0" w:space="0" w:color="auto"/>
            <w:right w:val="none" w:sz="0" w:space="0" w:color="auto"/>
          </w:divBdr>
        </w:div>
        <w:div w:id="1961060079">
          <w:marLeft w:val="0"/>
          <w:marRight w:val="0"/>
          <w:marTop w:val="0"/>
          <w:marBottom w:val="0"/>
          <w:divBdr>
            <w:top w:val="none" w:sz="0" w:space="0" w:color="auto"/>
            <w:left w:val="none" w:sz="0" w:space="0" w:color="auto"/>
            <w:bottom w:val="none" w:sz="0" w:space="0" w:color="auto"/>
            <w:right w:val="none" w:sz="0" w:space="0" w:color="auto"/>
          </w:divBdr>
        </w:div>
        <w:div w:id="1940332325">
          <w:marLeft w:val="0"/>
          <w:marRight w:val="0"/>
          <w:marTop w:val="0"/>
          <w:marBottom w:val="0"/>
          <w:divBdr>
            <w:top w:val="none" w:sz="0" w:space="0" w:color="auto"/>
            <w:left w:val="none" w:sz="0" w:space="0" w:color="auto"/>
            <w:bottom w:val="none" w:sz="0" w:space="0" w:color="auto"/>
            <w:right w:val="none" w:sz="0" w:space="0" w:color="auto"/>
          </w:divBdr>
        </w:div>
        <w:div w:id="1560482036">
          <w:marLeft w:val="0"/>
          <w:marRight w:val="0"/>
          <w:marTop w:val="0"/>
          <w:marBottom w:val="0"/>
          <w:divBdr>
            <w:top w:val="none" w:sz="0" w:space="0" w:color="auto"/>
            <w:left w:val="none" w:sz="0" w:space="0" w:color="auto"/>
            <w:bottom w:val="none" w:sz="0" w:space="0" w:color="auto"/>
            <w:right w:val="none" w:sz="0" w:space="0" w:color="auto"/>
          </w:divBdr>
        </w:div>
        <w:div w:id="2118140128">
          <w:marLeft w:val="0"/>
          <w:marRight w:val="0"/>
          <w:marTop w:val="0"/>
          <w:marBottom w:val="0"/>
          <w:divBdr>
            <w:top w:val="none" w:sz="0" w:space="0" w:color="auto"/>
            <w:left w:val="none" w:sz="0" w:space="0" w:color="auto"/>
            <w:bottom w:val="none" w:sz="0" w:space="0" w:color="auto"/>
            <w:right w:val="none" w:sz="0" w:space="0" w:color="auto"/>
          </w:divBdr>
        </w:div>
        <w:div w:id="1864586987">
          <w:marLeft w:val="0"/>
          <w:marRight w:val="0"/>
          <w:marTop w:val="0"/>
          <w:marBottom w:val="0"/>
          <w:divBdr>
            <w:top w:val="none" w:sz="0" w:space="0" w:color="auto"/>
            <w:left w:val="none" w:sz="0" w:space="0" w:color="auto"/>
            <w:bottom w:val="none" w:sz="0" w:space="0" w:color="auto"/>
            <w:right w:val="none" w:sz="0" w:space="0" w:color="auto"/>
          </w:divBdr>
        </w:div>
        <w:div w:id="195504597">
          <w:marLeft w:val="0"/>
          <w:marRight w:val="0"/>
          <w:marTop w:val="0"/>
          <w:marBottom w:val="0"/>
          <w:divBdr>
            <w:top w:val="none" w:sz="0" w:space="0" w:color="auto"/>
            <w:left w:val="none" w:sz="0" w:space="0" w:color="auto"/>
            <w:bottom w:val="none" w:sz="0" w:space="0" w:color="auto"/>
            <w:right w:val="none" w:sz="0" w:space="0" w:color="auto"/>
          </w:divBdr>
        </w:div>
        <w:div w:id="1894391541">
          <w:marLeft w:val="0"/>
          <w:marRight w:val="0"/>
          <w:marTop w:val="0"/>
          <w:marBottom w:val="0"/>
          <w:divBdr>
            <w:top w:val="none" w:sz="0" w:space="0" w:color="auto"/>
            <w:left w:val="none" w:sz="0" w:space="0" w:color="auto"/>
            <w:bottom w:val="none" w:sz="0" w:space="0" w:color="auto"/>
            <w:right w:val="none" w:sz="0" w:space="0" w:color="auto"/>
          </w:divBdr>
        </w:div>
        <w:div w:id="654455738">
          <w:marLeft w:val="0"/>
          <w:marRight w:val="0"/>
          <w:marTop w:val="0"/>
          <w:marBottom w:val="0"/>
          <w:divBdr>
            <w:top w:val="none" w:sz="0" w:space="0" w:color="auto"/>
            <w:left w:val="none" w:sz="0" w:space="0" w:color="auto"/>
            <w:bottom w:val="none" w:sz="0" w:space="0" w:color="auto"/>
            <w:right w:val="none" w:sz="0" w:space="0" w:color="auto"/>
          </w:divBdr>
        </w:div>
        <w:div w:id="663321505">
          <w:marLeft w:val="0"/>
          <w:marRight w:val="0"/>
          <w:marTop w:val="0"/>
          <w:marBottom w:val="0"/>
          <w:divBdr>
            <w:top w:val="none" w:sz="0" w:space="0" w:color="auto"/>
            <w:left w:val="none" w:sz="0" w:space="0" w:color="auto"/>
            <w:bottom w:val="none" w:sz="0" w:space="0" w:color="auto"/>
            <w:right w:val="none" w:sz="0" w:space="0" w:color="auto"/>
          </w:divBdr>
          <w:divsChild>
            <w:div w:id="1806383950">
              <w:marLeft w:val="-75"/>
              <w:marRight w:val="0"/>
              <w:marTop w:val="30"/>
              <w:marBottom w:val="30"/>
              <w:divBdr>
                <w:top w:val="none" w:sz="0" w:space="0" w:color="auto"/>
                <w:left w:val="none" w:sz="0" w:space="0" w:color="auto"/>
                <w:bottom w:val="none" w:sz="0" w:space="0" w:color="auto"/>
                <w:right w:val="none" w:sz="0" w:space="0" w:color="auto"/>
              </w:divBdr>
              <w:divsChild>
                <w:div w:id="1753894538">
                  <w:marLeft w:val="0"/>
                  <w:marRight w:val="0"/>
                  <w:marTop w:val="0"/>
                  <w:marBottom w:val="0"/>
                  <w:divBdr>
                    <w:top w:val="none" w:sz="0" w:space="0" w:color="auto"/>
                    <w:left w:val="none" w:sz="0" w:space="0" w:color="auto"/>
                    <w:bottom w:val="none" w:sz="0" w:space="0" w:color="auto"/>
                    <w:right w:val="none" w:sz="0" w:space="0" w:color="auto"/>
                  </w:divBdr>
                  <w:divsChild>
                    <w:div w:id="267858256">
                      <w:marLeft w:val="0"/>
                      <w:marRight w:val="0"/>
                      <w:marTop w:val="0"/>
                      <w:marBottom w:val="0"/>
                      <w:divBdr>
                        <w:top w:val="none" w:sz="0" w:space="0" w:color="auto"/>
                        <w:left w:val="none" w:sz="0" w:space="0" w:color="auto"/>
                        <w:bottom w:val="none" w:sz="0" w:space="0" w:color="auto"/>
                        <w:right w:val="none" w:sz="0" w:space="0" w:color="auto"/>
                      </w:divBdr>
                    </w:div>
                  </w:divsChild>
                </w:div>
                <w:div w:id="853572338">
                  <w:marLeft w:val="0"/>
                  <w:marRight w:val="0"/>
                  <w:marTop w:val="0"/>
                  <w:marBottom w:val="0"/>
                  <w:divBdr>
                    <w:top w:val="none" w:sz="0" w:space="0" w:color="auto"/>
                    <w:left w:val="none" w:sz="0" w:space="0" w:color="auto"/>
                    <w:bottom w:val="none" w:sz="0" w:space="0" w:color="auto"/>
                    <w:right w:val="none" w:sz="0" w:space="0" w:color="auto"/>
                  </w:divBdr>
                  <w:divsChild>
                    <w:div w:id="300817841">
                      <w:marLeft w:val="0"/>
                      <w:marRight w:val="0"/>
                      <w:marTop w:val="0"/>
                      <w:marBottom w:val="0"/>
                      <w:divBdr>
                        <w:top w:val="none" w:sz="0" w:space="0" w:color="auto"/>
                        <w:left w:val="none" w:sz="0" w:space="0" w:color="auto"/>
                        <w:bottom w:val="none" w:sz="0" w:space="0" w:color="auto"/>
                        <w:right w:val="none" w:sz="0" w:space="0" w:color="auto"/>
                      </w:divBdr>
                    </w:div>
                  </w:divsChild>
                </w:div>
                <w:div w:id="512957827">
                  <w:marLeft w:val="0"/>
                  <w:marRight w:val="0"/>
                  <w:marTop w:val="0"/>
                  <w:marBottom w:val="0"/>
                  <w:divBdr>
                    <w:top w:val="none" w:sz="0" w:space="0" w:color="auto"/>
                    <w:left w:val="none" w:sz="0" w:space="0" w:color="auto"/>
                    <w:bottom w:val="none" w:sz="0" w:space="0" w:color="auto"/>
                    <w:right w:val="none" w:sz="0" w:space="0" w:color="auto"/>
                  </w:divBdr>
                  <w:divsChild>
                    <w:div w:id="1367177949">
                      <w:marLeft w:val="0"/>
                      <w:marRight w:val="0"/>
                      <w:marTop w:val="0"/>
                      <w:marBottom w:val="0"/>
                      <w:divBdr>
                        <w:top w:val="none" w:sz="0" w:space="0" w:color="auto"/>
                        <w:left w:val="none" w:sz="0" w:space="0" w:color="auto"/>
                        <w:bottom w:val="none" w:sz="0" w:space="0" w:color="auto"/>
                        <w:right w:val="none" w:sz="0" w:space="0" w:color="auto"/>
                      </w:divBdr>
                    </w:div>
                    <w:div w:id="340473327">
                      <w:marLeft w:val="0"/>
                      <w:marRight w:val="0"/>
                      <w:marTop w:val="0"/>
                      <w:marBottom w:val="0"/>
                      <w:divBdr>
                        <w:top w:val="none" w:sz="0" w:space="0" w:color="auto"/>
                        <w:left w:val="none" w:sz="0" w:space="0" w:color="auto"/>
                        <w:bottom w:val="none" w:sz="0" w:space="0" w:color="auto"/>
                        <w:right w:val="none" w:sz="0" w:space="0" w:color="auto"/>
                      </w:divBdr>
                    </w:div>
                  </w:divsChild>
                </w:div>
                <w:div w:id="1955820825">
                  <w:marLeft w:val="0"/>
                  <w:marRight w:val="0"/>
                  <w:marTop w:val="0"/>
                  <w:marBottom w:val="0"/>
                  <w:divBdr>
                    <w:top w:val="none" w:sz="0" w:space="0" w:color="auto"/>
                    <w:left w:val="none" w:sz="0" w:space="0" w:color="auto"/>
                    <w:bottom w:val="none" w:sz="0" w:space="0" w:color="auto"/>
                    <w:right w:val="none" w:sz="0" w:space="0" w:color="auto"/>
                  </w:divBdr>
                  <w:divsChild>
                    <w:div w:id="1270819145">
                      <w:marLeft w:val="0"/>
                      <w:marRight w:val="0"/>
                      <w:marTop w:val="0"/>
                      <w:marBottom w:val="0"/>
                      <w:divBdr>
                        <w:top w:val="none" w:sz="0" w:space="0" w:color="auto"/>
                        <w:left w:val="none" w:sz="0" w:space="0" w:color="auto"/>
                        <w:bottom w:val="none" w:sz="0" w:space="0" w:color="auto"/>
                        <w:right w:val="none" w:sz="0" w:space="0" w:color="auto"/>
                      </w:divBdr>
                    </w:div>
                  </w:divsChild>
                </w:div>
                <w:div w:id="244732932">
                  <w:marLeft w:val="0"/>
                  <w:marRight w:val="0"/>
                  <w:marTop w:val="0"/>
                  <w:marBottom w:val="0"/>
                  <w:divBdr>
                    <w:top w:val="none" w:sz="0" w:space="0" w:color="auto"/>
                    <w:left w:val="none" w:sz="0" w:space="0" w:color="auto"/>
                    <w:bottom w:val="none" w:sz="0" w:space="0" w:color="auto"/>
                    <w:right w:val="none" w:sz="0" w:space="0" w:color="auto"/>
                  </w:divBdr>
                  <w:divsChild>
                    <w:div w:id="1846892857">
                      <w:marLeft w:val="0"/>
                      <w:marRight w:val="0"/>
                      <w:marTop w:val="0"/>
                      <w:marBottom w:val="0"/>
                      <w:divBdr>
                        <w:top w:val="none" w:sz="0" w:space="0" w:color="auto"/>
                        <w:left w:val="none" w:sz="0" w:space="0" w:color="auto"/>
                        <w:bottom w:val="none" w:sz="0" w:space="0" w:color="auto"/>
                        <w:right w:val="none" w:sz="0" w:space="0" w:color="auto"/>
                      </w:divBdr>
                    </w:div>
                    <w:div w:id="2063140225">
                      <w:marLeft w:val="0"/>
                      <w:marRight w:val="0"/>
                      <w:marTop w:val="0"/>
                      <w:marBottom w:val="0"/>
                      <w:divBdr>
                        <w:top w:val="none" w:sz="0" w:space="0" w:color="auto"/>
                        <w:left w:val="none" w:sz="0" w:space="0" w:color="auto"/>
                        <w:bottom w:val="none" w:sz="0" w:space="0" w:color="auto"/>
                        <w:right w:val="none" w:sz="0" w:space="0" w:color="auto"/>
                      </w:divBdr>
                    </w:div>
                    <w:div w:id="570385443">
                      <w:marLeft w:val="0"/>
                      <w:marRight w:val="0"/>
                      <w:marTop w:val="0"/>
                      <w:marBottom w:val="0"/>
                      <w:divBdr>
                        <w:top w:val="none" w:sz="0" w:space="0" w:color="auto"/>
                        <w:left w:val="none" w:sz="0" w:space="0" w:color="auto"/>
                        <w:bottom w:val="none" w:sz="0" w:space="0" w:color="auto"/>
                        <w:right w:val="none" w:sz="0" w:space="0" w:color="auto"/>
                      </w:divBdr>
                    </w:div>
                    <w:div w:id="1025710595">
                      <w:marLeft w:val="0"/>
                      <w:marRight w:val="0"/>
                      <w:marTop w:val="0"/>
                      <w:marBottom w:val="0"/>
                      <w:divBdr>
                        <w:top w:val="none" w:sz="0" w:space="0" w:color="auto"/>
                        <w:left w:val="none" w:sz="0" w:space="0" w:color="auto"/>
                        <w:bottom w:val="none" w:sz="0" w:space="0" w:color="auto"/>
                        <w:right w:val="none" w:sz="0" w:space="0" w:color="auto"/>
                      </w:divBdr>
                    </w:div>
                    <w:div w:id="18774197">
                      <w:marLeft w:val="0"/>
                      <w:marRight w:val="0"/>
                      <w:marTop w:val="0"/>
                      <w:marBottom w:val="0"/>
                      <w:divBdr>
                        <w:top w:val="none" w:sz="0" w:space="0" w:color="auto"/>
                        <w:left w:val="none" w:sz="0" w:space="0" w:color="auto"/>
                        <w:bottom w:val="none" w:sz="0" w:space="0" w:color="auto"/>
                        <w:right w:val="none" w:sz="0" w:space="0" w:color="auto"/>
                      </w:divBdr>
                    </w:div>
                    <w:div w:id="1411661029">
                      <w:marLeft w:val="0"/>
                      <w:marRight w:val="0"/>
                      <w:marTop w:val="0"/>
                      <w:marBottom w:val="0"/>
                      <w:divBdr>
                        <w:top w:val="none" w:sz="0" w:space="0" w:color="auto"/>
                        <w:left w:val="none" w:sz="0" w:space="0" w:color="auto"/>
                        <w:bottom w:val="none" w:sz="0" w:space="0" w:color="auto"/>
                        <w:right w:val="none" w:sz="0" w:space="0" w:color="auto"/>
                      </w:divBdr>
                    </w:div>
                    <w:div w:id="662902204">
                      <w:marLeft w:val="0"/>
                      <w:marRight w:val="0"/>
                      <w:marTop w:val="0"/>
                      <w:marBottom w:val="0"/>
                      <w:divBdr>
                        <w:top w:val="none" w:sz="0" w:space="0" w:color="auto"/>
                        <w:left w:val="none" w:sz="0" w:space="0" w:color="auto"/>
                        <w:bottom w:val="none" w:sz="0" w:space="0" w:color="auto"/>
                        <w:right w:val="none" w:sz="0" w:space="0" w:color="auto"/>
                      </w:divBdr>
                    </w:div>
                    <w:div w:id="1494491489">
                      <w:marLeft w:val="0"/>
                      <w:marRight w:val="0"/>
                      <w:marTop w:val="0"/>
                      <w:marBottom w:val="0"/>
                      <w:divBdr>
                        <w:top w:val="none" w:sz="0" w:space="0" w:color="auto"/>
                        <w:left w:val="none" w:sz="0" w:space="0" w:color="auto"/>
                        <w:bottom w:val="none" w:sz="0" w:space="0" w:color="auto"/>
                        <w:right w:val="none" w:sz="0" w:space="0" w:color="auto"/>
                      </w:divBdr>
                    </w:div>
                    <w:div w:id="334068341">
                      <w:marLeft w:val="0"/>
                      <w:marRight w:val="0"/>
                      <w:marTop w:val="0"/>
                      <w:marBottom w:val="0"/>
                      <w:divBdr>
                        <w:top w:val="none" w:sz="0" w:space="0" w:color="auto"/>
                        <w:left w:val="none" w:sz="0" w:space="0" w:color="auto"/>
                        <w:bottom w:val="none" w:sz="0" w:space="0" w:color="auto"/>
                        <w:right w:val="none" w:sz="0" w:space="0" w:color="auto"/>
                      </w:divBdr>
                    </w:div>
                  </w:divsChild>
                </w:div>
                <w:div w:id="1367366873">
                  <w:marLeft w:val="0"/>
                  <w:marRight w:val="0"/>
                  <w:marTop w:val="0"/>
                  <w:marBottom w:val="0"/>
                  <w:divBdr>
                    <w:top w:val="none" w:sz="0" w:space="0" w:color="auto"/>
                    <w:left w:val="none" w:sz="0" w:space="0" w:color="auto"/>
                    <w:bottom w:val="none" w:sz="0" w:space="0" w:color="auto"/>
                    <w:right w:val="none" w:sz="0" w:space="0" w:color="auto"/>
                  </w:divBdr>
                  <w:divsChild>
                    <w:div w:id="12626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2918">
          <w:marLeft w:val="0"/>
          <w:marRight w:val="0"/>
          <w:marTop w:val="0"/>
          <w:marBottom w:val="0"/>
          <w:divBdr>
            <w:top w:val="none" w:sz="0" w:space="0" w:color="auto"/>
            <w:left w:val="none" w:sz="0" w:space="0" w:color="auto"/>
            <w:bottom w:val="none" w:sz="0" w:space="0" w:color="auto"/>
            <w:right w:val="none" w:sz="0" w:space="0" w:color="auto"/>
          </w:divBdr>
        </w:div>
        <w:div w:id="1475294762">
          <w:marLeft w:val="0"/>
          <w:marRight w:val="0"/>
          <w:marTop w:val="0"/>
          <w:marBottom w:val="0"/>
          <w:divBdr>
            <w:top w:val="none" w:sz="0" w:space="0" w:color="auto"/>
            <w:left w:val="none" w:sz="0" w:space="0" w:color="auto"/>
            <w:bottom w:val="none" w:sz="0" w:space="0" w:color="auto"/>
            <w:right w:val="none" w:sz="0" w:space="0" w:color="auto"/>
          </w:divBdr>
        </w:div>
        <w:div w:id="240067851">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1974559942">
          <w:marLeft w:val="0"/>
          <w:marRight w:val="0"/>
          <w:marTop w:val="0"/>
          <w:marBottom w:val="0"/>
          <w:divBdr>
            <w:top w:val="none" w:sz="0" w:space="0" w:color="auto"/>
            <w:left w:val="none" w:sz="0" w:space="0" w:color="auto"/>
            <w:bottom w:val="none" w:sz="0" w:space="0" w:color="auto"/>
            <w:right w:val="none" w:sz="0" w:space="0" w:color="auto"/>
          </w:divBdr>
        </w:div>
        <w:div w:id="539392154">
          <w:marLeft w:val="0"/>
          <w:marRight w:val="0"/>
          <w:marTop w:val="0"/>
          <w:marBottom w:val="0"/>
          <w:divBdr>
            <w:top w:val="none" w:sz="0" w:space="0" w:color="auto"/>
            <w:left w:val="none" w:sz="0" w:space="0" w:color="auto"/>
            <w:bottom w:val="none" w:sz="0" w:space="0" w:color="auto"/>
            <w:right w:val="none" w:sz="0" w:space="0" w:color="auto"/>
          </w:divBdr>
        </w:div>
        <w:div w:id="1733306411">
          <w:marLeft w:val="0"/>
          <w:marRight w:val="0"/>
          <w:marTop w:val="0"/>
          <w:marBottom w:val="0"/>
          <w:divBdr>
            <w:top w:val="none" w:sz="0" w:space="0" w:color="auto"/>
            <w:left w:val="none" w:sz="0" w:space="0" w:color="auto"/>
            <w:bottom w:val="none" w:sz="0" w:space="0" w:color="auto"/>
            <w:right w:val="none" w:sz="0" w:space="0" w:color="auto"/>
          </w:divBdr>
        </w:div>
        <w:div w:id="209613635">
          <w:marLeft w:val="0"/>
          <w:marRight w:val="0"/>
          <w:marTop w:val="0"/>
          <w:marBottom w:val="0"/>
          <w:divBdr>
            <w:top w:val="none" w:sz="0" w:space="0" w:color="auto"/>
            <w:left w:val="none" w:sz="0" w:space="0" w:color="auto"/>
            <w:bottom w:val="none" w:sz="0" w:space="0" w:color="auto"/>
            <w:right w:val="none" w:sz="0" w:space="0" w:color="auto"/>
          </w:divBdr>
        </w:div>
        <w:div w:id="174618694">
          <w:marLeft w:val="0"/>
          <w:marRight w:val="0"/>
          <w:marTop w:val="0"/>
          <w:marBottom w:val="0"/>
          <w:divBdr>
            <w:top w:val="none" w:sz="0" w:space="0" w:color="auto"/>
            <w:left w:val="none" w:sz="0" w:space="0" w:color="auto"/>
            <w:bottom w:val="none" w:sz="0" w:space="0" w:color="auto"/>
            <w:right w:val="none" w:sz="0" w:space="0" w:color="auto"/>
          </w:divBdr>
        </w:div>
        <w:div w:id="977681903">
          <w:marLeft w:val="0"/>
          <w:marRight w:val="0"/>
          <w:marTop w:val="0"/>
          <w:marBottom w:val="0"/>
          <w:divBdr>
            <w:top w:val="none" w:sz="0" w:space="0" w:color="auto"/>
            <w:left w:val="none" w:sz="0" w:space="0" w:color="auto"/>
            <w:bottom w:val="none" w:sz="0" w:space="0" w:color="auto"/>
            <w:right w:val="none" w:sz="0" w:space="0" w:color="auto"/>
          </w:divBdr>
        </w:div>
        <w:div w:id="1938753625">
          <w:marLeft w:val="0"/>
          <w:marRight w:val="0"/>
          <w:marTop w:val="0"/>
          <w:marBottom w:val="0"/>
          <w:divBdr>
            <w:top w:val="none" w:sz="0" w:space="0" w:color="auto"/>
            <w:left w:val="none" w:sz="0" w:space="0" w:color="auto"/>
            <w:bottom w:val="none" w:sz="0" w:space="0" w:color="auto"/>
            <w:right w:val="none" w:sz="0" w:space="0" w:color="auto"/>
          </w:divBdr>
          <w:divsChild>
            <w:div w:id="641077619">
              <w:marLeft w:val="-75"/>
              <w:marRight w:val="0"/>
              <w:marTop w:val="30"/>
              <w:marBottom w:val="30"/>
              <w:divBdr>
                <w:top w:val="none" w:sz="0" w:space="0" w:color="auto"/>
                <w:left w:val="none" w:sz="0" w:space="0" w:color="auto"/>
                <w:bottom w:val="none" w:sz="0" w:space="0" w:color="auto"/>
                <w:right w:val="none" w:sz="0" w:space="0" w:color="auto"/>
              </w:divBdr>
              <w:divsChild>
                <w:div w:id="398596841">
                  <w:marLeft w:val="0"/>
                  <w:marRight w:val="0"/>
                  <w:marTop w:val="0"/>
                  <w:marBottom w:val="0"/>
                  <w:divBdr>
                    <w:top w:val="none" w:sz="0" w:space="0" w:color="auto"/>
                    <w:left w:val="none" w:sz="0" w:space="0" w:color="auto"/>
                    <w:bottom w:val="none" w:sz="0" w:space="0" w:color="auto"/>
                    <w:right w:val="none" w:sz="0" w:space="0" w:color="auto"/>
                  </w:divBdr>
                  <w:divsChild>
                    <w:div w:id="538712413">
                      <w:marLeft w:val="0"/>
                      <w:marRight w:val="0"/>
                      <w:marTop w:val="0"/>
                      <w:marBottom w:val="0"/>
                      <w:divBdr>
                        <w:top w:val="none" w:sz="0" w:space="0" w:color="auto"/>
                        <w:left w:val="none" w:sz="0" w:space="0" w:color="auto"/>
                        <w:bottom w:val="none" w:sz="0" w:space="0" w:color="auto"/>
                        <w:right w:val="none" w:sz="0" w:space="0" w:color="auto"/>
                      </w:divBdr>
                    </w:div>
                  </w:divsChild>
                </w:div>
                <w:div w:id="711031221">
                  <w:marLeft w:val="0"/>
                  <w:marRight w:val="0"/>
                  <w:marTop w:val="0"/>
                  <w:marBottom w:val="0"/>
                  <w:divBdr>
                    <w:top w:val="none" w:sz="0" w:space="0" w:color="auto"/>
                    <w:left w:val="none" w:sz="0" w:space="0" w:color="auto"/>
                    <w:bottom w:val="none" w:sz="0" w:space="0" w:color="auto"/>
                    <w:right w:val="none" w:sz="0" w:space="0" w:color="auto"/>
                  </w:divBdr>
                  <w:divsChild>
                    <w:div w:id="2020421830">
                      <w:marLeft w:val="0"/>
                      <w:marRight w:val="0"/>
                      <w:marTop w:val="0"/>
                      <w:marBottom w:val="0"/>
                      <w:divBdr>
                        <w:top w:val="none" w:sz="0" w:space="0" w:color="auto"/>
                        <w:left w:val="none" w:sz="0" w:space="0" w:color="auto"/>
                        <w:bottom w:val="none" w:sz="0" w:space="0" w:color="auto"/>
                        <w:right w:val="none" w:sz="0" w:space="0" w:color="auto"/>
                      </w:divBdr>
                    </w:div>
                  </w:divsChild>
                </w:div>
                <w:div w:id="606471048">
                  <w:marLeft w:val="0"/>
                  <w:marRight w:val="0"/>
                  <w:marTop w:val="0"/>
                  <w:marBottom w:val="0"/>
                  <w:divBdr>
                    <w:top w:val="none" w:sz="0" w:space="0" w:color="auto"/>
                    <w:left w:val="none" w:sz="0" w:space="0" w:color="auto"/>
                    <w:bottom w:val="none" w:sz="0" w:space="0" w:color="auto"/>
                    <w:right w:val="none" w:sz="0" w:space="0" w:color="auto"/>
                  </w:divBdr>
                  <w:divsChild>
                    <w:div w:id="834296315">
                      <w:marLeft w:val="0"/>
                      <w:marRight w:val="0"/>
                      <w:marTop w:val="0"/>
                      <w:marBottom w:val="0"/>
                      <w:divBdr>
                        <w:top w:val="none" w:sz="0" w:space="0" w:color="auto"/>
                        <w:left w:val="none" w:sz="0" w:space="0" w:color="auto"/>
                        <w:bottom w:val="none" w:sz="0" w:space="0" w:color="auto"/>
                        <w:right w:val="none" w:sz="0" w:space="0" w:color="auto"/>
                      </w:divBdr>
                    </w:div>
                  </w:divsChild>
                </w:div>
                <w:div w:id="85618314">
                  <w:marLeft w:val="0"/>
                  <w:marRight w:val="0"/>
                  <w:marTop w:val="0"/>
                  <w:marBottom w:val="0"/>
                  <w:divBdr>
                    <w:top w:val="none" w:sz="0" w:space="0" w:color="auto"/>
                    <w:left w:val="none" w:sz="0" w:space="0" w:color="auto"/>
                    <w:bottom w:val="none" w:sz="0" w:space="0" w:color="auto"/>
                    <w:right w:val="none" w:sz="0" w:space="0" w:color="auto"/>
                  </w:divBdr>
                  <w:divsChild>
                    <w:div w:id="2145191403">
                      <w:marLeft w:val="0"/>
                      <w:marRight w:val="0"/>
                      <w:marTop w:val="0"/>
                      <w:marBottom w:val="0"/>
                      <w:divBdr>
                        <w:top w:val="none" w:sz="0" w:space="0" w:color="auto"/>
                        <w:left w:val="none" w:sz="0" w:space="0" w:color="auto"/>
                        <w:bottom w:val="none" w:sz="0" w:space="0" w:color="auto"/>
                        <w:right w:val="none" w:sz="0" w:space="0" w:color="auto"/>
                      </w:divBdr>
                    </w:div>
                  </w:divsChild>
                </w:div>
                <w:div w:id="1649937474">
                  <w:marLeft w:val="0"/>
                  <w:marRight w:val="0"/>
                  <w:marTop w:val="0"/>
                  <w:marBottom w:val="0"/>
                  <w:divBdr>
                    <w:top w:val="none" w:sz="0" w:space="0" w:color="auto"/>
                    <w:left w:val="none" w:sz="0" w:space="0" w:color="auto"/>
                    <w:bottom w:val="none" w:sz="0" w:space="0" w:color="auto"/>
                    <w:right w:val="none" w:sz="0" w:space="0" w:color="auto"/>
                  </w:divBdr>
                  <w:divsChild>
                    <w:div w:id="1048337467">
                      <w:marLeft w:val="0"/>
                      <w:marRight w:val="0"/>
                      <w:marTop w:val="0"/>
                      <w:marBottom w:val="0"/>
                      <w:divBdr>
                        <w:top w:val="none" w:sz="0" w:space="0" w:color="auto"/>
                        <w:left w:val="none" w:sz="0" w:space="0" w:color="auto"/>
                        <w:bottom w:val="none" w:sz="0" w:space="0" w:color="auto"/>
                        <w:right w:val="none" w:sz="0" w:space="0" w:color="auto"/>
                      </w:divBdr>
                    </w:div>
                  </w:divsChild>
                </w:div>
                <w:div w:id="862400760">
                  <w:marLeft w:val="0"/>
                  <w:marRight w:val="0"/>
                  <w:marTop w:val="0"/>
                  <w:marBottom w:val="0"/>
                  <w:divBdr>
                    <w:top w:val="none" w:sz="0" w:space="0" w:color="auto"/>
                    <w:left w:val="none" w:sz="0" w:space="0" w:color="auto"/>
                    <w:bottom w:val="none" w:sz="0" w:space="0" w:color="auto"/>
                    <w:right w:val="none" w:sz="0" w:space="0" w:color="auto"/>
                  </w:divBdr>
                  <w:divsChild>
                    <w:div w:id="1487941677">
                      <w:marLeft w:val="0"/>
                      <w:marRight w:val="0"/>
                      <w:marTop w:val="0"/>
                      <w:marBottom w:val="0"/>
                      <w:divBdr>
                        <w:top w:val="none" w:sz="0" w:space="0" w:color="auto"/>
                        <w:left w:val="none" w:sz="0" w:space="0" w:color="auto"/>
                        <w:bottom w:val="none" w:sz="0" w:space="0" w:color="auto"/>
                        <w:right w:val="none" w:sz="0" w:space="0" w:color="auto"/>
                      </w:divBdr>
                    </w:div>
                    <w:div w:id="1138840773">
                      <w:marLeft w:val="0"/>
                      <w:marRight w:val="0"/>
                      <w:marTop w:val="0"/>
                      <w:marBottom w:val="0"/>
                      <w:divBdr>
                        <w:top w:val="none" w:sz="0" w:space="0" w:color="auto"/>
                        <w:left w:val="none" w:sz="0" w:space="0" w:color="auto"/>
                        <w:bottom w:val="none" w:sz="0" w:space="0" w:color="auto"/>
                        <w:right w:val="none" w:sz="0" w:space="0" w:color="auto"/>
                      </w:divBdr>
                    </w:div>
                  </w:divsChild>
                </w:div>
                <w:div w:id="1467628512">
                  <w:marLeft w:val="0"/>
                  <w:marRight w:val="0"/>
                  <w:marTop w:val="0"/>
                  <w:marBottom w:val="0"/>
                  <w:divBdr>
                    <w:top w:val="none" w:sz="0" w:space="0" w:color="auto"/>
                    <w:left w:val="none" w:sz="0" w:space="0" w:color="auto"/>
                    <w:bottom w:val="none" w:sz="0" w:space="0" w:color="auto"/>
                    <w:right w:val="none" w:sz="0" w:space="0" w:color="auto"/>
                  </w:divBdr>
                  <w:divsChild>
                    <w:div w:id="845484139">
                      <w:marLeft w:val="0"/>
                      <w:marRight w:val="0"/>
                      <w:marTop w:val="0"/>
                      <w:marBottom w:val="0"/>
                      <w:divBdr>
                        <w:top w:val="none" w:sz="0" w:space="0" w:color="auto"/>
                        <w:left w:val="none" w:sz="0" w:space="0" w:color="auto"/>
                        <w:bottom w:val="none" w:sz="0" w:space="0" w:color="auto"/>
                        <w:right w:val="none" w:sz="0" w:space="0" w:color="auto"/>
                      </w:divBdr>
                    </w:div>
                  </w:divsChild>
                </w:div>
                <w:div w:id="378944084">
                  <w:marLeft w:val="0"/>
                  <w:marRight w:val="0"/>
                  <w:marTop w:val="0"/>
                  <w:marBottom w:val="0"/>
                  <w:divBdr>
                    <w:top w:val="none" w:sz="0" w:space="0" w:color="auto"/>
                    <w:left w:val="none" w:sz="0" w:space="0" w:color="auto"/>
                    <w:bottom w:val="none" w:sz="0" w:space="0" w:color="auto"/>
                    <w:right w:val="none" w:sz="0" w:space="0" w:color="auto"/>
                  </w:divBdr>
                  <w:divsChild>
                    <w:div w:id="246887942">
                      <w:marLeft w:val="0"/>
                      <w:marRight w:val="0"/>
                      <w:marTop w:val="0"/>
                      <w:marBottom w:val="0"/>
                      <w:divBdr>
                        <w:top w:val="none" w:sz="0" w:space="0" w:color="auto"/>
                        <w:left w:val="none" w:sz="0" w:space="0" w:color="auto"/>
                        <w:bottom w:val="none" w:sz="0" w:space="0" w:color="auto"/>
                        <w:right w:val="none" w:sz="0" w:space="0" w:color="auto"/>
                      </w:divBdr>
                    </w:div>
                  </w:divsChild>
                </w:div>
                <w:div w:id="1728263558">
                  <w:marLeft w:val="0"/>
                  <w:marRight w:val="0"/>
                  <w:marTop w:val="0"/>
                  <w:marBottom w:val="0"/>
                  <w:divBdr>
                    <w:top w:val="none" w:sz="0" w:space="0" w:color="auto"/>
                    <w:left w:val="none" w:sz="0" w:space="0" w:color="auto"/>
                    <w:bottom w:val="none" w:sz="0" w:space="0" w:color="auto"/>
                    <w:right w:val="none" w:sz="0" w:space="0" w:color="auto"/>
                  </w:divBdr>
                  <w:divsChild>
                    <w:div w:id="1211109673">
                      <w:marLeft w:val="0"/>
                      <w:marRight w:val="0"/>
                      <w:marTop w:val="0"/>
                      <w:marBottom w:val="0"/>
                      <w:divBdr>
                        <w:top w:val="none" w:sz="0" w:space="0" w:color="auto"/>
                        <w:left w:val="none" w:sz="0" w:space="0" w:color="auto"/>
                        <w:bottom w:val="none" w:sz="0" w:space="0" w:color="auto"/>
                        <w:right w:val="none" w:sz="0" w:space="0" w:color="auto"/>
                      </w:divBdr>
                    </w:div>
                  </w:divsChild>
                </w:div>
                <w:div w:id="962660436">
                  <w:marLeft w:val="0"/>
                  <w:marRight w:val="0"/>
                  <w:marTop w:val="0"/>
                  <w:marBottom w:val="0"/>
                  <w:divBdr>
                    <w:top w:val="none" w:sz="0" w:space="0" w:color="auto"/>
                    <w:left w:val="none" w:sz="0" w:space="0" w:color="auto"/>
                    <w:bottom w:val="none" w:sz="0" w:space="0" w:color="auto"/>
                    <w:right w:val="none" w:sz="0" w:space="0" w:color="auto"/>
                  </w:divBdr>
                  <w:divsChild>
                    <w:div w:id="1767732043">
                      <w:marLeft w:val="0"/>
                      <w:marRight w:val="0"/>
                      <w:marTop w:val="0"/>
                      <w:marBottom w:val="0"/>
                      <w:divBdr>
                        <w:top w:val="none" w:sz="0" w:space="0" w:color="auto"/>
                        <w:left w:val="none" w:sz="0" w:space="0" w:color="auto"/>
                        <w:bottom w:val="none" w:sz="0" w:space="0" w:color="auto"/>
                        <w:right w:val="none" w:sz="0" w:space="0" w:color="auto"/>
                      </w:divBdr>
                    </w:div>
                  </w:divsChild>
                </w:div>
                <w:div w:id="900671727">
                  <w:marLeft w:val="0"/>
                  <w:marRight w:val="0"/>
                  <w:marTop w:val="0"/>
                  <w:marBottom w:val="0"/>
                  <w:divBdr>
                    <w:top w:val="none" w:sz="0" w:space="0" w:color="auto"/>
                    <w:left w:val="none" w:sz="0" w:space="0" w:color="auto"/>
                    <w:bottom w:val="none" w:sz="0" w:space="0" w:color="auto"/>
                    <w:right w:val="none" w:sz="0" w:space="0" w:color="auto"/>
                  </w:divBdr>
                  <w:divsChild>
                    <w:div w:id="204636137">
                      <w:marLeft w:val="0"/>
                      <w:marRight w:val="0"/>
                      <w:marTop w:val="0"/>
                      <w:marBottom w:val="0"/>
                      <w:divBdr>
                        <w:top w:val="none" w:sz="0" w:space="0" w:color="auto"/>
                        <w:left w:val="none" w:sz="0" w:space="0" w:color="auto"/>
                        <w:bottom w:val="none" w:sz="0" w:space="0" w:color="auto"/>
                        <w:right w:val="none" w:sz="0" w:space="0" w:color="auto"/>
                      </w:divBdr>
                    </w:div>
                  </w:divsChild>
                </w:div>
                <w:div w:id="875238748">
                  <w:marLeft w:val="0"/>
                  <w:marRight w:val="0"/>
                  <w:marTop w:val="0"/>
                  <w:marBottom w:val="0"/>
                  <w:divBdr>
                    <w:top w:val="none" w:sz="0" w:space="0" w:color="auto"/>
                    <w:left w:val="none" w:sz="0" w:space="0" w:color="auto"/>
                    <w:bottom w:val="none" w:sz="0" w:space="0" w:color="auto"/>
                    <w:right w:val="none" w:sz="0" w:space="0" w:color="auto"/>
                  </w:divBdr>
                  <w:divsChild>
                    <w:div w:id="1741100101">
                      <w:marLeft w:val="0"/>
                      <w:marRight w:val="0"/>
                      <w:marTop w:val="0"/>
                      <w:marBottom w:val="0"/>
                      <w:divBdr>
                        <w:top w:val="none" w:sz="0" w:space="0" w:color="auto"/>
                        <w:left w:val="none" w:sz="0" w:space="0" w:color="auto"/>
                        <w:bottom w:val="none" w:sz="0" w:space="0" w:color="auto"/>
                        <w:right w:val="none" w:sz="0" w:space="0" w:color="auto"/>
                      </w:divBdr>
                    </w:div>
                  </w:divsChild>
                </w:div>
                <w:div w:id="2139836573">
                  <w:marLeft w:val="0"/>
                  <w:marRight w:val="0"/>
                  <w:marTop w:val="0"/>
                  <w:marBottom w:val="0"/>
                  <w:divBdr>
                    <w:top w:val="none" w:sz="0" w:space="0" w:color="auto"/>
                    <w:left w:val="none" w:sz="0" w:space="0" w:color="auto"/>
                    <w:bottom w:val="none" w:sz="0" w:space="0" w:color="auto"/>
                    <w:right w:val="none" w:sz="0" w:space="0" w:color="auto"/>
                  </w:divBdr>
                  <w:divsChild>
                    <w:div w:id="1987585076">
                      <w:marLeft w:val="0"/>
                      <w:marRight w:val="0"/>
                      <w:marTop w:val="0"/>
                      <w:marBottom w:val="0"/>
                      <w:divBdr>
                        <w:top w:val="none" w:sz="0" w:space="0" w:color="auto"/>
                        <w:left w:val="none" w:sz="0" w:space="0" w:color="auto"/>
                        <w:bottom w:val="none" w:sz="0" w:space="0" w:color="auto"/>
                        <w:right w:val="none" w:sz="0" w:space="0" w:color="auto"/>
                      </w:divBdr>
                    </w:div>
                  </w:divsChild>
                </w:div>
                <w:div w:id="1440102531">
                  <w:marLeft w:val="0"/>
                  <w:marRight w:val="0"/>
                  <w:marTop w:val="0"/>
                  <w:marBottom w:val="0"/>
                  <w:divBdr>
                    <w:top w:val="none" w:sz="0" w:space="0" w:color="auto"/>
                    <w:left w:val="none" w:sz="0" w:space="0" w:color="auto"/>
                    <w:bottom w:val="none" w:sz="0" w:space="0" w:color="auto"/>
                    <w:right w:val="none" w:sz="0" w:space="0" w:color="auto"/>
                  </w:divBdr>
                  <w:divsChild>
                    <w:div w:id="1157647010">
                      <w:marLeft w:val="0"/>
                      <w:marRight w:val="0"/>
                      <w:marTop w:val="0"/>
                      <w:marBottom w:val="0"/>
                      <w:divBdr>
                        <w:top w:val="none" w:sz="0" w:space="0" w:color="auto"/>
                        <w:left w:val="none" w:sz="0" w:space="0" w:color="auto"/>
                        <w:bottom w:val="none" w:sz="0" w:space="0" w:color="auto"/>
                        <w:right w:val="none" w:sz="0" w:space="0" w:color="auto"/>
                      </w:divBdr>
                    </w:div>
                  </w:divsChild>
                </w:div>
                <w:div w:id="1223059993">
                  <w:marLeft w:val="0"/>
                  <w:marRight w:val="0"/>
                  <w:marTop w:val="0"/>
                  <w:marBottom w:val="0"/>
                  <w:divBdr>
                    <w:top w:val="none" w:sz="0" w:space="0" w:color="auto"/>
                    <w:left w:val="none" w:sz="0" w:space="0" w:color="auto"/>
                    <w:bottom w:val="none" w:sz="0" w:space="0" w:color="auto"/>
                    <w:right w:val="none" w:sz="0" w:space="0" w:color="auto"/>
                  </w:divBdr>
                  <w:divsChild>
                    <w:div w:id="279646758">
                      <w:marLeft w:val="0"/>
                      <w:marRight w:val="0"/>
                      <w:marTop w:val="0"/>
                      <w:marBottom w:val="0"/>
                      <w:divBdr>
                        <w:top w:val="none" w:sz="0" w:space="0" w:color="auto"/>
                        <w:left w:val="none" w:sz="0" w:space="0" w:color="auto"/>
                        <w:bottom w:val="none" w:sz="0" w:space="0" w:color="auto"/>
                        <w:right w:val="none" w:sz="0" w:space="0" w:color="auto"/>
                      </w:divBdr>
                    </w:div>
                  </w:divsChild>
                </w:div>
                <w:div w:id="1302884444">
                  <w:marLeft w:val="0"/>
                  <w:marRight w:val="0"/>
                  <w:marTop w:val="0"/>
                  <w:marBottom w:val="0"/>
                  <w:divBdr>
                    <w:top w:val="none" w:sz="0" w:space="0" w:color="auto"/>
                    <w:left w:val="none" w:sz="0" w:space="0" w:color="auto"/>
                    <w:bottom w:val="none" w:sz="0" w:space="0" w:color="auto"/>
                    <w:right w:val="none" w:sz="0" w:space="0" w:color="auto"/>
                  </w:divBdr>
                  <w:divsChild>
                    <w:div w:id="1679188120">
                      <w:marLeft w:val="0"/>
                      <w:marRight w:val="0"/>
                      <w:marTop w:val="0"/>
                      <w:marBottom w:val="0"/>
                      <w:divBdr>
                        <w:top w:val="none" w:sz="0" w:space="0" w:color="auto"/>
                        <w:left w:val="none" w:sz="0" w:space="0" w:color="auto"/>
                        <w:bottom w:val="none" w:sz="0" w:space="0" w:color="auto"/>
                        <w:right w:val="none" w:sz="0" w:space="0" w:color="auto"/>
                      </w:divBdr>
                    </w:div>
                  </w:divsChild>
                </w:div>
                <w:div w:id="1779639305">
                  <w:marLeft w:val="0"/>
                  <w:marRight w:val="0"/>
                  <w:marTop w:val="0"/>
                  <w:marBottom w:val="0"/>
                  <w:divBdr>
                    <w:top w:val="none" w:sz="0" w:space="0" w:color="auto"/>
                    <w:left w:val="none" w:sz="0" w:space="0" w:color="auto"/>
                    <w:bottom w:val="none" w:sz="0" w:space="0" w:color="auto"/>
                    <w:right w:val="none" w:sz="0" w:space="0" w:color="auto"/>
                  </w:divBdr>
                  <w:divsChild>
                    <w:div w:id="639117087">
                      <w:marLeft w:val="0"/>
                      <w:marRight w:val="0"/>
                      <w:marTop w:val="0"/>
                      <w:marBottom w:val="0"/>
                      <w:divBdr>
                        <w:top w:val="none" w:sz="0" w:space="0" w:color="auto"/>
                        <w:left w:val="none" w:sz="0" w:space="0" w:color="auto"/>
                        <w:bottom w:val="none" w:sz="0" w:space="0" w:color="auto"/>
                        <w:right w:val="none" w:sz="0" w:space="0" w:color="auto"/>
                      </w:divBdr>
                    </w:div>
                  </w:divsChild>
                </w:div>
                <w:div w:id="1054305758">
                  <w:marLeft w:val="0"/>
                  <w:marRight w:val="0"/>
                  <w:marTop w:val="0"/>
                  <w:marBottom w:val="0"/>
                  <w:divBdr>
                    <w:top w:val="none" w:sz="0" w:space="0" w:color="auto"/>
                    <w:left w:val="none" w:sz="0" w:space="0" w:color="auto"/>
                    <w:bottom w:val="none" w:sz="0" w:space="0" w:color="auto"/>
                    <w:right w:val="none" w:sz="0" w:space="0" w:color="auto"/>
                  </w:divBdr>
                  <w:divsChild>
                    <w:div w:id="141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79251">
          <w:marLeft w:val="0"/>
          <w:marRight w:val="0"/>
          <w:marTop w:val="0"/>
          <w:marBottom w:val="0"/>
          <w:divBdr>
            <w:top w:val="none" w:sz="0" w:space="0" w:color="auto"/>
            <w:left w:val="none" w:sz="0" w:space="0" w:color="auto"/>
            <w:bottom w:val="none" w:sz="0" w:space="0" w:color="auto"/>
            <w:right w:val="none" w:sz="0" w:space="0" w:color="auto"/>
          </w:divBdr>
        </w:div>
        <w:div w:id="847864213">
          <w:marLeft w:val="0"/>
          <w:marRight w:val="0"/>
          <w:marTop w:val="0"/>
          <w:marBottom w:val="0"/>
          <w:divBdr>
            <w:top w:val="none" w:sz="0" w:space="0" w:color="auto"/>
            <w:left w:val="none" w:sz="0" w:space="0" w:color="auto"/>
            <w:bottom w:val="none" w:sz="0" w:space="0" w:color="auto"/>
            <w:right w:val="none" w:sz="0" w:space="0" w:color="auto"/>
          </w:divBdr>
        </w:div>
        <w:div w:id="1069496320">
          <w:marLeft w:val="0"/>
          <w:marRight w:val="0"/>
          <w:marTop w:val="0"/>
          <w:marBottom w:val="0"/>
          <w:divBdr>
            <w:top w:val="none" w:sz="0" w:space="0" w:color="auto"/>
            <w:left w:val="none" w:sz="0" w:space="0" w:color="auto"/>
            <w:bottom w:val="none" w:sz="0" w:space="0" w:color="auto"/>
            <w:right w:val="none" w:sz="0" w:space="0" w:color="auto"/>
          </w:divBdr>
        </w:div>
        <w:div w:id="1709639959">
          <w:marLeft w:val="0"/>
          <w:marRight w:val="0"/>
          <w:marTop w:val="0"/>
          <w:marBottom w:val="0"/>
          <w:divBdr>
            <w:top w:val="none" w:sz="0" w:space="0" w:color="auto"/>
            <w:left w:val="none" w:sz="0" w:space="0" w:color="auto"/>
            <w:bottom w:val="none" w:sz="0" w:space="0" w:color="auto"/>
            <w:right w:val="none" w:sz="0" w:space="0" w:color="auto"/>
          </w:divBdr>
        </w:div>
        <w:div w:id="1004743461">
          <w:marLeft w:val="0"/>
          <w:marRight w:val="0"/>
          <w:marTop w:val="0"/>
          <w:marBottom w:val="0"/>
          <w:divBdr>
            <w:top w:val="none" w:sz="0" w:space="0" w:color="auto"/>
            <w:left w:val="none" w:sz="0" w:space="0" w:color="auto"/>
            <w:bottom w:val="none" w:sz="0" w:space="0" w:color="auto"/>
            <w:right w:val="none" w:sz="0" w:space="0" w:color="auto"/>
          </w:divBdr>
        </w:div>
        <w:div w:id="1125850012">
          <w:marLeft w:val="0"/>
          <w:marRight w:val="0"/>
          <w:marTop w:val="0"/>
          <w:marBottom w:val="0"/>
          <w:divBdr>
            <w:top w:val="none" w:sz="0" w:space="0" w:color="auto"/>
            <w:left w:val="none" w:sz="0" w:space="0" w:color="auto"/>
            <w:bottom w:val="none" w:sz="0" w:space="0" w:color="auto"/>
            <w:right w:val="none" w:sz="0" w:space="0" w:color="auto"/>
          </w:divBdr>
        </w:div>
        <w:div w:id="1161894827">
          <w:marLeft w:val="0"/>
          <w:marRight w:val="0"/>
          <w:marTop w:val="0"/>
          <w:marBottom w:val="0"/>
          <w:divBdr>
            <w:top w:val="none" w:sz="0" w:space="0" w:color="auto"/>
            <w:left w:val="none" w:sz="0" w:space="0" w:color="auto"/>
            <w:bottom w:val="none" w:sz="0" w:space="0" w:color="auto"/>
            <w:right w:val="none" w:sz="0" w:space="0" w:color="auto"/>
          </w:divBdr>
        </w:div>
        <w:div w:id="2000573762">
          <w:marLeft w:val="0"/>
          <w:marRight w:val="0"/>
          <w:marTop w:val="0"/>
          <w:marBottom w:val="0"/>
          <w:divBdr>
            <w:top w:val="none" w:sz="0" w:space="0" w:color="auto"/>
            <w:left w:val="none" w:sz="0" w:space="0" w:color="auto"/>
            <w:bottom w:val="none" w:sz="0" w:space="0" w:color="auto"/>
            <w:right w:val="none" w:sz="0" w:space="0" w:color="auto"/>
          </w:divBdr>
        </w:div>
        <w:div w:id="1556893257">
          <w:marLeft w:val="0"/>
          <w:marRight w:val="0"/>
          <w:marTop w:val="0"/>
          <w:marBottom w:val="0"/>
          <w:divBdr>
            <w:top w:val="none" w:sz="0" w:space="0" w:color="auto"/>
            <w:left w:val="none" w:sz="0" w:space="0" w:color="auto"/>
            <w:bottom w:val="none" w:sz="0" w:space="0" w:color="auto"/>
            <w:right w:val="none" w:sz="0" w:space="0" w:color="auto"/>
          </w:divBdr>
        </w:div>
        <w:div w:id="1392925758">
          <w:marLeft w:val="0"/>
          <w:marRight w:val="0"/>
          <w:marTop w:val="0"/>
          <w:marBottom w:val="0"/>
          <w:divBdr>
            <w:top w:val="none" w:sz="0" w:space="0" w:color="auto"/>
            <w:left w:val="none" w:sz="0" w:space="0" w:color="auto"/>
            <w:bottom w:val="none" w:sz="0" w:space="0" w:color="auto"/>
            <w:right w:val="none" w:sz="0" w:space="0" w:color="auto"/>
          </w:divBdr>
        </w:div>
        <w:div w:id="1773549324">
          <w:marLeft w:val="0"/>
          <w:marRight w:val="0"/>
          <w:marTop w:val="0"/>
          <w:marBottom w:val="0"/>
          <w:divBdr>
            <w:top w:val="none" w:sz="0" w:space="0" w:color="auto"/>
            <w:left w:val="none" w:sz="0" w:space="0" w:color="auto"/>
            <w:bottom w:val="none" w:sz="0" w:space="0" w:color="auto"/>
            <w:right w:val="none" w:sz="0" w:space="0" w:color="auto"/>
          </w:divBdr>
        </w:div>
        <w:div w:id="1643732319">
          <w:marLeft w:val="0"/>
          <w:marRight w:val="0"/>
          <w:marTop w:val="0"/>
          <w:marBottom w:val="0"/>
          <w:divBdr>
            <w:top w:val="none" w:sz="0" w:space="0" w:color="auto"/>
            <w:left w:val="none" w:sz="0" w:space="0" w:color="auto"/>
            <w:bottom w:val="none" w:sz="0" w:space="0" w:color="auto"/>
            <w:right w:val="none" w:sz="0" w:space="0" w:color="auto"/>
          </w:divBdr>
        </w:div>
        <w:div w:id="414983069">
          <w:marLeft w:val="0"/>
          <w:marRight w:val="0"/>
          <w:marTop w:val="0"/>
          <w:marBottom w:val="0"/>
          <w:divBdr>
            <w:top w:val="none" w:sz="0" w:space="0" w:color="auto"/>
            <w:left w:val="none" w:sz="0" w:space="0" w:color="auto"/>
            <w:bottom w:val="none" w:sz="0" w:space="0" w:color="auto"/>
            <w:right w:val="none" w:sz="0" w:space="0" w:color="auto"/>
          </w:divBdr>
        </w:div>
        <w:div w:id="1414667048">
          <w:marLeft w:val="0"/>
          <w:marRight w:val="0"/>
          <w:marTop w:val="0"/>
          <w:marBottom w:val="0"/>
          <w:divBdr>
            <w:top w:val="none" w:sz="0" w:space="0" w:color="auto"/>
            <w:left w:val="none" w:sz="0" w:space="0" w:color="auto"/>
            <w:bottom w:val="none" w:sz="0" w:space="0" w:color="auto"/>
            <w:right w:val="none" w:sz="0" w:space="0" w:color="auto"/>
          </w:divBdr>
        </w:div>
        <w:div w:id="1634477211">
          <w:marLeft w:val="0"/>
          <w:marRight w:val="0"/>
          <w:marTop w:val="0"/>
          <w:marBottom w:val="0"/>
          <w:divBdr>
            <w:top w:val="none" w:sz="0" w:space="0" w:color="auto"/>
            <w:left w:val="none" w:sz="0" w:space="0" w:color="auto"/>
            <w:bottom w:val="none" w:sz="0" w:space="0" w:color="auto"/>
            <w:right w:val="none" w:sz="0" w:space="0" w:color="auto"/>
          </w:divBdr>
        </w:div>
        <w:div w:id="1473597356">
          <w:marLeft w:val="0"/>
          <w:marRight w:val="0"/>
          <w:marTop w:val="0"/>
          <w:marBottom w:val="0"/>
          <w:divBdr>
            <w:top w:val="none" w:sz="0" w:space="0" w:color="auto"/>
            <w:left w:val="none" w:sz="0" w:space="0" w:color="auto"/>
            <w:bottom w:val="none" w:sz="0" w:space="0" w:color="auto"/>
            <w:right w:val="none" w:sz="0" w:space="0" w:color="auto"/>
          </w:divBdr>
        </w:div>
        <w:div w:id="552618278">
          <w:marLeft w:val="0"/>
          <w:marRight w:val="0"/>
          <w:marTop w:val="0"/>
          <w:marBottom w:val="0"/>
          <w:divBdr>
            <w:top w:val="none" w:sz="0" w:space="0" w:color="auto"/>
            <w:left w:val="none" w:sz="0" w:space="0" w:color="auto"/>
            <w:bottom w:val="none" w:sz="0" w:space="0" w:color="auto"/>
            <w:right w:val="none" w:sz="0" w:space="0" w:color="auto"/>
          </w:divBdr>
        </w:div>
        <w:div w:id="1725253505">
          <w:marLeft w:val="0"/>
          <w:marRight w:val="0"/>
          <w:marTop w:val="0"/>
          <w:marBottom w:val="0"/>
          <w:divBdr>
            <w:top w:val="none" w:sz="0" w:space="0" w:color="auto"/>
            <w:left w:val="none" w:sz="0" w:space="0" w:color="auto"/>
            <w:bottom w:val="none" w:sz="0" w:space="0" w:color="auto"/>
            <w:right w:val="none" w:sz="0" w:space="0" w:color="auto"/>
          </w:divBdr>
        </w:div>
        <w:div w:id="1290934576">
          <w:marLeft w:val="0"/>
          <w:marRight w:val="0"/>
          <w:marTop w:val="0"/>
          <w:marBottom w:val="0"/>
          <w:divBdr>
            <w:top w:val="none" w:sz="0" w:space="0" w:color="auto"/>
            <w:left w:val="none" w:sz="0" w:space="0" w:color="auto"/>
            <w:bottom w:val="none" w:sz="0" w:space="0" w:color="auto"/>
            <w:right w:val="none" w:sz="0" w:space="0" w:color="auto"/>
          </w:divBdr>
        </w:div>
        <w:div w:id="1351569800">
          <w:marLeft w:val="0"/>
          <w:marRight w:val="0"/>
          <w:marTop w:val="0"/>
          <w:marBottom w:val="0"/>
          <w:divBdr>
            <w:top w:val="none" w:sz="0" w:space="0" w:color="auto"/>
            <w:left w:val="none" w:sz="0" w:space="0" w:color="auto"/>
            <w:bottom w:val="none" w:sz="0" w:space="0" w:color="auto"/>
            <w:right w:val="none" w:sz="0" w:space="0" w:color="auto"/>
          </w:divBdr>
        </w:div>
        <w:div w:id="427046452">
          <w:marLeft w:val="0"/>
          <w:marRight w:val="0"/>
          <w:marTop w:val="0"/>
          <w:marBottom w:val="0"/>
          <w:divBdr>
            <w:top w:val="none" w:sz="0" w:space="0" w:color="auto"/>
            <w:left w:val="none" w:sz="0" w:space="0" w:color="auto"/>
            <w:bottom w:val="none" w:sz="0" w:space="0" w:color="auto"/>
            <w:right w:val="none" w:sz="0" w:space="0" w:color="auto"/>
          </w:divBdr>
          <w:divsChild>
            <w:div w:id="1629701893">
              <w:marLeft w:val="0"/>
              <w:marRight w:val="0"/>
              <w:marTop w:val="0"/>
              <w:marBottom w:val="0"/>
              <w:divBdr>
                <w:top w:val="none" w:sz="0" w:space="0" w:color="auto"/>
                <w:left w:val="none" w:sz="0" w:space="0" w:color="auto"/>
                <w:bottom w:val="none" w:sz="0" w:space="0" w:color="auto"/>
                <w:right w:val="none" w:sz="0" w:space="0" w:color="auto"/>
              </w:divBdr>
            </w:div>
            <w:div w:id="1468159213">
              <w:marLeft w:val="0"/>
              <w:marRight w:val="0"/>
              <w:marTop w:val="0"/>
              <w:marBottom w:val="0"/>
              <w:divBdr>
                <w:top w:val="none" w:sz="0" w:space="0" w:color="auto"/>
                <w:left w:val="none" w:sz="0" w:space="0" w:color="auto"/>
                <w:bottom w:val="none" w:sz="0" w:space="0" w:color="auto"/>
                <w:right w:val="none" w:sz="0" w:space="0" w:color="auto"/>
              </w:divBdr>
            </w:div>
            <w:div w:id="1829596218">
              <w:marLeft w:val="0"/>
              <w:marRight w:val="0"/>
              <w:marTop w:val="0"/>
              <w:marBottom w:val="0"/>
              <w:divBdr>
                <w:top w:val="none" w:sz="0" w:space="0" w:color="auto"/>
                <w:left w:val="none" w:sz="0" w:space="0" w:color="auto"/>
                <w:bottom w:val="none" w:sz="0" w:space="0" w:color="auto"/>
                <w:right w:val="none" w:sz="0" w:space="0" w:color="auto"/>
              </w:divBdr>
            </w:div>
            <w:div w:id="495923638">
              <w:marLeft w:val="0"/>
              <w:marRight w:val="0"/>
              <w:marTop w:val="0"/>
              <w:marBottom w:val="0"/>
              <w:divBdr>
                <w:top w:val="none" w:sz="0" w:space="0" w:color="auto"/>
                <w:left w:val="none" w:sz="0" w:space="0" w:color="auto"/>
                <w:bottom w:val="none" w:sz="0" w:space="0" w:color="auto"/>
                <w:right w:val="none" w:sz="0" w:space="0" w:color="auto"/>
              </w:divBdr>
            </w:div>
            <w:div w:id="403994568">
              <w:marLeft w:val="0"/>
              <w:marRight w:val="0"/>
              <w:marTop w:val="0"/>
              <w:marBottom w:val="0"/>
              <w:divBdr>
                <w:top w:val="none" w:sz="0" w:space="0" w:color="auto"/>
                <w:left w:val="none" w:sz="0" w:space="0" w:color="auto"/>
                <w:bottom w:val="none" w:sz="0" w:space="0" w:color="auto"/>
                <w:right w:val="none" w:sz="0" w:space="0" w:color="auto"/>
              </w:divBdr>
            </w:div>
            <w:div w:id="1356347725">
              <w:marLeft w:val="0"/>
              <w:marRight w:val="0"/>
              <w:marTop w:val="0"/>
              <w:marBottom w:val="0"/>
              <w:divBdr>
                <w:top w:val="none" w:sz="0" w:space="0" w:color="auto"/>
                <w:left w:val="none" w:sz="0" w:space="0" w:color="auto"/>
                <w:bottom w:val="none" w:sz="0" w:space="0" w:color="auto"/>
                <w:right w:val="none" w:sz="0" w:space="0" w:color="auto"/>
              </w:divBdr>
            </w:div>
            <w:div w:id="1329288300">
              <w:marLeft w:val="0"/>
              <w:marRight w:val="0"/>
              <w:marTop w:val="0"/>
              <w:marBottom w:val="0"/>
              <w:divBdr>
                <w:top w:val="none" w:sz="0" w:space="0" w:color="auto"/>
                <w:left w:val="none" w:sz="0" w:space="0" w:color="auto"/>
                <w:bottom w:val="none" w:sz="0" w:space="0" w:color="auto"/>
                <w:right w:val="none" w:sz="0" w:space="0" w:color="auto"/>
              </w:divBdr>
            </w:div>
            <w:div w:id="1668052262">
              <w:marLeft w:val="0"/>
              <w:marRight w:val="0"/>
              <w:marTop w:val="0"/>
              <w:marBottom w:val="0"/>
              <w:divBdr>
                <w:top w:val="none" w:sz="0" w:space="0" w:color="auto"/>
                <w:left w:val="none" w:sz="0" w:space="0" w:color="auto"/>
                <w:bottom w:val="none" w:sz="0" w:space="0" w:color="auto"/>
                <w:right w:val="none" w:sz="0" w:space="0" w:color="auto"/>
              </w:divBdr>
            </w:div>
            <w:div w:id="1816989486">
              <w:marLeft w:val="0"/>
              <w:marRight w:val="0"/>
              <w:marTop w:val="0"/>
              <w:marBottom w:val="0"/>
              <w:divBdr>
                <w:top w:val="none" w:sz="0" w:space="0" w:color="auto"/>
                <w:left w:val="none" w:sz="0" w:space="0" w:color="auto"/>
                <w:bottom w:val="none" w:sz="0" w:space="0" w:color="auto"/>
                <w:right w:val="none" w:sz="0" w:space="0" w:color="auto"/>
              </w:divBdr>
            </w:div>
            <w:div w:id="1767264364">
              <w:marLeft w:val="0"/>
              <w:marRight w:val="0"/>
              <w:marTop w:val="0"/>
              <w:marBottom w:val="0"/>
              <w:divBdr>
                <w:top w:val="none" w:sz="0" w:space="0" w:color="auto"/>
                <w:left w:val="none" w:sz="0" w:space="0" w:color="auto"/>
                <w:bottom w:val="none" w:sz="0" w:space="0" w:color="auto"/>
                <w:right w:val="none" w:sz="0" w:space="0" w:color="auto"/>
              </w:divBdr>
            </w:div>
            <w:div w:id="1778016607">
              <w:marLeft w:val="0"/>
              <w:marRight w:val="0"/>
              <w:marTop w:val="0"/>
              <w:marBottom w:val="0"/>
              <w:divBdr>
                <w:top w:val="none" w:sz="0" w:space="0" w:color="auto"/>
                <w:left w:val="none" w:sz="0" w:space="0" w:color="auto"/>
                <w:bottom w:val="none" w:sz="0" w:space="0" w:color="auto"/>
                <w:right w:val="none" w:sz="0" w:space="0" w:color="auto"/>
              </w:divBdr>
            </w:div>
          </w:divsChild>
        </w:div>
        <w:div w:id="1059552266">
          <w:marLeft w:val="0"/>
          <w:marRight w:val="0"/>
          <w:marTop w:val="0"/>
          <w:marBottom w:val="0"/>
          <w:divBdr>
            <w:top w:val="none" w:sz="0" w:space="0" w:color="auto"/>
            <w:left w:val="none" w:sz="0" w:space="0" w:color="auto"/>
            <w:bottom w:val="none" w:sz="0" w:space="0" w:color="auto"/>
            <w:right w:val="none" w:sz="0" w:space="0" w:color="auto"/>
          </w:divBdr>
          <w:divsChild>
            <w:div w:id="1523476535">
              <w:marLeft w:val="-75"/>
              <w:marRight w:val="0"/>
              <w:marTop w:val="30"/>
              <w:marBottom w:val="30"/>
              <w:divBdr>
                <w:top w:val="none" w:sz="0" w:space="0" w:color="auto"/>
                <w:left w:val="none" w:sz="0" w:space="0" w:color="auto"/>
                <w:bottom w:val="none" w:sz="0" w:space="0" w:color="auto"/>
                <w:right w:val="none" w:sz="0" w:space="0" w:color="auto"/>
              </w:divBdr>
              <w:divsChild>
                <w:div w:id="1791707888">
                  <w:marLeft w:val="0"/>
                  <w:marRight w:val="0"/>
                  <w:marTop w:val="0"/>
                  <w:marBottom w:val="0"/>
                  <w:divBdr>
                    <w:top w:val="none" w:sz="0" w:space="0" w:color="auto"/>
                    <w:left w:val="none" w:sz="0" w:space="0" w:color="auto"/>
                    <w:bottom w:val="none" w:sz="0" w:space="0" w:color="auto"/>
                    <w:right w:val="none" w:sz="0" w:space="0" w:color="auto"/>
                  </w:divBdr>
                  <w:divsChild>
                    <w:div w:id="1921717699">
                      <w:marLeft w:val="0"/>
                      <w:marRight w:val="0"/>
                      <w:marTop w:val="0"/>
                      <w:marBottom w:val="0"/>
                      <w:divBdr>
                        <w:top w:val="none" w:sz="0" w:space="0" w:color="auto"/>
                        <w:left w:val="none" w:sz="0" w:space="0" w:color="auto"/>
                        <w:bottom w:val="none" w:sz="0" w:space="0" w:color="auto"/>
                        <w:right w:val="none" w:sz="0" w:space="0" w:color="auto"/>
                      </w:divBdr>
                    </w:div>
                  </w:divsChild>
                </w:div>
                <w:div w:id="31925505">
                  <w:marLeft w:val="0"/>
                  <w:marRight w:val="0"/>
                  <w:marTop w:val="0"/>
                  <w:marBottom w:val="0"/>
                  <w:divBdr>
                    <w:top w:val="none" w:sz="0" w:space="0" w:color="auto"/>
                    <w:left w:val="none" w:sz="0" w:space="0" w:color="auto"/>
                    <w:bottom w:val="none" w:sz="0" w:space="0" w:color="auto"/>
                    <w:right w:val="none" w:sz="0" w:space="0" w:color="auto"/>
                  </w:divBdr>
                  <w:divsChild>
                    <w:div w:id="18312840">
                      <w:marLeft w:val="0"/>
                      <w:marRight w:val="0"/>
                      <w:marTop w:val="0"/>
                      <w:marBottom w:val="0"/>
                      <w:divBdr>
                        <w:top w:val="none" w:sz="0" w:space="0" w:color="auto"/>
                        <w:left w:val="none" w:sz="0" w:space="0" w:color="auto"/>
                        <w:bottom w:val="none" w:sz="0" w:space="0" w:color="auto"/>
                        <w:right w:val="none" w:sz="0" w:space="0" w:color="auto"/>
                      </w:divBdr>
                    </w:div>
                  </w:divsChild>
                </w:div>
                <w:div w:id="1857650432">
                  <w:marLeft w:val="0"/>
                  <w:marRight w:val="0"/>
                  <w:marTop w:val="0"/>
                  <w:marBottom w:val="0"/>
                  <w:divBdr>
                    <w:top w:val="none" w:sz="0" w:space="0" w:color="auto"/>
                    <w:left w:val="none" w:sz="0" w:space="0" w:color="auto"/>
                    <w:bottom w:val="none" w:sz="0" w:space="0" w:color="auto"/>
                    <w:right w:val="none" w:sz="0" w:space="0" w:color="auto"/>
                  </w:divBdr>
                  <w:divsChild>
                    <w:div w:id="1108310805">
                      <w:marLeft w:val="0"/>
                      <w:marRight w:val="0"/>
                      <w:marTop w:val="0"/>
                      <w:marBottom w:val="0"/>
                      <w:divBdr>
                        <w:top w:val="none" w:sz="0" w:space="0" w:color="auto"/>
                        <w:left w:val="none" w:sz="0" w:space="0" w:color="auto"/>
                        <w:bottom w:val="none" w:sz="0" w:space="0" w:color="auto"/>
                        <w:right w:val="none" w:sz="0" w:space="0" w:color="auto"/>
                      </w:divBdr>
                    </w:div>
                    <w:div w:id="165289872">
                      <w:marLeft w:val="0"/>
                      <w:marRight w:val="0"/>
                      <w:marTop w:val="0"/>
                      <w:marBottom w:val="0"/>
                      <w:divBdr>
                        <w:top w:val="none" w:sz="0" w:space="0" w:color="auto"/>
                        <w:left w:val="none" w:sz="0" w:space="0" w:color="auto"/>
                        <w:bottom w:val="none" w:sz="0" w:space="0" w:color="auto"/>
                        <w:right w:val="none" w:sz="0" w:space="0" w:color="auto"/>
                      </w:divBdr>
                    </w:div>
                  </w:divsChild>
                </w:div>
                <w:div w:id="1508209585">
                  <w:marLeft w:val="0"/>
                  <w:marRight w:val="0"/>
                  <w:marTop w:val="0"/>
                  <w:marBottom w:val="0"/>
                  <w:divBdr>
                    <w:top w:val="none" w:sz="0" w:space="0" w:color="auto"/>
                    <w:left w:val="none" w:sz="0" w:space="0" w:color="auto"/>
                    <w:bottom w:val="none" w:sz="0" w:space="0" w:color="auto"/>
                    <w:right w:val="none" w:sz="0" w:space="0" w:color="auto"/>
                  </w:divBdr>
                  <w:divsChild>
                    <w:div w:id="1036269042">
                      <w:marLeft w:val="0"/>
                      <w:marRight w:val="0"/>
                      <w:marTop w:val="0"/>
                      <w:marBottom w:val="0"/>
                      <w:divBdr>
                        <w:top w:val="none" w:sz="0" w:space="0" w:color="auto"/>
                        <w:left w:val="none" w:sz="0" w:space="0" w:color="auto"/>
                        <w:bottom w:val="none" w:sz="0" w:space="0" w:color="auto"/>
                        <w:right w:val="none" w:sz="0" w:space="0" w:color="auto"/>
                      </w:divBdr>
                    </w:div>
                    <w:div w:id="227306943">
                      <w:marLeft w:val="0"/>
                      <w:marRight w:val="0"/>
                      <w:marTop w:val="0"/>
                      <w:marBottom w:val="0"/>
                      <w:divBdr>
                        <w:top w:val="none" w:sz="0" w:space="0" w:color="auto"/>
                        <w:left w:val="none" w:sz="0" w:space="0" w:color="auto"/>
                        <w:bottom w:val="none" w:sz="0" w:space="0" w:color="auto"/>
                        <w:right w:val="none" w:sz="0" w:space="0" w:color="auto"/>
                      </w:divBdr>
                    </w:div>
                  </w:divsChild>
                </w:div>
                <w:div w:id="1253395359">
                  <w:marLeft w:val="0"/>
                  <w:marRight w:val="0"/>
                  <w:marTop w:val="0"/>
                  <w:marBottom w:val="0"/>
                  <w:divBdr>
                    <w:top w:val="none" w:sz="0" w:space="0" w:color="auto"/>
                    <w:left w:val="none" w:sz="0" w:space="0" w:color="auto"/>
                    <w:bottom w:val="none" w:sz="0" w:space="0" w:color="auto"/>
                    <w:right w:val="none" w:sz="0" w:space="0" w:color="auto"/>
                  </w:divBdr>
                  <w:divsChild>
                    <w:div w:id="682588982">
                      <w:marLeft w:val="0"/>
                      <w:marRight w:val="0"/>
                      <w:marTop w:val="0"/>
                      <w:marBottom w:val="0"/>
                      <w:divBdr>
                        <w:top w:val="none" w:sz="0" w:space="0" w:color="auto"/>
                        <w:left w:val="none" w:sz="0" w:space="0" w:color="auto"/>
                        <w:bottom w:val="none" w:sz="0" w:space="0" w:color="auto"/>
                        <w:right w:val="none" w:sz="0" w:space="0" w:color="auto"/>
                      </w:divBdr>
                    </w:div>
                    <w:div w:id="1906792685">
                      <w:marLeft w:val="0"/>
                      <w:marRight w:val="0"/>
                      <w:marTop w:val="0"/>
                      <w:marBottom w:val="0"/>
                      <w:divBdr>
                        <w:top w:val="none" w:sz="0" w:space="0" w:color="auto"/>
                        <w:left w:val="none" w:sz="0" w:space="0" w:color="auto"/>
                        <w:bottom w:val="none" w:sz="0" w:space="0" w:color="auto"/>
                        <w:right w:val="none" w:sz="0" w:space="0" w:color="auto"/>
                      </w:divBdr>
                    </w:div>
                    <w:div w:id="591746740">
                      <w:marLeft w:val="0"/>
                      <w:marRight w:val="0"/>
                      <w:marTop w:val="0"/>
                      <w:marBottom w:val="0"/>
                      <w:divBdr>
                        <w:top w:val="none" w:sz="0" w:space="0" w:color="auto"/>
                        <w:left w:val="none" w:sz="0" w:space="0" w:color="auto"/>
                        <w:bottom w:val="none" w:sz="0" w:space="0" w:color="auto"/>
                        <w:right w:val="none" w:sz="0" w:space="0" w:color="auto"/>
                      </w:divBdr>
                    </w:div>
                  </w:divsChild>
                </w:div>
                <w:div w:id="9526976">
                  <w:marLeft w:val="0"/>
                  <w:marRight w:val="0"/>
                  <w:marTop w:val="0"/>
                  <w:marBottom w:val="0"/>
                  <w:divBdr>
                    <w:top w:val="none" w:sz="0" w:space="0" w:color="auto"/>
                    <w:left w:val="none" w:sz="0" w:space="0" w:color="auto"/>
                    <w:bottom w:val="none" w:sz="0" w:space="0" w:color="auto"/>
                    <w:right w:val="none" w:sz="0" w:space="0" w:color="auto"/>
                  </w:divBdr>
                  <w:divsChild>
                    <w:div w:id="593124932">
                      <w:marLeft w:val="0"/>
                      <w:marRight w:val="0"/>
                      <w:marTop w:val="0"/>
                      <w:marBottom w:val="0"/>
                      <w:divBdr>
                        <w:top w:val="none" w:sz="0" w:space="0" w:color="auto"/>
                        <w:left w:val="none" w:sz="0" w:space="0" w:color="auto"/>
                        <w:bottom w:val="none" w:sz="0" w:space="0" w:color="auto"/>
                        <w:right w:val="none" w:sz="0" w:space="0" w:color="auto"/>
                      </w:divBdr>
                    </w:div>
                    <w:div w:id="166479920">
                      <w:marLeft w:val="0"/>
                      <w:marRight w:val="0"/>
                      <w:marTop w:val="0"/>
                      <w:marBottom w:val="0"/>
                      <w:divBdr>
                        <w:top w:val="none" w:sz="0" w:space="0" w:color="auto"/>
                        <w:left w:val="none" w:sz="0" w:space="0" w:color="auto"/>
                        <w:bottom w:val="none" w:sz="0" w:space="0" w:color="auto"/>
                        <w:right w:val="none" w:sz="0" w:space="0" w:color="auto"/>
                      </w:divBdr>
                    </w:div>
                    <w:div w:id="1736665758">
                      <w:marLeft w:val="0"/>
                      <w:marRight w:val="0"/>
                      <w:marTop w:val="0"/>
                      <w:marBottom w:val="0"/>
                      <w:divBdr>
                        <w:top w:val="none" w:sz="0" w:space="0" w:color="auto"/>
                        <w:left w:val="none" w:sz="0" w:space="0" w:color="auto"/>
                        <w:bottom w:val="none" w:sz="0" w:space="0" w:color="auto"/>
                        <w:right w:val="none" w:sz="0" w:space="0" w:color="auto"/>
                      </w:divBdr>
                    </w:div>
                    <w:div w:id="1478103975">
                      <w:marLeft w:val="0"/>
                      <w:marRight w:val="0"/>
                      <w:marTop w:val="0"/>
                      <w:marBottom w:val="0"/>
                      <w:divBdr>
                        <w:top w:val="none" w:sz="0" w:space="0" w:color="auto"/>
                        <w:left w:val="none" w:sz="0" w:space="0" w:color="auto"/>
                        <w:bottom w:val="none" w:sz="0" w:space="0" w:color="auto"/>
                        <w:right w:val="none" w:sz="0" w:space="0" w:color="auto"/>
                      </w:divBdr>
                    </w:div>
                  </w:divsChild>
                </w:div>
                <w:div w:id="2072776742">
                  <w:marLeft w:val="0"/>
                  <w:marRight w:val="0"/>
                  <w:marTop w:val="0"/>
                  <w:marBottom w:val="0"/>
                  <w:divBdr>
                    <w:top w:val="none" w:sz="0" w:space="0" w:color="auto"/>
                    <w:left w:val="none" w:sz="0" w:space="0" w:color="auto"/>
                    <w:bottom w:val="none" w:sz="0" w:space="0" w:color="auto"/>
                    <w:right w:val="none" w:sz="0" w:space="0" w:color="auto"/>
                  </w:divBdr>
                  <w:divsChild>
                    <w:div w:id="1447625899">
                      <w:marLeft w:val="0"/>
                      <w:marRight w:val="0"/>
                      <w:marTop w:val="0"/>
                      <w:marBottom w:val="0"/>
                      <w:divBdr>
                        <w:top w:val="none" w:sz="0" w:space="0" w:color="auto"/>
                        <w:left w:val="none" w:sz="0" w:space="0" w:color="auto"/>
                        <w:bottom w:val="none" w:sz="0" w:space="0" w:color="auto"/>
                        <w:right w:val="none" w:sz="0" w:space="0" w:color="auto"/>
                      </w:divBdr>
                    </w:div>
                    <w:div w:id="679887960">
                      <w:marLeft w:val="0"/>
                      <w:marRight w:val="0"/>
                      <w:marTop w:val="0"/>
                      <w:marBottom w:val="0"/>
                      <w:divBdr>
                        <w:top w:val="none" w:sz="0" w:space="0" w:color="auto"/>
                        <w:left w:val="none" w:sz="0" w:space="0" w:color="auto"/>
                        <w:bottom w:val="none" w:sz="0" w:space="0" w:color="auto"/>
                        <w:right w:val="none" w:sz="0" w:space="0" w:color="auto"/>
                      </w:divBdr>
                    </w:div>
                    <w:div w:id="185872287">
                      <w:marLeft w:val="0"/>
                      <w:marRight w:val="0"/>
                      <w:marTop w:val="0"/>
                      <w:marBottom w:val="0"/>
                      <w:divBdr>
                        <w:top w:val="none" w:sz="0" w:space="0" w:color="auto"/>
                        <w:left w:val="none" w:sz="0" w:space="0" w:color="auto"/>
                        <w:bottom w:val="none" w:sz="0" w:space="0" w:color="auto"/>
                        <w:right w:val="none" w:sz="0" w:space="0" w:color="auto"/>
                      </w:divBdr>
                    </w:div>
                  </w:divsChild>
                </w:div>
                <w:div w:id="870263990">
                  <w:marLeft w:val="0"/>
                  <w:marRight w:val="0"/>
                  <w:marTop w:val="0"/>
                  <w:marBottom w:val="0"/>
                  <w:divBdr>
                    <w:top w:val="none" w:sz="0" w:space="0" w:color="auto"/>
                    <w:left w:val="none" w:sz="0" w:space="0" w:color="auto"/>
                    <w:bottom w:val="none" w:sz="0" w:space="0" w:color="auto"/>
                    <w:right w:val="none" w:sz="0" w:space="0" w:color="auto"/>
                  </w:divBdr>
                  <w:divsChild>
                    <w:div w:id="387148507">
                      <w:marLeft w:val="0"/>
                      <w:marRight w:val="0"/>
                      <w:marTop w:val="0"/>
                      <w:marBottom w:val="0"/>
                      <w:divBdr>
                        <w:top w:val="none" w:sz="0" w:space="0" w:color="auto"/>
                        <w:left w:val="none" w:sz="0" w:space="0" w:color="auto"/>
                        <w:bottom w:val="none" w:sz="0" w:space="0" w:color="auto"/>
                        <w:right w:val="none" w:sz="0" w:space="0" w:color="auto"/>
                      </w:divBdr>
                    </w:div>
                    <w:div w:id="818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1890">
          <w:marLeft w:val="0"/>
          <w:marRight w:val="0"/>
          <w:marTop w:val="0"/>
          <w:marBottom w:val="0"/>
          <w:divBdr>
            <w:top w:val="none" w:sz="0" w:space="0" w:color="auto"/>
            <w:left w:val="none" w:sz="0" w:space="0" w:color="auto"/>
            <w:bottom w:val="none" w:sz="0" w:space="0" w:color="auto"/>
            <w:right w:val="none" w:sz="0" w:space="0" w:color="auto"/>
          </w:divBdr>
          <w:divsChild>
            <w:div w:id="897665098">
              <w:marLeft w:val="0"/>
              <w:marRight w:val="0"/>
              <w:marTop w:val="0"/>
              <w:marBottom w:val="0"/>
              <w:divBdr>
                <w:top w:val="none" w:sz="0" w:space="0" w:color="auto"/>
                <w:left w:val="none" w:sz="0" w:space="0" w:color="auto"/>
                <w:bottom w:val="none" w:sz="0" w:space="0" w:color="auto"/>
                <w:right w:val="none" w:sz="0" w:space="0" w:color="auto"/>
              </w:divBdr>
            </w:div>
            <w:div w:id="1836988278">
              <w:marLeft w:val="0"/>
              <w:marRight w:val="0"/>
              <w:marTop w:val="0"/>
              <w:marBottom w:val="0"/>
              <w:divBdr>
                <w:top w:val="none" w:sz="0" w:space="0" w:color="auto"/>
                <w:left w:val="none" w:sz="0" w:space="0" w:color="auto"/>
                <w:bottom w:val="none" w:sz="0" w:space="0" w:color="auto"/>
                <w:right w:val="none" w:sz="0" w:space="0" w:color="auto"/>
              </w:divBdr>
            </w:div>
            <w:div w:id="1263029187">
              <w:marLeft w:val="0"/>
              <w:marRight w:val="0"/>
              <w:marTop w:val="0"/>
              <w:marBottom w:val="0"/>
              <w:divBdr>
                <w:top w:val="none" w:sz="0" w:space="0" w:color="auto"/>
                <w:left w:val="none" w:sz="0" w:space="0" w:color="auto"/>
                <w:bottom w:val="none" w:sz="0" w:space="0" w:color="auto"/>
                <w:right w:val="none" w:sz="0" w:space="0" w:color="auto"/>
              </w:divBdr>
            </w:div>
            <w:div w:id="1651053526">
              <w:marLeft w:val="0"/>
              <w:marRight w:val="0"/>
              <w:marTop w:val="0"/>
              <w:marBottom w:val="0"/>
              <w:divBdr>
                <w:top w:val="none" w:sz="0" w:space="0" w:color="auto"/>
                <w:left w:val="none" w:sz="0" w:space="0" w:color="auto"/>
                <w:bottom w:val="none" w:sz="0" w:space="0" w:color="auto"/>
                <w:right w:val="none" w:sz="0" w:space="0" w:color="auto"/>
              </w:divBdr>
            </w:div>
            <w:div w:id="468672789">
              <w:marLeft w:val="0"/>
              <w:marRight w:val="0"/>
              <w:marTop w:val="0"/>
              <w:marBottom w:val="0"/>
              <w:divBdr>
                <w:top w:val="none" w:sz="0" w:space="0" w:color="auto"/>
                <w:left w:val="none" w:sz="0" w:space="0" w:color="auto"/>
                <w:bottom w:val="none" w:sz="0" w:space="0" w:color="auto"/>
                <w:right w:val="none" w:sz="0" w:space="0" w:color="auto"/>
              </w:divBdr>
            </w:div>
            <w:div w:id="479082187">
              <w:marLeft w:val="0"/>
              <w:marRight w:val="0"/>
              <w:marTop w:val="0"/>
              <w:marBottom w:val="0"/>
              <w:divBdr>
                <w:top w:val="none" w:sz="0" w:space="0" w:color="auto"/>
                <w:left w:val="none" w:sz="0" w:space="0" w:color="auto"/>
                <w:bottom w:val="none" w:sz="0" w:space="0" w:color="auto"/>
                <w:right w:val="none" w:sz="0" w:space="0" w:color="auto"/>
              </w:divBdr>
            </w:div>
            <w:div w:id="478499396">
              <w:marLeft w:val="0"/>
              <w:marRight w:val="0"/>
              <w:marTop w:val="0"/>
              <w:marBottom w:val="0"/>
              <w:divBdr>
                <w:top w:val="none" w:sz="0" w:space="0" w:color="auto"/>
                <w:left w:val="none" w:sz="0" w:space="0" w:color="auto"/>
                <w:bottom w:val="none" w:sz="0" w:space="0" w:color="auto"/>
                <w:right w:val="none" w:sz="0" w:space="0" w:color="auto"/>
              </w:divBdr>
            </w:div>
            <w:div w:id="572010515">
              <w:marLeft w:val="0"/>
              <w:marRight w:val="0"/>
              <w:marTop w:val="0"/>
              <w:marBottom w:val="0"/>
              <w:divBdr>
                <w:top w:val="none" w:sz="0" w:space="0" w:color="auto"/>
                <w:left w:val="none" w:sz="0" w:space="0" w:color="auto"/>
                <w:bottom w:val="none" w:sz="0" w:space="0" w:color="auto"/>
                <w:right w:val="none" w:sz="0" w:space="0" w:color="auto"/>
              </w:divBdr>
            </w:div>
            <w:div w:id="1693145933">
              <w:marLeft w:val="0"/>
              <w:marRight w:val="0"/>
              <w:marTop w:val="0"/>
              <w:marBottom w:val="0"/>
              <w:divBdr>
                <w:top w:val="none" w:sz="0" w:space="0" w:color="auto"/>
                <w:left w:val="none" w:sz="0" w:space="0" w:color="auto"/>
                <w:bottom w:val="none" w:sz="0" w:space="0" w:color="auto"/>
                <w:right w:val="none" w:sz="0" w:space="0" w:color="auto"/>
              </w:divBdr>
            </w:div>
            <w:div w:id="8972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2922">
      <w:bodyDiv w:val="1"/>
      <w:marLeft w:val="0"/>
      <w:marRight w:val="0"/>
      <w:marTop w:val="0"/>
      <w:marBottom w:val="0"/>
      <w:divBdr>
        <w:top w:val="none" w:sz="0" w:space="0" w:color="auto"/>
        <w:left w:val="none" w:sz="0" w:space="0" w:color="auto"/>
        <w:bottom w:val="none" w:sz="0" w:space="0" w:color="auto"/>
        <w:right w:val="none" w:sz="0" w:space="0" w:color="auto"/>
      </w:divBdr>
    </w:div>
    <w:div w:id="390203042">
      <w:bodyDiv w:val="1"/>
      <w:marLeft w:val="0"/>
      <w:marRight w:val="0"/>
      <w:marTop w:val="0"/>
      <w:marBottom w:val="0"/>
      <w:divBdr>
        <w:top w:val="none" w:sz="0" w:space="0" w:color="auto"/>
        <w:left w:val="none" w:sz="0" w:space="0" w:color="auto"/>
        <w:bottom w:val="none" w:sz="0" w:space="0" w:color="auto"/>
        <w:right w:val="none" w:sz="0" w:space="0" w:color="auto"/>
      </w:divBdr>
    </w:div>
    <w:div w:id="391782317">
      <w:bodyDiv w:val="1"/>
      <w:marLeft w:val="0"/>
      <w:marRight w:val="0"/>
      <w:marTop w:val="0"/>
      <w:marBottom w:val="0"/>
      <w:divBdr>
        <w:top w:val="none" w:sz="0" w:space="0" w:color="auto"/>
        <w:left w:val="none" w:sz="0" w:space="0" w:color="auto"/>
        <w:bottom w:val="none" w:sz="0" w:space="0" w:color="auto"/>
        <w:right w:val="none" w:sz="0" w:space="0" w:color="auto"/>
      </w:divBdr>
    </w:div>
    <w:div w:id="544177120">
      <w:bodyDiv w:val="1"/>
      <w:marLeft w:val="0"/>
      <w:marRight w:val="0"/>
      <w:marTop w:val="0"/>
      <w:marBottom w:val="0"/>
      <w:divBdr>
        <w:top w:val="none" w:sz="0" w:space="0" w:color="auto"/>
        <w:left w:val="none" w:sz="0" w:space="0" w:color="auto"/>
        <w:bottom w:val="none" w:sz="0" w:space="0" w:color="auto"/>
        <w:right w:val="none" w:sz="0" w:space="0" w:color="auto"/>
      </w:divBdr>
    </w:div>
    <w:div w:id="551424349">
      <w:bodyDiv w:val="1"/>
      <w:marLeft w:val="0"/>
      <w:marRight w:val="0"/>
      <w:marTop w:val="0"/>
      <w:marBottom w:val="0"/>
      <w:divBdr>
        <w:top w:val="none" w:sz="0" w:space="0" w:color="auto"/>
        <w:left w:val="none" w:sz="0" w:space="0" w:color="auto"/>
        <w:bottom w:val="none" w:sz="0" w:space="0" w:color="auto"/>
        <w:right w:val="none" w:sz="0" w:space="0" w:color="auto"/>
      </w:divBdr>
      <w:divsChild>
        <w:div w:id="203492949">
          <w:marLeft w:val="547"/>
          <w:marRight w:val="0"/>
          <w:marTop w:val="200"/>
          <w:marBottom w:val="0"/>
          <w:divBdr>
            <w:top w:val="none" w:sz="0" w:space="0" w:color="auto"/>
            <w:left w:val="none" w:sz="0" w:space="0" w:color="auto"/>
            <w:bottom w:val="none" w:sz="0" w:space="0" w:color="auto"/>
            <w:right w:val="none" w:sz="0" w:space="0" w:color="auto"/>
          </w:divBdr>
        </w:div>
        <w:div w:id="464736852">
          <w:marLeft w:val="547"/>
          <w:marRight w:val="0"/>
          <w:marTop w:val="200"/>
          <w:marBottom w:val="0"/>
          <w:divBdr>
            <w:top w:val="none" w:sz="0" w:space="0" w:color="auto"/>
            <w:left w:val="none" w:sz="0" w:space="0" w:color="auto"/>
            <w:bottom w:val="none" w:sz="0" w:space="0" w:color="auto"/>
            <w:right w:val="none" w:sz="0" w:space="0" w:color="auto"/>
          </w:divBdr>
        </w:div>
        <w:div w:id="545219209">
          <w:marLeft w:val="547"/>
          <w:marRight w:val="0"/>
          <w:marTop w:val="200"/>
          <w:marBottom w:val="0"/>
          <w:divBdr>
            <w:top w:val="none" w:sz="0" w:space="0" w:color="auto"/>
            <w:left w:val="none" w:sz="0" w:space="0" w:color="auto"/>
            <w:bottom w:val="none" w:sz="0" w:space="0" w:color="auto"/>
            <w:right w:val="none" w:sz="0" w:space="0" w:color="auto"/>
          </w:divBdr>
        </w:div>
        <w:div w:id="593439902">
          <w:marLeft w:val="547"/>
          <w:marRight w:val="0"/>
          <w:marTop w:val="200"/>
          <w:marBottom w:val="0"/>
          <w:divBdr>
            <w:top w:val="none" w:sz="0" w:space="0" w:color="auto"/>
            <w:left w:val="none" w:sz="0" w:space="0" w:color="auto"/>
            <w:bottom w:val="none" w:sz="0" w:space="0" w:color="auto"/>
            <w:right w:val="none" w:sz="0" w:space="0" w:color="auto"/>
          </w:divBdr>
        </w:div>
        <w:div w:id="919607456">
          <w:marLeft w:val="547"/>
          <w:marRight w:val="0"/>
          <w:marTop w:val="200"/>
          <w:marBottom w:val="0"/>
          <w:divBdr>
            <w:top w:val="none" w:sz="0" w:space="0" w:color="auto"/>
            <w:left w:val="none" w:sz="0" w:space="0" w:color="auto"/>
            <w:bottom w:val="none" w:sz="0" w:space="0" w:color="auto"/>
            <w:right w:val="none" w:sz="0" w:space="0" w:color="auto"/>
          </w:divBdr>
        </w:div>
        <w:div w:id="1338539358">
          <w:marLeft w:val="547"/>
          <w:marRight w:val="0"/>
          <w:marTop w:val="200"/>
          <w:marBottom w:val="0"/>
          <w:divBdr>
            <w:top w:val="none" w:sz="0" w:space="0" w:color="auto"/>
            <w:left w:val="none" w:sz="0" w:space="0" w:color="auto"/>
            <w:bottom w:val="none" w:sz="0" w:space="0" w:color="auto"/>
            <w:right w:val="none" w:sz="0" w:space="0" w:color="auto"/>
          </w:divBdr>
        </w:div>
        <w:div w:id="1469856320">
          <w:marLeft w:val="547"/>
          <w:marRight w:val="0"/>
          <w:marTop w:val="200"/>
          <w:marBottom w:val="0"/>
          <w:divBdr>
            <w:top w:val="none" w:sz="0" w:space="0" w:color="auto"/>
            <w:left w:val="none" w:sz="0" w:space="0" w:color="auto"/>
            <w:bottom w:val="none" w:sz="0" w:space="0" w:color="auto"/>
            <w:right w:val="none" w:sz="0" w:space="0" w:color="auto"/>
          </w:divBdr>
        </w:div>
        <w:div w:id="1567185171">
          <w:marLeft w:val="547"/>
          <w:marRight w:val="0"/>
          <w:marTop w:val="200"/>
          <w:marBottom w:val="0"/>
          <w:divBdr>
            <w:top w:val="none" w:sz="0" w:space="0" w:color="auto"/>
            <w:left w:val="none" w:sz="0" w:space="0" w:color="auto"/>
            <w:bottom w:val="none" w:sz="0" w:space="0" w:color="auto"/>
            <w:right w:val="none" w:sz="0" w:space="0" w:color="auto"/>
          </w:divBdr>
        </w:div>
      </w:divsChild>
    </w:div>
    <w:div w:id="973633569">
      <w:bodyDiv w:val="1"/>
      <w:marLeft w:val="0"/>
      <w:marRight w:val="0"/>
      <w:marTop w:val="0"/>
      <w:marBottom w:val="0"/>
      <w:divBdr>
        <w:top w:val="none" w:sz="0" w:space="0" w:color="auto"/>
        <w:left w:val="none" w:sz="0" w:space="0" w:color="auto"/>
        <w:bottom w:val="none" w:sz="0" w:space="0" w:color="auto"/>
        <w:right w:val="none" w:sz="0" w:space="0" w:color="auto"/>
      </w:divBdr>
    </w:div>
    <w:div w:id="986516103">
      <w:bodyDiv w:val="1"/>
      <w:marLeft w:val="0"/>
      <w:marRight w:val="0"/>
      <w:marTop w:val="0"/>
      <w:marBottom w:val="0"/>
      <w:divBdr>
        <w:top w:val="none" w:sz="0" w:space="0" w:color="auto"/>
        <w:left w:val="none" w:sz="0" w:space="0" w:color="auto"/>
        <w:bottom w:val="none" w:sz="0" w:space="0" w:color="auto"/>
        <w:right w:val="none" w:sz="0" w:space="0" w:color="auto"/>
      </w:divBdr>
      <w:divsChild>
        <w:div w:id="1128402898">
          <w:marLeft w:val="0"/>
          <w:marRight w:val="0"/>
          <w:marTop w:val="0"/>
          <w:marBottom w:val="0"/>
          <w:divBdr>
            <w:top w:val="none" w:sz="0" w:space="0" w:color="auto"/>
            <w:left w:val="none" w:sz="0" w:space="0" w:color="auto"/>
            <w:bottom w:val="none" w:sz="0" w:space="0" w:color="auto"/>
            <w:right w:val="none" w:sz="0" w:space="0" w:color="auto"/>
          </w:divBdr>
        </w:div>
        <w:div w:id="1907257999">
          <w:marLeft w:val="0"/>
          <w:marRight w:val="0"/>
          <w:marTop w:val="0"/>
          <w:marBottom w:val="0"/>
          <w:divBdr>
            <w:top w:val="none" w:sz="0" w:space="0" w:color="auto"/>
            <w:left w:val="none" w:sz="0" w:space="0" w:color="auto"/>
            <w:bottom w:val="none" w:sz="0" w:space="0" w:color="auto"/>
            <w:right w:val="none" w:sz="0" w:space="0" w:color="auto"/>
          </w:divBdr>
        </w:div>
        <w:div w:id="128936177">
          <w:marLeft w:val="0"/>
          <w:marRight w:val="0"/>
          <w:marTop w:val="0"/>
          <w:marBottom w:val="0"/>
          <w:divBdr>
            <w:top w:val="none" w:sz="0" w:space="0" w:color="auto"/>
            <w:left w:val="none" w:sz="0" w:space="0" w:color="auto"/>
            <w:bottom w:val="none" w:sz="0" w:space="0" w:color="auto"/>
            <w:right w:val="none" w:sz="0" w:space="0" w:color="auto"/>
          </w:divBdr>
        </w:div>
        <w:div w:id="202402362">
          <w:marLeft w:val="0"/>
          <w:marRight w:val="0"/>
          <w:marTop w:val="0"/>
          <w:marBottom w:val="0"/>
          <w:divBdr>
            <w:top w:val="none" w:sz="0" w:space="0" w:color="auto"/>
            <w:left w:val="none" w:sz="0" w:space="0" w:color="auto"/>
            <w:bottom w:val="none" w:sz="0" w:space="0" w:color="auto"/>
            <w:right w:val="none" w:sz="0" w:space="0" w:color="auto"/>
          </w:divBdr>
        </w:div>
        <w:div w:id="1514221211">
          <w:marLeft w:val="0"/>
          <w:marRight w:val="0"/>
          <w:marTop w:val="0"/>
          <w:marBottom w:val="0"/>
          <w:divBdr>
            <w:top w:val="none" w:sz="0" w:space="0" w:color="auto"/>
            <w:left w:val="none" w:sz="0" w:space="0" w:color="auto"/>
            <w:bottom w:val="none" w:sz="0" w:space="0" w:color="auto"/>
            <w:right w:val="none" w:sz="0" w:space="0" w:color="auto"/>
          </w:divBdr>
        </w:div>
        <w:div w:id="306012910">
          <w:marLeft w:val="0"/>
          <w:marRight w:val="0"/>
          <w:marTop w:val="0"/>
          <w:marBottom w:val="0"/>
          <w:divBdr>
            <w:top w:val="none" w:sz="0" w:space="0" w:color="auto"/>
            <w:left w:val="none" w:sz="0" w:space="0" w:color="auto"/>
            <w:bottom w:val="none" w:sz="0" w:space="0" w:color="auto"/>
            <w:right w:val="none" w:sz="0" w:space="0" w:color="auto"/>
          </w:divBdr>
        </w:div>
        <w:div w:id="1507819034">
          <w:marLeft w:val="0"/>
          <w:marRight w:val="0"/>
          <w:marTop w:val="0"/>
          <w:marBottom w:val="0"/>
          <w:divBdr>
            <w:top w:val="none" w:sz="0" w:space="0" w:color="auto"/>
            <w:left w:val="none" w:sz="0" w:space="0" w:color="auto"/>
            <w:bottom w:val="none" w:sz="0" w:space="0" w:color="auto"/>
            <w:right w:val="none" w:sz="0" w:space="0" w:color="auto"/>
          </w:divBdr>
        </w:div>
        <w:div w:id="1181820325">
          <w:marLeft w:val="0"/>
          <w:marRight w:val="0"/>
          <w:marTop w:val="0"/>
          <w:marBottom w:val="0"/>
          <w:divBdr>
            <w:top w:val="none" w:sz="0" w:space="0" w:color="auto"/>
            <w:left w:val="none" w:sz="0" w:space="0" w:color="auto"/>
            <w:bottom w:val="none" w:sz="0" w:space="0" w:color="auto"/>
            <w:right w:val="none" w:sz="0" w:space="0" w:color="auto"/>
          </w:divBdr>
        </w:div>
        <w:div w:id="1240335926">
          <w:marLeft w:val="0"/>
          <w:marRight w:val="0"/>
          <w:marTop w:val="0"/>
          <w:marBottom w:val="0"/>
          <w:divBdr>
            <w:top w:val="none" w:sz="0" w:space="0" w:color="auto"/>
            <w:left w:val="none" w:sz="0" w:space="0" w:color="auto"/>
            <w:bottom w:val="none" w:sz="0" w:space="0" w:color="auto"/>
            <w:right w:val="none" w:sz="0" w:space="0" w:color="auto"/>
          </w:divBdr>
        </w:div>
        <w:div w:id="1138300042">
          <w:marLeft w:val="0"/>
          <w:marRight w:val="0"/>
          <w:marTop w:val="0"/>
          <w:marBottom w:val="0"/>
          <w:divBdr>
            <w:top w:val="none" w:sz="0" w:space="0" w:color="auto"/>
            <w:left w:val="none" w:sz="0" w:space="0" w:color="auto"/>
            <w:bottom w:val="none" w:sz="0" w:space="0" w:color="auto"/>
            <w:right w:val="none" w:sz="0" w:space="0" w:color="auto"/>
          </w:divBdr>
        </w:div>
        <w:div w:id="2077124538">
          <w:marLeft w:val="0"/>
          <w:marRight w:val="0"/>
          <w:marTop w:val="0"/>
          <w:marBottom w:val="0"/>
          <w:divBdr>
            <w:top w:val="none" w:sz="0" w:space="0" w:color="auto"/>
            <w:left w:val="none" w:sz="0" w:space="0" w:color="auto"/>
            <w:bottom w:val="none" w:sz="0" w:space="0" w:color="auto"/>
            <w:right w:val="none" w:sz="0" w:space="0" w:color="auto"/>
          </w:divBdr>
        </w:div>
        <w:div w:id="1938948695">
          <w:marLeft w:val="0"/>
          <w:marRight w:val="0"/>
          <w:marTop w:val="0"/>
          <w:marBottom w:val="0"/>
          <w:divBdr>
            <w:top w:val="none" w:sz="0" w:space="0" w:color="auto"/>
            <w:left w:val="none" w:sz="0" w:space="0" w:color="auto"/>
            <w:bottom w:val="none" w:sz="0" w:space="0" w:color="auto"/>
            <w:right w:val="none" w:sz="0" w:space="0" w:color="auto"/>
          </w:divBdr>
        </w:div>
        <w:div w:id="1258517920">
          <w:marLeft w:val="0"/>
          <w:marRight w:val="0"/>
          <w:marTop w:val="0"/>
          <w:marBottom w:val="0"/>
          <w:divBdr>
            <w:top w:val="none" w:sz="0" w:space="0" w:color="auto"/>
            <w:left w:val="none" w:sz="0" w:space="0" w:color="auto"/>
            <w:bottom w:val="none" w:sz="0" w:space="0" w:color="auto"/>
            <w:right w:val="none" w:sz="0" w:space="0" w:color="auto"/>
          </w:divBdr>
        </w:div>
        <w:div w:id="900942259">
          <w:marLeft w:val="0"/>
          <w:marRight w:val="0"/>
          <w:marTop w:val="0"/>
          <w:marBottom w:val="0"/>
          <w:divBdr>
            <w:top w:val="none" w:sz="0" w:space="0" w:color="auto"/>
            <w:left w:val="none" w:sz="0" w:space="0" w:color="auto"/>
            <w:bottom w:val="none" w:sz="0" w:space="0" w:color="auto"/>
            <w:right w:val="none" w:sz="0" w:space="0" w:color="auto"/>
          </w:divBdr>
        </w:div>
        <w:div w:id="1935745683">
          <w:marLeft w:val="0"/>
          <w:marRight w:val="0"/>
          <w:marTop w:val="0"/>
          <w:marBottom w:val="0"/>
          <w:divBdr>
            <w:top w:val="none" w:sz="0" w:space="0" w:color="auto"/>
            <w:left w:val="none" w:sz="0" w:space="0" w:color="auto"/>
            <w:bottom w:val="none" w:sz="0" w:space="0" w:color="auto"/>
            <w:right w:val="none" w:sz="0" w:space="0" w:color="auto"/>
          </w:divBdr>
        </w:div>
        <w:div w:id="1668972486">
          <w:marLeft w:val="0"/>
          <w:marRight w:val="0"/>
          <w:marTop w:val="0"/>
          <w:marBottom w:val="0"/>
          <w:divBdr>
            <w:top w:val="none" w:sz="0" w:space="0" w:color="auto"/>
            <w:left w:val="none" w:sz="0" w:space="0" w:color="auto"/>
            <w:bottom w:val="none" w:sz="0" w:space="0" w:color="auto"/>
            <w:right w:val="none" w:sz="0" w:space="0" w:color="auto"/>
          </w:divBdr>
        </w:div>
        <w:div w:id="77289503">
          <w:marLeft w:val="0"/>
          <w:marRight w:val="0"/>
          <w:marTop w:val="0"/>
          <w:marBottom w:val="0"/>
          <w:divBdr>
            <w:top w:val="none" w:sz="0" w:space="0" w:color="auto"/>
            <w:left w:val="none" w:sz="0" w:space="0" w:color="auto"/>
            <w:bottom w:val="none" w:sz="0" w:space="0" w:color="auto"/>
            <w:right w:val="none" w:sz="0" w:space="0" w:color="auto"/>
          </w:divBdr>
        </w:div>
      </w:divsChild>
    </w:div>
    <w:div w:id="1033458093">
      <w:bodyDiv w:val="1"/>
      <w:marLeft w:val="0"/>
      <w:marRight w:val="0"/>
      <w:marTop w:val="0"/>
      <w:marBottom w:val="0"/>
      <w:divBdr>
        <w:top w:val="none" w:sz="0" w:space="0" w:color="auto"/>
        <w:left w:val="none" w:sz="0" w:space="0" w:color="auto"/>
        <w:bottom w:val="none" w:sz="0" w:space="0" w:color="auto"/>
        <w:right w:val="none" w:sz="0" w:space="0" w:color="auto"/>
      </w:divBdr>
    </w:div>
    <w:div w:id="1108038044">
      <w:bodyDiv w:val="1"/>
      <w:marLeft w:val="0"/>
      <w:marRight w:val="0"/>
      <w:marTop w:val="0"/>
      <w:marBottom w:val="0"/>
      <w:divBdr>
        <w:top w:val="none" w:sz="0" w:space="0" w:color="auto"/>
        <w:left w:val="none" w:sz="0" w:space="0" w:color="auto"/>
        <w:bottom w:val="none" w:sz="0" w:space="0" w:color="auto"/>
        <w:right w:val="none" w:sz="0" w:space="0" w:color="auto"/>
      </w:divBdr>
    </w:div>
    <w:div w:id="1125385716">
      <w:bodyDiv w:val="1"/>
      <w:marLeft w:val="0"/>
      <w:marRight w:val="0"/>
      <w:marTop w:val="0"/>
      <w:marBottom w:val="0"/>
      <w:divBdr>
        <w:top w:val="none" w:sz="0" w:space="0" w:color="auto"/>
        <w:left w:val="none" w:sz="0" w:space="0" w:color="auto"/>
        <w:bottom w:val="none" w:sz="0" w:space="0" w:color="auto"/>
        <w:right w:val="none" w:sz="0" w:space="0" w:color="auto"/>
      </w:divBdr>
    </w:div>
    <w:div w:id="1280915557">
      <w:bodyDiv w:val="1"/>
      <w:marLeft w:val="0"/>
      <w:marRight w:val="0"/>
      <w:marTop w:val="0"/>
      <w:marBottom w:val="0"/>
      <w:divBdr>
        <w:top w:val="none" w:sz="0" w:space="0" w:color="auto"/>
        <w:left w:val="none" w:sz="0" w:space="0" w:color="auto"/>
        <w:bottom w:val="none" w:sz="0" w:space="0" w:color="auto"/>
        <w:right w:val="none" w:sz="0" w:space="0" w:color="auto"/>
      </w:divBdr>
      <w:divsChild>
        <w:div w:id="1566840420">
          <w:marLeft w:val="0"/>
          <w:marRight w:val="0"/>
          <w:marTop w:val="0"/>
          <w:marBottom w:val="0"/>
          <w:divBdr>
            <w:top w:val="none" w:sz="0" w:space="0" w:color="auto"/>
            <w:left w:val="none" w:sz="0" w:space="0" w:color="auto"/>
            <w:bottom w:val="none" w:sz="0" w:space="0" w:color="auto"/>
            <w:right w:val="none" w:sz="0" w:space="0" w:color="auto"/>
          </w:divBdr>
        </w:div>
        <w:div w:id="353852170">
          <w:marLeft w:val="0"/>
          <w:marRight w:val="0"/>
          <w:marTop w:val="0"/>
          <w:marBottom w:val="0"/>
          <w:divBdr>
            <w:top w:val="none" w:sz="0" w:space="0" w:color="auto"/>
            <w:left w:val="none" w:sz="0" w:space="0" w:color="auto"/>
            <w:bottom w:val="none" w:sz="0" w:space="0" w:color="auto"/>
            <w:right w:val="none" w:sz="0" w:space="0" w:color="auto"/>
          </w:divBdr>
        </w:div>
        <w:div w:id="910693483">
          <w:marLeft w:val="0"/>
          <w:marRight w:val="0"/>
          <w:marTop w:val="0"/>
          <w:marBottom w:val="0"/>
          <w:divBdr>
            <w:top w:val="none" w:sz="0" w:space="0" w:color="auto"/>
            <w:left w:val="none" w:sz="0" w:space="0" w:color="auto"/>
            <w:bottom w:val="none" w:sz="0" w:space="0" w:color="auto"/>
            <w:right w:val="none" w:sz="0" w:space="0" w:color="auto"/>
          </w:divBdr>
        </w:div>
        <w:div w:id="1263152136">
          <w:marLeft w:val="0"/>
          <w:marRight w:val="0"/>
          <w:marTop w:val="0"/>
          <w:marBottom w:val="0"/>
          <w:divBdr>
            <w:top w:val="none" w:sz="0" w:space="0" w:color="auto"/>
            <w:left w:val="none" w:sz="0" w:space="0" w:color="auto"/>
            <w:bottom w:val="none" w:sz="0" w:space="0" w:color="auto"/>
            <w:right w:val="none" w:sz="0" w:space="0" w:color="auto"/>
          </w:divBdr>
        </w:div>
        <w:div w:id="1240558059">
          <w:marLeft w:val="0"/>
          <w:marRight w:val="0"/>
          <w:marTop w:val="0"/>
          <w:marBottom w:val="0"/>
          <w:divBdr>
            <w:top w:val="none" w:sz="0" w:space="0" w:color="auto"/>
            <w:left w:val="none" w:sz="0" w:space="0" w:color="auto"/>
            <w:bottom w:val="none" w:sz="0" w:space="0" w:color="auto"/>
            <w:right w:val="none" w:sz="0" w:space="0" w:color="auto"/>
          </w:divBdr>
        </w:div>
        <w:div w:id="353503965">
          <w:marLeft w:val="0"/>
          <w:marRight w:val="0"/>
          <w:marTop w:val="0"/>
          <w:marBottom w:val="0"/>
          <w:divBdr>
            <w:top w:val="none" w:sz="0" w:space="0" w:color="auto"/>
            <w:left w:val="none" w:sz="0" w:space="0" w:color="auto"/>
            <w:bottom w:val="none" w:sz="0" w:space="0" w:color="auto"/>
            <w:right w:val="none" w:sz="0" w:space="0" w:color="auto"/>
          </w:divBdr>
        </w:div>
        <w:div w:id="1555701027">
          <w:marLeft w:val="0"/>
          <w:marRight w:val="0"/>
          <w:marTop w:val="0"/>
          <w:marBottom w:val="0"/>
          <w:divBdr>
            <w:top w:val="none" w:sz="0" w:space="0" w:color="auto"/>
            <w:left w:val="none" w:sz="0" w:space="0" w:color="auto"/>
            <w:bottom w:val="none" w:sz="0" w:space="0" w:color="auto"/>
            <w:right w:val="none" w:sz="0" w:space="0" w:color="auto"/>
          </w:divBdr>
        </w:div>
        <w:div w:id="1306813132">
          <w:marLeft w:val="0"/>
          <w:marRight w:val="0"/>
          <w:marTop w:val="0"/>
          <w:marBottom w:val="0"/>
          <w:divBdr>
            <w:top w:val="none" w:sz="0" w:space="0" w:color="auto"/>
            <w:left w:val="none" w:sz="0" w:space="0" w:color="auto"/>
            <w:bottom w:val="none" w:sz="0" w:space="0" w:color="auto"/>
            <w:right w:val="none" w:sz="0" w:space="0" w:color="auto"/>
          </w:divBdr>
        </w:div>
        <w:div w:id="1332754151">
          <w:marLeft w:val="0"/>
          <w:marRight w:val="0"/>
          <w:marTop w:val="0"/>
          <w:marBottom w:val="0"/>
          <w:divBdr>
            <w:top w:val="none" w:sz="0" w:space="0" w:color="auto"/>
            <w:left w:val="none" w:sz="0" w:space="0" w:color="auto"/>
            <w:bottom w:val="none" w:sz="0" w:space="0" w:color="auto"/>
            <w:right w:val="none" w:sz="0" w:space="0" w:color="auto"/>
          </w:divBdr>
        </w:div>
        <w:div w:id="1479423148">
          <w:marLeft w:val="0"/>
          <w:marRight w:val="0"/>
          <w:marTop w:val="0"/>
          <w:marBottom w:val="0"/>
          <w:divBdr>
            <w:top w:val="none" w:sz="0" w:space="0" w:color="auto"/>
            <w:left w:val="none" w:sz="0" w:space="0" w:color="auto"/>
            <w:bottom w:val="none" w:sz="0" w:space="0" w:color="auto"/>
            <w:right w:val="none" w:sz="0" w:space="0" w:color="auto"/>
          </w:divBdr>
        </w:div>
        <w:div w:id="1046834810">
          <w:marLeft w:val="0"/>
          <w:marRight w:val="0"/>
          <w:marTop w:val="0"/>
          <w:marBottom w:val="0"/>
          <w:divBdr>
            <w:top w:val="none" w:sz="0" w:space="0" w:color="auto"/>
            <w:left w:val="none" w:sz="0" w:space="0" w:color="auto"/>
            <w:bottom w:val="none" w:sz="0" w:space="0" w:color="auto"/>
            <w:right w:val="none" w:sz="0" w:space="0" w:color="auto"/>
          </w:divBdr>
        </w:div>
        <w:div w:id="1859468055">
          <w:marLeft w:val="0"/>
          <w:marRight w:val="0"/>
          <w:marTop w:val="0"/>
          <w:marBottom w:val="0"/>
          <w:divBdr>
            <w:top w:val="none" w:sz="0" w:space="0" w:color="auto"/>
            <w:left w:val="none" w:sz="0" w:space="0" w:color="auto"/>
            <w:bottom w:val="none" w:sz="0" w:space="0" w:color="auto"/>
            <w:right w:val="none" w:sz="0" w:space="0" w:color="auto"/>
          </w:divBdr>
        </w:div>
        <w:div w:id="1878469281">
          <w:marLeft w:val="0"/>
          <w:marRight w:val="0"/>
          <w:marTop w:val="0"/>
          <w:marBottom w:val="0"/>
          <w:divBdr>
            <w:top w:val="none" w:sz="0" w:space="0" w:color="auto"/>
            <w:left w:val="none" w:sz="0" w:space="0" w:color="auto"/>
            <w:bottom w:val="none" w:sz="0" w:space="0" w:color="auto"/>
            <w:right w:val="none" w:sz="0" w:space="0" w:color="auto"/>
          </w:divBdr>
        </w:div>
        <w:div w:id="2009824940">
          <w:marLeft w:val="0"/>
          <w:marRight w:val="0"/>
          <w:marTop w:val="0"/>
          <w:marBottom w:val="0"/>
          <w:divBdr>
            <w:top w:val="none" w:sz="0" w:space="0" w:color="auto"/>
            <w:left w:val="none" w:sz="0" w:space="0" w:color="auto"/>
            <w:bottom w:val="none" w:sz="0" w:space="0" w:color="auto"/>
            <w:right w:val="none" w:sz="0" w:space="0" w:color="auto"/>
          </w:divBdr>
        </w:div>
        <w:div w:id="1186555318">
          <w:marLeft w:val="0"/>
          <w:marRight w:val="0"/>
          <w:marTop w:val="0"/>
          <w:marBottom w:val="0"/>
          <w:divBdr>
            <w:top w:val="none" w:sz="0" w:space="0" w:color="auto"/>
            <w:left w:val="none" w:sz="0" w:space="0" w:color="auto"/>
            <w:bottom w:val="none" w:sz="0" w:space="0" w:color="auto"/>
            <w:right w:val="none" w:sz="0" w:space="0" w:color="auto"/>
          </w:divBdr>
        </w:div>
        <w:div w:id="415136121">
          <w:marLeft w:val="0"/>
          <w:marRight w:val="0"/>
          <w:marTop w:val="0"/>
          <w:marBottom w:val="0"/>
          <w:divBdr>
            <w:top w:val="none" w:sz="0" w:space="0" w:color="auto"/>
            <w:left w:val="none" w:sz="0" w:space="0" w:color="auto"/>
            <w:bottom w:val="none" w:sz="0" w:space="0" w:color="auto"/>
            <w:right w:val="none" w:sz="0" w:space="0" w:color="auto"/>
          </w:divBdr>
        </w:div>
        <w:div w:id="1061101280">
          <w:marLeft w:val="0"/>
          <w:marRight w:val="0"/>
          <w:marTop w:val="0"/>
          <w:marBottom w:val="0"/>
          <w:divBdr>
            <w:top w:val="none" w:sz="0" w:space="0" w:color="auto"/>
            <w:left w:val="none" w:sz="0" w:space="0" w:color="auto"/>
            <w:bottom w:val="none" w:sz="0" w:space="0" w:color="auto"/>
            <w:right w:val="none" w:sz="0" w:space="0" w:color="auto"/>
          </w:divBdr>
        </w:div>
        <w:div w:id="2091658717">
          <w:marLeft w:val="0"/>
          <w:marRight w:val="0"/>
          <w:marTop w:val="0"/>
          <w:marBottom w:val="0"/>
          <w:divBdr>
            <w:top w:val="none" w:sz="0" w:space="0" w:color="auto"/>
            <w:left w:val="none" w:sz="0" w:space="0" w:color="auto"/>
            <w:bottom w:val="none" w:sz="0" w:space="0" w:color="auto"/>
            <w:right w:val="none" w:sz="0" w:space="0" w:color="auto"/>
          </w:divBdr>
        </w:div>
        <w:div w:id="250741101">
          <w:marLeft w:val="0"/>
          <w:marRight w:val="0"/>
          <w:marTop w:val="0"/>
          <w:marBottom w:val="0"/>
          <w:divBdr>
            <w:top w:val="none" w:sz="0" w:space="0" w:color="auto"/>
            <w:left w:val="none" w:sz="0" w:space="0" w:color="auto"/>
            <w:bottom w:val="none" w:sz="0" w:space="0" w:color="auto"/>
            <w:right w:val="none" w:sz="0" w:space="0" w:color="auto"/>
          </w:divBdr>
        </w:div>
      </w:divsChild>
    </w:div>
    <w:div w:id="1482114710">
      <w:bodyDiv w:val="1"/>
      <w:marLeft w:val="0"/>
      <w:marRight w:val="0"/>
      <w:marTop w:val="0"/>
      <w:marBottom w:val="0"/>
      <w:divBdr>
        <w:top w:val="none" w:sz="0" w:space="0" w:color="auto"/>
        <w:left w:val="none" w:sz="0" w:space="0" w:color="auto"/>
        <w:bottom w:val="none" w:sz="0" w:space="0" w:color="auto"/>
        <w:right w:val="none" w:sz="0" w:space="0" w:color="auto"/>
      </w:divBdr>
    </w:div>
    <w:div w:id="1609851776">
      <w:bodyDiv w:val="1"/>
      <w:marLeft w:val="0"/>
      <w:marRight w:val="0"/>
      <w:marTop w:val="0"/>
      <w:marBottom w:val="0"/>
      <w:divBdr>
        <w:top w:val="none" w:sz="0" w:space="0" w:color="auto"/>
        <w:left w:val="none" w:sz="0" w:space="0" w:color="auto"/>
        <w:bottom w:val="none" w:sz="0" w:space="0" w:color="auto"/>
        <w:right w:val="none" w:sz="0" w:space="0" w:color="auto"/>
      </w:divBdr>
    </w:div>
    <w:div w:id="16415754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533">
          <w:marLeft w:val="0"/>
          <w:marRight w:val="0"/>
          <w:marTop w:val="0"/>
          <w:marBottom w:val="0"/>
          <w:divBdr>
            <w:top w:val="none" w:sz="0" w:space="0" w:color="auto"/>
            <w:left w:val="none" w:sz="0" w:space="0" w:color="auto"/>
            <w:bottom w:val="none" w:sz="0" w:space="0" w:color="auto"/>
            <w:right w:val="none" w:sz="0" w:space="0" w:color="auto"/>
          </w:divBdr>
        </w:div>
        <w:div w:id="647327503">
          <w:marLeft w:val="0"/>
          <w:marRight w:val="0"/>
          <w:marTop w:val="0"/>
          <w:marBottom w:val="0"/>
          <w:divBdr>
            <w:top w:val="none" w:sz="0" w:space="0" w:color="auto"/>
            <w:left w:val="none" w:sz="0" w:space="0" w:color="auto"/>
            <w:bottom w:val="none" w:sz="0" w:space="0" w:color="auto"/>
            <w:right w:val="none" w:sz="0" w:space="0" w:color="auto"/>
          </w:divBdr>
        </w:div>
        <w:div w:id="706026470">
          <w:marLeft w:val="0"/>
          <w:marRight w:val="0"/>
          <w:marTop w:val="0"/>
          <w:marBottom w:val="0"/>
          <w:divBdr>
            <w:top w:val="none" w:sz="0" w:space="0" w:color="auto"/>
            <w:left w:val="none" w:sz="0" w:space="0" w:color="auto"/>
            <w:bottom w:val="none" w:sz="0" w:space="0" w:color="auto"/>
            <w:right w:val="none" w:sz="0" w:space="0" w:color="auto"/>
          </w:divBdr>
        </w:div>
        <w:div w:id="1621033933">
          <w:marLeft w:val="0"/>
          <w:marRight w:val="0"/>
          <w:marTop w:val="0"/>
          <w:marBottom w:val="0"/>
          <w:divBdr>
            <w:top w:val="none" w:sz="0" w:space="0" w:color="auto"/>
            <w:left w:val="none" w:sz="0" w:space="0" w:color="auto"/>
            <w:bottom w:val="none" w:sz="0" w:space="0" w:color="auto"/>
            <w:right w:val="none" w:sz="0" w:space="0" w:color="auto"/>
          </w:divBdr>
        </w:div>
        <w:div w:id="1500609551">
          <w:marLeft w:val="0"/>
          <w:marRight w:val="0"/>
          <w:marTop w:val="0"/>
          <w:marBottom w:val="0"/>
          <w:divBdr>
            <w:top w:val="none" w:sz="0" w:space="0" w:color="auto"/>
            <w:left w:val="none" w:sz="0" w:space="0" w:color="auto"/>
            <w:bottom w:val="none" w:sz="0" w:space="0" w:color="auto"/>
            <w:right w:val="none" w:sz="0" w:space="0" w:color="auto"/>
          </w:divBdr>
        </w:div>
        <w:div w:id="1856385611">
          <w:marLeft w:val="0"/>
          <w:marRight w:val="0"/>
          <w:marTop w:val="0"/>
          <w:marBottom w:val="0"/>
          <w:divBdr>
            <w:top w:val="none" w:sz="0" w:space="0" w:color="auto"/>
            <w:left w:val="none" w:sz="0" w:space="0" w:color="auto"/>
            <w:bottom w:val="none" w:sz="0" w:space="0" w:color="auto"/>
            <w:right w:val="none" w:sz="0" w:space="0" w:color="auto"/>
          </w:divBdr>
        </w:div>
        <w:div w:id="128669309">
          <w:marLeft w:val="0"/>
          <w:marRight w:val="0"/>
          <w:marTop w:val="0"/>
          <w:marBottom w:val="0"/>
          <w:divBdr>
            <w:top w:val="none" w:sz="0" w:space="0" w:color="auto"/>
            <w:left w:val="none" w:sz="0" w:space="0" w:color="auto"/>
            <w:bottom w:val="none" w:sz="0" w:space="0" w:color="auto"/>
            <w:right w:val="none" w:sz="0" w:space="0" w:color="auto"/>
          </w:divBdr>
        </w:div>
        <w:div w:id="430248244">
          <w:marLeft w:val="0"/>
          <w:marRight w:val="0"/>
          <w:marTop w:val="0"/>
          <w:marBottom w:val="0"/>
          <w:divBdr>
            <w:top w:val="none" w:sz="0" w:space="0" w:color="auto"/>
            <w:left w:val="none" w:sz="0" w:space="0" w:color="auto"/>
            <w:bottom w:val="none" w:sz="0" w:space="0" w:color="auto"/>
            <w:right w:val="none" w:sz="0" w:space="0" w:color="auto"/>
          </w:divBdr>
        </w:div>
        <w:div w:id="126628490">
          <w:marLeft w:val="0"/>
          <w:marRight w:val="0"/>
          <w:marTop w:val="0"/>
          <w:marBottom w:val="0"/>
          <w:divBdr>
            <w:top w:val="none" w:sz="0" w:space="0" w:color="auto"/>
            <w:left w:val="none" w:sz="0" w:space="0" w:color="auto"/>
            <w:bottom w:val="none" w:sz="0" w:space="0" w:color="auto"/>
            <w:right w:val="none" w:sz="0" w:space="0" w:color="auto"/>
          </w:divBdr>
        </w:div>
      </w:divsChild>
    </w:div>
    <w:div w:id="1802572972">
      <w:bodyDiv w:val="1"/>
      <w:marLeft w:val="0"/>
      <w:marRight w:val="0"/>
      <w:marTop w:val="0"/>
      <w:marBottom w:val="0"/>
      <w:divBdr>
        <w:top w:val="none" w:sz="0" w:space="0" w:color="auto"/>
        <w:left w:val="none" w:sz="0" w:space="0" w:color="auto"/>
        <w:bottom w:val="none" w:sz="0" w:space="0" w:color="auto"/>
        <w:right w:val="none" w:sz="0" w:space="0" w:color="auto"/>
      </w:divBdr>
      <w:divsChild>
        <w:div w:id="1188174172">
          <w:marLeft w:val="0"/>
          <w:marRight w:val="0"/>
          <w:marTop w:val="0"/>
          <w:marBottom w:val="0"/>
          <w:divBdr>
            <w:top w:val="none" w:sz="0" w:space="0" w:color="auto"/>
            <w:left w:val="none" w:sz="0" w:space="0" w:color="auto"/>
            <w:bottom w:val="none" w:sz="0" w:space="0" w:color="auto"/>
            <w:right w:val="none" w:sz="0" w:space="0" w:color="auto"/>
          </w:divBdr>
        </w:div>
        <w:div w:id="1708799138">
          <w:marLeft w:val="0"/>
          <w:marRight w:val="0"/>
          <w:marTop w:val="0"/>
          <w:marBottom w:val="0"/>
          <w:divBdr>
            <w:top w:val="none" w:sz="0" w:space="0" w:color="auto"/>
            <w:left w:val="none" w:sz="0" w:space="0" w:color="auto"/>
            <w:bottom w:val="none" w:sz="0" w:space="0" w:color="auto"/>
            <w:right w:val="none" w:sz="0" w:space="0" w:color="auto"/>
          </w:divBdr>
        </w:div>
        <w:div w:id="1430464799">
          <w:marLeft w:val="0"/>
          <w:marRight w:val="0"/>
          <w:marTop w:val="0"/>
          <w:marBottom w:val="0"/>
          <w:divBdr>
            <w:top w:val="none" w:sz="0" w:space="0" w:color="auto"/>
            <w:left w:val="none" w:sz="0" w:space="0" w:color="auto"/>
            <w:bottom w:val="none" w:sz="0" w:space="0" w:color="auto"/>
            <w:right w:val="none" w:sz="0" w:space="0" w:color="auto"/>
          </w:divBdr>
        </w:div>
        <w:div w:id="665741781">
          <w:marLeft w:val="0"/>
          <w:marRight w:val="0"/>
          <w:marTop w:val="0"/>
          <w:marBottom w:val="0"/>
          <w:divBdr>
            <w:top w:val="none" w:sz="0" w:space="0" w:color="auto"/>
            <w:left w:val="none" w:sz="0" w:space="0" w:color="auto"/>
            <w:bottom w:val="none" w:sz="0" w:space="0" w:color="auto"/>
            <w:right w:val="none" w:sz="0" w:space="0" w:color="auto"/>
          </w:divBdr>
        </w:div>
        <w:div w:id="914705278">
          <w:marLeft w:val="0"/>
          <w:marRight w:val="0"/>
          <w:marTop w:val="0"/>
          <w:marBottom w:val="0"/>
          <w:divBdr>
            <w:top w:val="none" w:sz="0" w:space="0" w:color="auto"/>
            <w:left w:val="none" w:sz="0" w:space="0" w:color="auto"/>
            <w:bottom w:val="none" w:sz="0" w:space="0" w:color="auto"/>
            <w:right w:val="none" w:sz="0" w:space="0" w:color="auto"/>
          </w:divBdr>
        </w:div>
        <w:div w:id="1011297019">
          <w:marLeft w:val="0"/>
          <w:marRight w:val="0"/>
          <w:marTop w:val="0"/>
          <w:marBottom w:val="0"/>
          <w:divBdr>
            <w:top w:val="none" w:sz="0" w:space="0" w:color="auto"/>
            <w:left w:val="none" w:sz="0" w:space="0" w:color="auto"/>
            <w:bottom w:val="none" w:sz="0" w:space="0" w:color="auto"/>
            <w:right w:val="none" w:sz="0" w:space="0" w:color="auto"/>
          </w:divBdr>
        </w:div>
        <w:div w:id="1939094498">
          <w:marLeft w:val="0"/>
          <w:marRight w:val="0"/>
          <w:marTop w:val="0"/>
          <w:marBottom w:val="0"/>
          <w:divBdr>
            <w:top w:val="none" w:sz="0" w:space="0" w:color="auto"/>
            <w:left w:val="none" w:sz="0" w:space="0" w:color="auto"/>
            <w:bottom w:val="none" w:sz="0" w:space="0" w:color="auto"/>
            <w:right w:val="none" w:sz="0" w:space="0" w:color="auto"/>
          </w:divBdr>
        </w:div>
        <w:div w:id="1973368067">
          <w:marLeft w:val="0"/>
          <w:marRight w:val="0"/>
          <w:marTop w:val="0"/>
          <w:marBottom w:val="0"/>
          <w:divBdr>
            <w:top w:val="none" w:sz="0" w:space="0" w:color="auto"/>
            <w:left w:val="none" w:sz="0" w:space="0" w:color="auto"/>
            <w:bottom w:val="none" w:sz="0" w:space="0" w:color="auto"/>
            <w:right w:val="none" w:sz="0" w:space="0" w:color="auto"/>
          </w:divBdr>
        </w:div>
        <w:div w:id="1017317029">
          <w:marLeft w:val="0"/>
          <w:marRight w:val="0"/>
          <w:marTop w:val="0"/>
          <w:marBottom w:val="0"/>
          <w:divBdr>
            <w:top w:val="none" w:sz="0" w:space="0" w:color="auto"/>
            <w:left w:val="none" w:sz="0" w:space="0" w:color="auto"/>
            <w:bottom w:val="none" w:sz="0" w:space="0" w:color="auto"/>
            <w:right w:val="none" w:sz="0" w:space="0" w:color="auto"/>
          </w:divBdr>
        </w:div>
      </w:divsChild>
    </w:div>
    <w:div w:id="1820610654">
      <w:bodyDiv w:val="1"/>
      <w:marLeft w:val="0"/>
      <w:marRight w:val="0"/>
      <w:marTop w:val="0"/>
      <w:marBottom w:val="0"/>
      <w:divBdr>
        <w:top w:val="none" w:sz="0" w:space="0" w:color="auto"/>
        <w:left w:val="none" w:sz="0" w:space="0" w:color="auto"/>
        <w:bottom w:val="none" w:sz="0" w:space="0" w:color="auto"/>
        <w:right w:val="none" w:sz="0" w:space="0" w:color="auto"/>
      </w:divBdr>
    </w:div>
    <w:div w:id="1845976433">
      <w:bodyDiv w:val="1"/>
      <w:marLeft w:val="0"/>
      <w:marRight w:val="0"/>
      <w:marTop w:val="0"/>
      <w:marBottom w:val="0"/>
      <w:divBdr>
        <w:top w:val="none" w:sz="0" w:space="0" w:color="auto"/>
        <w:left w:val="none" w:sz="0" w:space="0" w:color="auto"/>
        <w:bottom w:val="none" w:sz="0" w:space="0" w:color="auto"/>
        <w:right w:val="none" w:sz="0" w:space="0" w:color="auto"/>
      </w:divBdr>
    </w:div>
    <w:div w:id="197856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intlmonetaryfund.sharepoint.com/:i:/r/teams/CourseSTIEPC-ICDIP/Shared%20Documents/General/EPC%20Multimedia%20Deliverables/Visuals/Final%20Graphics/Module%201/PNG/EPC%20M1_IMG1.2.1a_best%20practices.png?csf=1&amp;web=1&amp;e=ouDzOp" TargetMode="External"/><Relationship Id="rId2" Type="http://schemas.openxmlformats.org/officeDocument/2006/relationships/hyperlink" Target="https://www.imf.org/en/Publications/Departmental-Papers-Policy-Papers/Issues/2019/05/20/Frontiers-of-Economic-Policy-Communications-46816" TargetMode="External"/><Relationship Id="rId1" Type="http://schemas.openxmlformats.org/officeDocument/2006/relationships/hyperlink" Target="https://www.imf.org/external/np/pp/eng/2015/102315.pdf" TargetMode="External"/><Relationship Id="rId5" Type="http://schemas.openxmlformats.org/officeDocument/2006/relationships/hyperlink" Target="https://intlmonetaryfund.sharepoint.com/:i:/r/teams/CourseSTIEPC-ICDIP/Shared%20Documents/General/EPC%20Multimedia%20Deliverables/Visuals/Final%20Graphics/Module%201/PNG/EPC%20M1_IMG1.2.3_KC%20scenario.png?csf=1&amp;web=1&amp;e=RiFQDS" TargetMode="External"/><Relationship Id="rId4" Type="http://schemas.openxmlformats.org/officeDocument/2006/relationships/hyperlink" Target="https://intlmonetaryfund.sharepoint.com/:i:/r/teams/CourseSTIEPC-ICDIP/Shared%20Documents/General/EPC%20Multimedia%20Deliverables/Visuals/Final%20Graphics/Module%201/PNG/EPC%20M1_IMG1.2.1b_strategic%20vs%20operational.png?csf=1&amp;web=1&amp;e=rHddfO"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en.wikipedia.org/wiki/File:Mario_Draghi_in_2021_crop.jpg" TargetMode="External"/><Relationship Id="rId21" Type="http://schemas.openxmlformats.org/officeDocument/2006/relationships/hyperlink" Target="https://larseosvensson.se/wp-content/uploads/2013/07/Lars-3.jpg" TargetMode="External"/><Relationship Id="rId42" Type="http://schemas.openxmlformats.org/officeDocument/2006/relationships/image" Target="media/image12.png"/><Relationship Id="rId47" Type="http://schemas.openxmlformats.org/officeDocument/2006/relationships/hyperlink" Target="https://www.kansascityfed.org/documents/541/pdf-rwp07-11.pdf" TargetMode="External"/><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eb.archive.org/web/20120212132248/http://www.dallasfed.org/news/speeches/greenspeak.html" TargetMode="External"/><Relationship Id="rId29" Type="http://schemas.openxmlformats.org/officeDocument/2006/relationships/hyperlink" Target="file:///C:/Users/tvehbi/OTmp/%3Chttps:/upload.wikimedia.org/wikipedia/commons/thumb/3/3f/Ben_Bernanke_official_portrait.jpg/330px-Ben_Bernanke_official_portrait.jpg" TargetMode="External"/><Relationship Id="rId11" Type="http://schemas.openxmlformats.org/officeDocument/2006/relationships/image" Target="media/image1.png"/><Relationship Id="rId24" Type="http://schemas.openxmlformats.org/officeDocument/2006/relationships/hyperlink" Target="https://www.bis.org/review/r140424b.htm" TargetMode="External"/><Relationship Id="rId32" Type="http://schemas.openxmlformats.org/officeDocument/2006/relationships/hyperlink" Target="https://www.cnb.cz/en/faq/How-is-the-forecast-drawn-up/" TargetMode="External"/><Relationship Id="rId37" Type="http://schemas.openxmlformats.org/officeDocument/2006/relationships/hyperlink" Target="https://www.cnb.cz/export/sites/cnb/en/monetary-policy/.galleries/monetary_policy_reports/2024/spring_2024/download/mpr_2024_spring.pdf" TargetMode="External"/><Relationship Id="rId40" Type="http://schemas.openxmlformats.org/officeDocument/2006/relationships/hyperlink" Target="https://www.riksbank.se/en-gb/press-and-published/riksbanken-play/2020/what-is-monetary-policy/" TargetMode="External"/><Relationship Id="rId45" Type="http://schemas.openxmlformats.org/officeDocument/2006/relationships/image" Target="media/image14.png"/><Relationship Id="rId53" Type="http://schemas.openxmlformats.org/officeDocument/2006/relationships/image" Target="media/image17.png"/><Relationship Id="rId58" Type="http://schemas.openxmlformats.org/officeDocument/2006/relationships/hyperlink" Target="https://www.bot.or.th/content/dam/bot/documents/en/our-roles/monetary-policy/mpc-publication/monetary-policy-report/MPR_2024_Q1.pdf"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1.png"/><Relationship Id="rId1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yperlink" Target="https://www.brookings.edu/articles/inaugurating-a-new-blog/" TargetMode="External"/><Relationship Id="rId30" Type="http://schemas.openxmlformats.org/officeDocument/2006/relationships/image" Target="media/image8.png"/><Relationship Id="rId35" Type="http://schemas.openxmlformats.org/officeDocument/2006/relationships/hyperlink" Target="https://www.bsp.gov.ph/Price%20Stability/targeting.pdf" TargetMode="External"/><Relationship Id="rId43" Type="http://schemas.openxmlformats.org/officeDocument/2006/relationships/image" Target="media/image13.png"/><Relationship Id="rId48" Type="http://schemas.openxmlformats.org/officeDocument/2006/relationships/hyperlink" Target="https://www.ijcb.org/journal/ijcb14q1a6.pdf" TargetMode="External"/><Relationship Id="rId56" Type="http://schemas.openxmlformats.org/officeDocument/2006/relationships/hyperlink" Target="https://www.bcb.gov.br/estatisticas/detalhamentoGrafico/graphicstatistics/precos"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opengovpartnership.org/open-gov-guide/fiscal-openness-open-budgets/"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6.jpeg"/><Relationship Id="rId33" Type="http://schemas.openxmlformats.org/officeDocument/2006/relationships/hyperlink" Target="https://www.cnb.cz/en/monetary-policy/monetary-policy-reports/boxes-and-articles/The-updated-g3-core-forecasting-model-and-the-shadow-forecast/" TargetMode="External"/><Relationship Id="rId38" Type="http://schemas.openxmlformats.org/officeDocument/2006/relationships/image" Target="media/image10.png"/><Relationship Id="rId46" Type="http://schemas.openxmlformats.org/officeDocument/2006/relationships/image" Target="media/image15.jpeg"/><Relationship Id="rId59" Type="http://schemas.openxmlformats.org/officeDocument/2006/relationships/image" Target="media/image20.png"/><Relationship Id="rId67" Type="http://schemas.microsoft.com/office/2011/relationships/people" Target="people.xml"/><Relationship Id="rId20" Type="http://schemas.openxmlformats.org/officeDocument/2006/relationships/image" Target="media/image4.jpg"/><Relationship Id="rId41" Type="http://schemas.openxmlformats.org/officeDocument/2006/relationships/hyperlink" Target="https://www.norges-bank.no/contentassets/1c8d6c55dbc84a749396db8f82b7be44/mpr_1-24.pdf?v=21032024092308" TargetMode="External"/><Relationship Id="rId54" Type="http://schemas.openxmlformats.org/officeDocument/2006/relationships/hyperlink" Target="https://ales-bulir.wbs.cz/bulir__cihak__jansen__what_drives_clarity__oer.pdf" TargetMode="External"/><Relationship Id="rId62" Type="http://schemas.openxmlformats.org/officeDocument/2006/relationships/hyperlink" Target="https://www.cnb.cz/export/sites/cnb/en/monetary-policy/.galleries/forecast/analysts_meetings/download/analysts_2024_mpr_winter.pdf" TargetMode="External"/><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larseosvensson.se/papers/polexpevalabs/" TargetMode="External"/><Relationship Id="rId28" Type="http://schemas.openxmlformats.org/officeDocument/2006/relationships/image" Target="media/image7.jpeg"/><Relationship Id="rId36" Type="http://schemas.openxmlformats.org/officeDocument/2006/relationships/hyperlink" Target="https://www.riksbank.se/en-gb/monetary-policy/the-path-to-a-monetary-policy-decision/the-riksbank-makes-forecasts/" TargetMode="External"/><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www.norges-bank.no/contentassets/1c8d6c55dbc84a749396db8f82b7be44/mpr_1-24.pdf?v=21032024092308" TargetMode="External"/><Relationship Id="rId52" Type="http://schemas.openxmlformats.org/officeDocument/2006/relationships/hyperlink" Target="https://internationalbudget.org/open-budget-survey/" TargetMode="External"/><Relationship Id="rId60" Type="http://schemas.openxmlformats.org/officeDocument/2006/relationships/hyperlink" Target="https://www.norges-bank.no/contentassets/1c8d6c55dbc84a749396db8f82b7be44/mpr_1-24.pdf?v=24052024143115"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en.m.wikipedia.org/wiki/File:Ferdinand_Pauwels_-_Luther_hammers_his_95_theses_to_the_door.jpg" TargetMode="External"/><Relationship Id="rId39" Type="http://schemas.openxmlformats.org/officeDocument/2006/relationships/image" Target="media/image11.png"/><Relationship Id="rId34" Type="http://schemas.openxmlformats.org/officeDocument/2006/relationships/hyperlink" Target="https://www.bog.gov.gh/monetary-policy/our-monetary-policy-framework/" TargetMode="External"/><Relationship Id="rId50" Type="http://schemas.openxmlformats.org/officeDocument/2006/relationships/hyperlink" Target="https://www.imf.org/-/media/Files/Publications/WP/2022/English/wpiea2022022-print-pdf.ashx" TargetMode="External"/><Relationship Id="rId55"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economist.com/christmas-specials/2011/12/17/how-luther-went-viral" TargetMode="External"/></Relationships>
</file>

<file path=word/documenttasks/documenttasks1.xml><?xml version="1.0" encoding="utf-8"?>
<t:Tasks xmlns:t="http://schemas.microsoft.com/office/tasks/2019/documenttasks" xmlns:oel="http://schemas.microsoft.com/office/2019/extlst">
  <t:Task id="{8F3367F3-DEC2-454A-9444-0465643BC569}">
    <t:Anchor>
      <t:Comment id="716514578"/>
    </t:Anchor>
    <t:History>
      <t:Event id="{7A185218-158F-4E47-80C4-4595D6386A2F}" time="2024-10-12T08:40:50.005Z">
        <t:Attribution userId="S::ABULIR@imf.org::d27dfaa2-7035-4cf8-bb28-3fe62663571d" userProvider="AD" userName="Bulir, Ales"/>
        <t:Anchor>
          <t:Comment id="716514578"/>
        </t:Anchor>
        <t:Create/>
      </t:Event>
      <t:Event id="{82E2911B-0F5C-474C-A5E8-E6C1087CD196}" time="2024-10-12T08:40:50.005Z">
        <t:Attribution userId="S::ABULIR@imf.org::d27dfaa2-7035-4cf8-bb28-3fe62663571d" userProvider="AD" userName="Bulir, Ales"/>
        <t:Anchor>
          <t:Comment id="716514578"/>
        </t:Anchor>
        <t:Assign userId="S::ALee3@imf.org::6942191a-ea20-4ae6-880d-28d4899c466e" userProvider="AD" userName="Lee, Amy"/>
      </t:Event>
      <t:Event id="{A401B789-4AD9-4B32-A02D-8499CF8C863D}" time="2024-10-12T08:40:50.005Z">
        <t:Attribution userId="S::ABULIR@imf.org::d27dfaa2-7035-4cf8-bb28-3fe62663571d" userProvider="AD" userName="Bulir, Ales"/>
        <t:Anchor>
          <t:Comment id="716514578"/>
        </t:Anchor>
        <t:SetTitle title="@Lee, Amy I would suggest to split the Svensson story from 1.3. It would make 1.3 less bulky and draw attention to this unique example. What do you think?"/>
      </t:Event>
    </t:History>
  </t:Task>
  <t:Task id="{B530EFCC-49A0-49B7-A5B4-806C7BECE6B1}">
    <t:Anchor>
      <t:Comment id="716516827"/>
    </t:Anchor>
    <t:History>
      <t:Event id="{CB7C564F-7729-4039-BB03-C102EE7CC2D3}" time="2024-10-12T09:18:19.67Z">
        <t:Attribution userId="S::ABULIR@imf.org::d27dfaa2-7035-4cf8-bb28-3fe62663571d" userProvider="AD" userName="Bulir, Ales"/>
        <t:Anchor>
          <t:Comment id="716516827"/>
        </t:Anchor>
        <t:Create/>
      </t:Event>
      <t:Event id="{B077B1C7-0DAF-4372-8B34-3D587062DA2C}" time="2024-10-12T09:18:19.67Z">
        <t:Attribution userId="S::ABULIR@imf.org::d27dfaa2-7035-4cf8-bb28-3fe62663571d" userProvider="AD" userName="Bulir, Ales"/>
        <t:Anchor>
          <t:Comment id="716516827"/>
        </t:Anchor>
        <t:Assign userId="S::ALee3@imf.org::6942191a-ea20-4ae6-880d-28d4899c466e" userProvider="AD" userName="Lee, Amy"/>
      </t:Event>
      <t:Event id="{CD27D574-05BB-4C32-9243-62989D933B2F}" time="2024-10-12T09:18:19.67Z">
        <t:Attribution userId="S::ABULIR@imf.org::d27dfaa2-7035-4cf8-bb28-3fe62663571d" userProvider="AD" userName="Bulir, Ales"/>
        <t:Anchor>
          <t:Comment id="716516827"/>
        </t:Anchor>
        <t:SetTitle title="@Lee, Amy Amy, if you’d prefer not using the chart from the outside journal, you can use the same picture form this IMFWP:https://www.imf.org/external/pubs/ft/wp/2012/wp1209.pdf"/>
      </t:Event>
    </t:History>
  </t:Task>
  <t:Task id="{32090882-55E6-4EB5-8CEC-9D039DDB7601}">
    <t:Anchor>
      <t:Comment id="716689559"/>
    </t:Anchor>
    <t:History>
      <t:Event id="{A71674A2-19FE-4704-BA11-7FFEA10B03AB}" time="2024-10-14T09:17:11.038Z">
        <t:Attribution userId="S::ABULIR@imf.org::d27dfaa2-7035-4cf8-bb28-3fe62663571d" userProvider="AD" userName="Bulir, Ales"/>
        <t:Anchor>
          <t:Comment id="716689559"/>
        </t:Anchor>
        <t:Create/>
      </t:Event>
      <t:Event id="{C5409F8B-A27F-413D-8AE6-113A07F1AAFA}" time="2024-10-14T09:17:11.038Z">
        <t:Attribution userId="S::ABULIR@imf.org::d27dfaa2-7035-4cf8-bb28-3fe62663571d" userProvider="AD" userName="Bulir, Ales"/>
        <t:Anchor>
          <t:Comment id="716689559"/>
        </t:Anchor>
        <t:Assign userId="S::ALee3@imf.org::6942191a-ea20-4ae6-880d-28d4899c466e" userProvider="AD" userName="Lee, Amy"/>
      </t:Event>
      <t:Event id="{AF524A5C-8A7D-43E7-B966-507AC7371303}" time="2024-10-14T09:17:11.038Z">
        <t:Attribution userId="S::ABULIR@imf.org::d27dfaa2-7035-4cf8-bb28-3fe62663571d" userProvider="AD" userName="Bulir, Ales"/>
        <t:Anchor>
          <t:Comment id="716689559"/>
        </t:Anchor>
        <t:SetTitle title="@Lee, Amy please add these two papers to references Evolving Monetary Policy Frameworks in Low-Income and Other Developing Countries and Frontiers of Economic Policy Communications "/>
      </t:Event>
      <t:Event id="{3217BA48-E4F0-4FC2-B51E-CBF09A9DBBE3}" time="2024-10-15T13:25:56.926Z">
        <t:Attribution userId="S::alee3@imf.org::6942191a-ea20-4ae6-880d-28d4899c466e" userProvider="AD" userName="Lee, Amy"/>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4FF1306DE74BDB88967281E87C0D35"/>
        <w:category>
          <w:name w:val="General"/>
          <w:gallery w:val="placeholder"/>
        </w:category>
        <w:types>
          <w:type w:val="bbPlcHdr"/>
        </w:types>
        <w:behaviors>
          <w:behavior w:val="content"/>
        </w:behaviors>
        <w:guid w:val="{18784A2A-010D-4CC1-AACD-22932EBF81E1}"/>
      </w:docPartPr>
      <w:docPartBody>
        <w:p w:rsidR="00C114CA" w:rsidRDefault="00235F2A" w:rsidP="00235F2A">
          <w:r>
            <w:rPr>
              <w:color w:val="2F5496" w:themeColor="accent1" w:themeShade="BF"/>
              <w:sz w:val="24"/>
              <w:szCs w:val="24"/>
            </w:rPr>
            <w:t>[Company name]</w:t>
          </w:r>
        </w:p>
      </w:docPartBody>
    </w:docPart>
    <w:docPart>
      <w:docPartPr>
        <w:name w:val="0BDDFD2CA1ED485596D3B1C764FF0008"/>
        <w:category>
          <w:name w:val="General"/>
          <w:gallery w:val="placeholder"/>
        </w:category>
        <w:types>
          <w:type w:val="bbPlcHdr"/>
        </w:types>
        <w:behaviors>
          <w:behavior w:val="content"/>
        </w:behaviors>
        <w:guid w:val="{91A03BF3-59BA-4F48-922E-CE7BCE5549CE}"/>
      </w:docPartPr>
      <w:docPartBody>
        <w:p w:rsidR="00C114CA" w:rsidRDefault="00235F2A" w:rsidP="00235F2A">
          <w:r>
            <w:rPr>
              <w:rFonts w:asciiTheme="majorHAnsi" w:eastAsiaTheme="majorEastAsia" w:hAnsiTheme="majorHAnsi" w:cstheme="majorBidi"/>
              <w:color w:val="4472C4" w:themeColor="accent1"/>
              <w:sz w:val="88"/>
              <w:szCs w:val="88"/>
            </w:rPr>
            <w:t>[Document title]</w:t>
          </w:r>
        </w:p>
      </w:docPartBody>
    </w:docPart>
    <w:docPart>
      <w:docPartPr>
        <w:name w:val="299751D2F5344C13A810AEAC1441C8BE"/>
        <w:category>
          <w:name w:val="General"/>
          <w:gallery w:val="placeholder"/>
        </w:category>
        <w:types>
          <w:type w:val="bbPlcHdr"/>
        </w:types>
        <w:behaviors>
          <w:behavior w:val="content"/>
        </w:behaviors>
        <w:guid w:val="{32AFCA8E-E5A1-4A39-B7E5-2DE4D6E0C050}"/>
      </w:docPartPr>
      <w:docPartBody>
        <w:p w:rsidR="00C114CA" w:rsidRDefault="00235F2A" w:rsidP="00235F2A">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2A"/>
    <w:rsid w:val="00060F6B"/>
    <w:rsid w:val="000B7000"/>
    <w:rsid w:val="000C6C25"/>
    <w:rsid w:val="00116205"/>
    <w:rsid w:val="00136794"/>
    <w:rsid w:val="00186561"/>
    <w:rsid w:val="001A2C94"/>
    <w:rsid w:val="001B39BF"/>
    <w:rsid w:val="00213433"/>
    <w:rsid w:val="00235F2A"/>
    <w:rsid w:val="00243B7B"/>
    <w:rsid w:val="002B4DE9"/>
    <w:rsid w:val="002C72B5"/>
    <w:rsid w:val="00314240"/>
    <w:rsid w:val="003C0EC4"/>
    <w:rsid w:val="003D4C3B"/>
    <w:rsid w:val="00414C6F"/>
    <w:rsid w:val="00430E76"/>
    <w:rsid w:val="0044477F"/>
    <w:rsid w:val="004A2996"/>
    <w:rsid w:val="004F0928"/>
    <w:rsid w:val="005015CF"/>
    <w:rsid w:val="005447F7"/>
    <w:rsid w:val="005737D5"/>
    <w:rsid w:val="005C37F9"/>
    <w:rsid w:val="005D1274"/>
    <w:rsid w:val="005E3315"/>
    <w:rsid w:val="00631048"/>
    <w:rsid w:val="00666DD6"/>
    <w:rsid w:val="00670E23"/>
    <w:rsid w:val="00704C03"/>
    <w:rsid w:val="00724668"/>
    <w:rsid w:val="00726D31"/>
    <w:rsid w:val="00752FB6"/>
    <w:rsid w:val="00794342"/>
    <w:rsid w:val="007D19B8"/>
    <w:rsid w:val="00883BDE"/>
    <w:rsid w:val="008D4470"/>
    <w:rsid w:val="009A50B3"/>
    <w:rsid w:val="009A50FD"/>
    <w:rsid w:val="009E0D2F"/>
    <w:rsid w:val="00A54744"/>
    <w:rsid w:val="00B054EC"/>
    <w:rsid w:val="00B606BD"/>
    <w:rsid w:val="00B64F18"/>
    <w:rsid w:val="00C114CA"/>
    <w:rsid w:val="00C73497"/>
    <w:rsid w:val="00C81149"/>
    <w:rsid w:val="00CA642D"/>
    <w:rsid w:val="00CB6C19"/>
    <w:rsid w:val="00CC41E0"/>
    <w:rsid w:val="00D0029A"/>
    <w:rsid w:val="00D0718C"/>
    <w:rsid w:val="00E13986"/>
    <w:rsid w:val="00EA4738"/>
    <w:rsid w:val="00F75571"/>
    <w:rsid w:val="00F9568D"/>
    <w:rsid w:val="00FC4170"/>
    <w:rsid w:val="00FE58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37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4b5fb1-02d0-4a69-85b4-4a4540000c25" xsi:nil="true"/>
    <lcf76f155ced4ddcb4097134ff3c332f xmlns="7c01b93d-4602-4ec2-bf6c-89675f69d3d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6AC8D826D5CB41833780C396766758" ma:contentTypeVersion="12" ma:contentTypeDescription="Create a new document." ma:contentTypeScope="" ma:versionID="e7b82ced65e9f70dc84de073b24a744d">
  <xsd:schema xmlns:xsd="http://www.w3.org/2001/XMLSchema" xmlns:xs="http://www.w3.org/2001/XMLSchema" xmlns:p="http://schemas.microsoft.com/office/2006/metadata/properties" xmlns:ns2="7c01b93d-4602-4ec2-bf6c-89675f69d3d3" xmlns:ns3="4d4b5fb1-02d0-4a69-85b4-4a4540000c25" targetNamespace="http://schemas.microsoft.com/office/2006/metadata/properties" ma:root="true" ma:fieldsID="6cb438db2fdd6b9f217cb9f71d01bec5" ns2:_="" ns3:_="">
    <xsd:import namespace="7c01b93d-4602-4ec2-bf6c-89675f69d3d3"/>
    <xsd:import namespace="4d4b5fb1-02d0-4a69-85b4-4a4540000c2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1b93d-4602-4ec2-bf6c-89675f69d3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81b0229-19ef-4425-8520-9f00e8db620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d4b5fb1-02d0-4a69-85b4-4a4540000c2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d7eff5b-013a-4068-92ff-9d8db5ea4fa6}" ma:internalName="TaxCatchAll" ma:showField="CatchAllData" ma:web="4d4b5fb1-02d0-4a69-85b4-4a4540000c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29440-9D33-432A-8CB8-B388D2D0B350}">
  <ds:schemaRefs>
    <ds:schemaRef ds:uri="http://schemas.microsoft.com/office/2006/metadata/properties"/>
    <ds:schemaRef ds:uri="http://schemas.microsoft.com/office/infopath/2007/PartnerControls"/>
    <ds:schemaRef ds:uri="4d4b5fb1-02d0-4a69-85b4-4a4540000c25"/>
    <ds:schemaRef ds:uri="7c01b93d-4602-4ec2-bf6c-89675f69d3d3"/>
  </ds:schemaRefs>
</ds:datastoreItem>
</file>

<file path=customXml/itemProps2.xml><?xml version="1.0" encoding="utf-8"?>
<ds:datastoreItem xmlns:ds="http://schemas.openxmlformats.org/officeDocument/2006/customXml" ds:itemID="{A193B911-0CE0-42F3-AD25-61F978E7A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1b93d-4602-4ec2-bf6c-89675f69d3d3"/>
    <ds:schemaRef ds:uri="4d4b5fb1-02d0-4a69-85b4-4a4540000c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28AED9-BA32-4F4A-B4D5-8C577B8AE7A8}">
  <ds:schemaRefs>
    <ds:schemaRef ds:uri="http://schemas.microsoft.com/sharepoint/v3/contenttype/forms"/>
  </ds:schemaRefs>
</ds:datastoreItem>
</file>

<file path=customXml/itemProps4.xml><?xml version="1.0" encoding="utf-8"?>
<ds:datastoreItem xmlns:ds="http://schemas.openxmlformats.org/officeDocument/2006/customXml" ds:itemID="{5FBC770F-7A01-4629-868A-1536D1DDF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29</Pages>
  <Words>9350</Words>
  <Characters>53295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Blended course: Self-paced content</vt:lpstr>
    </vt:vector>
  </TitlesOfParts>
  <Company>MACROECONOMIC POLICY COMMUNICATION</Company>
  <LinksUpToDate>false</LinksUpToDate>
  <CharactersWithSpaces>62520</CharactersWithSpaces>
  <SharedDoc>false</SharedDoc>
  <HLinks>
    <vt:vector size="378" baseType="variant">
      <vt:variant>
        <vt:i4>1048624</vt:i4>
      </vt:variant>
      <vt:variant>
        <vt:i4>228</vt:i4>
      </vt:variant>
      <vt:variant>
        <vt:i4>0</vt:i4>
      </vt:variant>
      <vt:variant>
        <vt:i4>5</vt:i4>
      </vt:variant>
      <vt:variant>
        <vt:lpwstr>https://www.norges-bank.no/contentassets/1c8d6c55dbc84a749396db8f82b7be44/mpr_1-24.pdf?v=21032024092308</vt:lpwstr>
      </vt:variant>
      <vt:variant>
        <vt:lpwstr/>
      </vt:variant>
      <vt:variant>
        <vt:i4>1048624</vt:i4>
      </vt:variant>
      <vt:variant>
        <vt:i4>225</vt:i4>
      </vt:variant>
      <vt:variant>
        <vt:i4>0</vt:i4>
      </vt:variant>
      <vt:variant>
        <vt:i4>5</vt:i4>
      </vt:variant>
      <vt:variant>
        <vt:lpwstr>https://www.norges-bank.no/contentassets/1c8d6c55dbc84a749396db8f82b7be44/mpr_1-24.pdf?v=21032024092308</vt:lpwstr>
      </vt:variant>
      <vt:variant>
        <vt:lpwstr/>
      </vt:variant>
      <vt:variant>
        <vt:i4>3276914</vt:i4>
      </vt:variant>
      <vt:variant>
        <vt:i4>222</vt:i4>
      </vt:variant>
      <vt:variant>
        <vt:i4>0</vt:i4>
      </vt:variant>
      <vt:variant>
        <vt:i4>5</vt:i4>
      </vt:variant>
      <vt:variant>
        <vt:lpwstr>https://www.riksbank.se/en-gb/press-and-published/riksbanken-play/2020/what-is-monetary-policy/</vt:lpwstr>
      </vt:variant>
      <vt:variant>
        <vt:lpwstr/>
      </vt:variant>
      <vt:variant>
        <vt:i4>1441915</vt:i4>
      </vt:variant>
      <vt:variant>
        <vt:i4>219</vt:i4>
      </vt:variant>
      <vt:variant>
        <vt:i4>0</vt:i4>
      </vt:variant>
      <vt:variant>
        <vt:i4>5</vt:i4>
      </vt:variant>
      <vt:variant>
        <vt:lpwstr>https://www.cnb.cz/export/sites/cnb/en/monetary-policy/.galleries/monetary_policy_reports/2024/spring_2024/download/mpr_2024_spring.pdf</vt:lpwstr>
      </vt:variant>
      <vt:variant>
        <vt:lpwstr/>
      </vt:variant>
      <vt:variant>
        <vt:i4>2293857</vt:i4>
      </vt:variant>
      <vt:variant>
        <vt:i4>216</vt:i4>
      </vt:variant>
      <vt:variant>
        <vt:i4>0</vt:i4>
      </vt:variant>
      <vt:variant>
        <vt:i4>5</vt:i4>
      </vt:variant>
      <vt:variant>
        <vt:lpwstr>https://www.riksbank.se/en-gb/monetary-policy/the-path-to-a-monetary-policy-decision/the-riksbank-makes-forecasts/</vt:lpwstr>
      </vt:variant>
      <vt:variant>
        <vt:lpwstr/>
      </vt:variant>
      <vt:variant>
        <vt:i4>5242970</vt:i4>
      </vt:variant>
      <vt:variant>
        <vt:i4>213</vt:i4>
      </vt:variant>
      <vt:variant>
        <vt:i4>0</vt:i4>
      </vt:variant>
      <vt:variant>
        <vt:i4>5</vt:i4>
      </vt:variant>
      <vt:variant>
        <vt:lpwstr>https://www.bsp.gov.ph/Price Stability/targeting.pdf</vt:lpwstr>
      </vt:variant>
      <vt:variant>
        <vt:lpwstr/>
      </vt:variant>
      <vt:variant>
        <vt:i4>5963868</vt:i4>
      </vt:variant>
      <vt:variant>
        <vt:i4>210</vt:i4>
      </vt:variant>
      <vt:variant>
        <vt:i4>0</vt:i4>
      </vt:variant>
      <vt:variant>
        <vt:i4>5</vt:i4>
      </vt:variant>
      <vt:variant>
        <vt:lpwstr>https://www.bog.gov.gh/monetary-policy/our-monetary-policy-framework/</vt:lpwstr>
      </vt:variant>
      <vt:variant>
        <vt:lpwstr/>
      </vt:variant>
      <vt:variant>
        <vt:i4>7274529</vt:i4>
      </vt:variant>
      <vt:variant>
        <vt:i4>207</vt:i4>
      </vt:variant>
      <vt:variant>
        <vt:i4>0</vt:i4>
      </vt:variant>
      <vt:variant>
        <vt:i4>5</vt:i4>
      </vt:variant>
      <vt:variant>
        <vt:lpwstr>https://www.cnb.cz/en/monetary-policy/monetary-policy-reports/boxes-and-articles/The-updated-g3-core-forecasting-model-and-the-shadow-forecast/</vt:lpwstr>
      </vt:variant>
      <vt:variant>
        <vt:lpwstr/>
      </vt:variant>
      <vt:variant>
        <vt:i4>2556011</vt:i4>
      </vt:variant>
      <vt:variant>
        <vt:i4>204</vt:i4>
      </vt:variant>
      <vt:variant>
        <vt:i4>0</vt:i4>
      </vt:variant>
      <vt:variant>
        <vt:i4>5</vt:i4>
      </vt:variant>
      <vt:variant>
        <vt:lpwstr>https://www.cnb.cz/en/faq/How-is-the-forecast-drawn-up/</vt:lpwstr>
      </vt:variant>
      <vt:variant>
        <vt:lpwstr/>
      </vt:variant>
      <vt:variant>
        <vt:i4>7471145</vt:i4>
      </vt:variant>
      <vt:variant>
        <vt:i4>201</vt:i4>
      </vt:variant>
      <vt:variant>
        <vt:i4>0</vt:i4>
      </vt:variant>
      <vt:variant>
        <vt:i4>5</vt:i4>
      </vt:variant>
      <vt:variant>
        <vt:lpwstr>C:\Users\tvehbi\OTmp\&lt;https:\upload.wikimedia.org\wikipedia\commons\thumb\3\3f\Ben_Bernanke_official_portrait.jpg\330px-Ben_Bernanke_official_portrait.jpg</vt:lpwstr>
      </vt:variant>
      <vt:variant>
        <vt:lpwstr/>
      </vt:variant>
      <vt:variant>
        <vt:i4>8257635</vt:i4>
      </vt:variant>
      <vt:variant>
        <vt:i4>198</vt:i4>
      </vt:variant>
      <vt:variant>
        <vt:i4>0</vt:i4>
      </vt:variant>
      <vt:variant>
        <vt:i4>5</vt:i4>
      </vt:variant>
      <vt:variant>
        <vt:lpwstr>https://www.brookings.edu/articles/inaugurating-a-new-blog/</vt:lpwstr>
      </vt:variant>
      <vt:variant>
        <vt:lpwstr/>
      </vt:variant>
      <vt:variant>
        <vt:i4>6094858</vt:i4>
      </vt:variant>
      <vt:variant>
        <vt:i4>195</vt:i4>
      </vt:variant>
      <vt:variant>
        <vt:i4>0</vt:i4>
      </vt:variant>
      <vt:variant>
        <vt:i4>5</vt:i4>
      </vt:variant>
      <vt:variant>
        <vt:lpwstr>https://en.wikipedia.org/wiki/File:Mario_Draghi_in_2021_crop.jpg</vt:lpwstr>
      </vt:variant>
      <vt:variant>
        <vt:lpwstr/>
      </vt:variant>
      <vt:variant>
        <vt:i4>3473454</vt:i4>
      </vt:variant>
      <vt:variant>
        <vt:i4>192</vt:i4>
      </vt:variant>
      <vt:variant>
        <vt:i4>0</vt:i4>
      </vt:variant>
      <vt:variant>
        <vt:i4>5</vt:i4>
      </vt:variant>
      <vt:variant>
        <vt:lpwstr>https://www.bis.org/review/r140424b.htm</vt:lpwstr>
      </vt:variant>
      <vt:variant>
        <vt:lpwstr/>
      </vt:variant>
      <vt:variant>
        <vt:i4>3145765</vt:i4>
      </vt:variant>
      <vt:variant>
        <vt:i4>189</vt:i4>
      </vt:variant>
      <vt:variant>
        <vt:i4>0</vt:i4>
      </vt:variant>
      <vt:variant>
        <vt:i4>5</vt:i4>
      </vt:variant>
      <vt:variant>
        <vt:lpwstr>https://larseosvensson.se/papers/polexpevalabs/</vt:lpwstr>
      </vt:variant>
      <vt:variant>
        <vt:lpwstr/>
      </vt:variant>
      <vt:variant>
        <vt:i4>2359417</vt:i4>
      </vt:variant>
      <vt:variant>
        <vt:i4>186</vt:i4>
      </vt:variant>
      <vt:variant>
        <vt:i4>0</vt:i4>
      </vt:variant>
      <vt:variant>
        <vt:i4>5</vt:i4>
      </vt:variant>
      <vt:variant>
        <vt:lpwstr>https://larseosvensson.se/wp-content/uploads/2013/07/Lars-3.jpg</vt:lpwstr>
      </vt:variant>
      <vt:variant>
        <vt:lpwstr/>
      </vt:variant>
      <vt:variant>
        <vt:i4>655436</vt:i4>
      </vt:variant>
      <vt:variant>
        <vt:i4>183</vt:i4>
      </vt:variant>
      <vt:variant>
        <vt:i4>0</vt:i4>
      </vt:variant>
      <vt:variant>
        <vt:i4>5</vt:i4>
      </vt:variant>
      <vt:variant>
        <vt:lpwstr>https://en.m.wikipedia.org/wiki/File:Ferdinand_Pauwels_-_Luther_hammers_his_95_theses_to_the_door.jpg</vt:lpwstr>
      </vt:variant>
      <vt:variant>
        <vt:lpwstr/>
      </vt:variant>
      <vt:variant>
        <vt:i4>1179652</vt:i4>
      </vt:variant>
      <vt:variant>
        <vt:i4>180</vt:i4>
      </vt:variant>
      <vt:variant>
        <vt:i4>0</vt:i4>
      </vt:variant>
      <vt:variant>
        <vt:i4>5</vt:i4>
      </vt:variant>
      <vt:variant>
        <vt:lpwstr>https://upload.wikimedia.org/wikipedia/commons/thumb/a/af/Mvc-017x.jpg/330px-Mvc-017x.jpg</vt:lpwstr>
      </vt:variant>
      <vt:variant>
        <vt:lpwstr/>
      </vt:variant>
      <vt:variant>
        <vt:i4>4849744</vt:i4>
      </vt:variant>
      <vt:variant>
        <vt:i4>177</vt:i4>
      </vt:variant>
      <vt:variant>
        <vt:i4>0</vt:i4>
      </vt:variant>
      <vt:variant>
        <vt:i4>5</vt:i4>
      </vt:variant>
      <vt:variant>
        <vt:lpwstr>https://files.stlouisfed.org/files/htdocs/publications/review/02/07/5-6Greenspan.pdf</vt:lpwstr>
      </vt:variant>
      <vt:variant>
        <vt:lpwstr/>
      </vt:variant>
      <vt:variant>
        <vt:i4>4849675</vt:i4>
      </vt:variant>
      <vt:variant>
        <vt:i4>174</vt:i4>
      </vt:variant>
      <vt:variant>
        <vt:i4>0</vt:i4>
      </vt:variant>
      <vt:variant>
        <vt:i4>5</vt:i4>
      </vt:variant>
      <vt:variant>
        <vt:lpwstr>https://web.archive.org/web/20120212132248/http://www.dallasfed.org/news/speeches/greenspeak.html</vt:lpwstr>
      </vt:variant>
      <vt:variant>
        <vt:lpwstr/>
      </vt:variant>
      <vt:variant>
        <vt:i4>1179652</vt:i4>
      </vt:variant>
      <vt:variant>
        <vt:i4>171</vt:i4>
      </vt:variant>
      <vt:variant>
        <vt:i4>0</vt:i4>
      </vt:variant>
      <vt:variant>
        <vt:i4>5</vt:i4>
      </vt:variant>
      <vt:variant>
        <vt:lpwstr>https://upload.wikimedia.org/wikipedia/commons/thumb/a/af/Mvc-017x.jpg/330px-Mvc-017x.jpg</vt:lpwstr>
      </vt:variant>
      <vt:variant>
        <vt:lpwstr/>
      </vt:variant>
      <vt:variant>
        <vt:i4>3932177</vt:i4>
      </vt:variant>
      <vt:variant>
        <vt:i4>168</vt:i4>
      </vt:variant>
      <vt:variant>
        <vt:i4>0</vt:i4>
      </vt:variant>
      <vt:variant>
        <vt:i4>5</vt:i4>
      </vt:variant>
      <vt:variant>
        <vt:lpwstr>https://www.thepeerage.com/120136_001.jpg</vt:lpwstr>
      </vt:variant>
      <vt:variant>
        <vt:lpwstr/>
      </vt:variant>
      <vt:variant>
        <vt:i4>7864397</vt:i4>
      </vt:variant>
      <vt:variant>
        <vt:i4>165</vt:i4>
      </vt:variant>
      <vt:variant>
        <vt:i4>0</vt:i4>
      </vt:variant>
      <vt:variant>
        <vt:i4>5</vt:i4>
      </vt:variant>
      <vt:variant>
        <vt:lpwstr>http://www.federalreserve.gov/aboutthefed/bios/board/yellen_janet_rdax_161x201.jpg</vt:lpwstr>
      </vt:variant>
      <vt:variant>
        <vt:lpwstr/>
      </vt:variant>
      <vt:variant>
        <vt:i4>4653057</vt:i4>
      </vt:variant>
      <vt:variant>
        <vt:i4>162</vt:i4>
      </vt:variant>
      <vt:variant>
        <vt:i4>0</vt:i4>
      </vt:variant>
      <vt:variant>
        <vt:i4>5</vt:i4>
      </vt:variant>
      <vt:variant>
        <vt:lpwstr>https://www.imf.org/en/Publications/Departmental-Papers-Policy-Papers/Issues/2019/05/20/Frontiers-of-Economic-Policy-Communications-46816</vt:lpwstr>
      </vt:variant>
      <vt:variant>
        <vt:lpwstr/>
      </vt:variant>
      <vt:variant>
        <vt:i4>7733369</vt:i4>
      </vt:variant>
      <vt:variant>
        <vt:i4>159</vt:i4>
      </vt:variant>
      <vt:variant>
        <vt:i4>0</vt:i4>
      </vt:variant>
      <vt:variant>
        <vt:i4>5</vt:i4>
      </vt:variant>
      <vt:variant>
        <vt:lpwstr>https://www.imf.org/external/np/pp/eng/2015/102315.pdf</vt:lpwstr>
      </vt:variant>
      <vt:variant>
        <vt:lpwstr/>
      </vt:variant>
      <vt:variant>
        <vt:i4>2097197</vt:i4>
      </vt:variant>
      <vt:variant>
        <vt:i4>156</vt:i4>
      </vt:variant>
      <vt:variant>
        <vt:i4>0</vt:i4>
      </vt:variant>
      <vt:variant>
        <vt:i4>5</vt:i4>
      </vt:variant>
      <vt:variant>
        <vt:lpwstr>https://www.imf.org/-/media/Files/Publications/WP/2022/English/wpiea2022022-print-pdf.ashx</vt:lpwstr>
      </vt:variant>
      <vt:variant>
        <vt:lpwstr/>
      </vt:variant>
      <vt:variant>
        <vt:i4>3145765</vt:i4>
      </vt:variant>
      <vt:variant>
        <vt:i4>153</vt:i4>
      </vt:variant>
      <vt:variant>
        <vt:i4>0</vt:i4>
      </vt:variant>
      <vt:variant>
        <vt:i4>5</vt:i4>
      </vt:variant>
      <vt:variant>
        <vt:lpwstr>https://larseosvensson.se/papers/polexpevalabs/</vt:lpwstr>
      </vt:variant>
      <vt:variant>
        <vt:lpwstr/>
      </vt:variant>
      <vt:variant>
        <vt:i4>3407982</vt:i4>
      </vt:variant>
      <vt:variant>
        <vt:i4>150</vt:i4>
      </vt:variant>
      <vt:variant>
        <vt:i4>0</vt:i4>
      </vt:variant>
      <vt:variant>
        <vt:i4>5</vt:i4>
      </vt:variant>
      <vt:variant>
        <vt:lpwstr>https://internationalbudget.org/open-budget-survey/</vt:lpwstr>
      </vt:variant>
      <vt:variant>
        <vt:lpwstr/>
      </vt:variant>
      <vt:variant>
        <vt:i4>524312</vt:i4>
      </vt:variant>
      <vt:variant>
        <vt:i4>147</vt:i4>
      </vt:variant>
      <vt:variant>
        <vt:i4>0</vt:i4>
      </vt:variant>
      <vt:variant>
        <vt:i4>5</vt:i4>
      </vt:variant>
      <vt:variant>
        <vt:lpwstr>https://www.government.se/government-of-sweden/ministry-of-finance/central-government-budget/the-fiscal-policy-framework/</vt:lpwstr>
      </vt:variant>
      <vt:variant>
        <vt:lpwstr/>
      </vt:variant>
      <vt:variant>
        <vt:i4>4653083</vt:i4>
      </vt:variant>
      <vt:variant>
        <vt:i4>144</vt:i4>
      </vt:variant>
      <vt:variant>
        <vt:i4>0</vt:i4>
      </vt:variant>
      <vt:variant>
        <vt:i4>5</vt:i4>
      </vt:variant>
      <vt:variant>
        <vt:lpwstr>https://www.imf.org/external/datamapper/fiscalrules/sdn1804-on-second-generation-fiscal-rules.pdf</vt:lpwstr>
      </vt:variant>
      <vt:variant>
        <vt:lpwstr/>
      </vt:variant>
      <vt:variant>
        <vt:i4>2162729</vt:i4>
      </vt:variant>
      <vt:variant>
        <vt:i4>141</vt:i4>
      </vt:variant>
      <vt:variant>
        <vt:i4>0</vt:i4>
      </vt:variant>
      <vt:variant>
        <vt:i4>5</vt:i4>
      </vt:variant>
      <vt:variant>
        <vt:lpwstr>https://www.imf.org/-/media/Files/Publications/WP/2022/English/wpiea2022036-print-pdf.ashx</vt:lpwstr>
      </vt:variant>
      <vt:variant>
        <vt:lpwstr/>
      </vt:variant>
      <vt:variant>
        <vt:i4>851984</vt:i4>
      </vt:variant>
      <vt:variant>
        <vt:i4>138</vt:i4>
      </vt:variant>
      <vt:variant>
        <vt:i4>0</vt:i4>
      </vt:variant>
      <vt:variant>
        <vt:i4>5</vt:i4>
      </vt:variant>
      <vt:variant>
        <vt:lpwstr>https://www.imf.org/-/media/Files/Publications/SDN/2022/English/SDNEA2022002.ashx</vt:lpwstr>
      </vt:variant>
      <vt:variant>
        <vt:lpwstr/>
      </vt:variant>
      <vt:variant>
        <vt:i4>196680</vt:i4>
      </vt:variant>
      <vt:variant>
        <vt:i4>135</vt:i4>
      </vt:variant>
      <vt:variant>
        <vt:i4>0</vt:i4>
      </vt:variant>
      <vt:variant>
        <vt:i4>5</vt:i4>
      </vt:variant>
      <vt:variant>
        <vt:lpwstr>https://www.imf.org/-/media/Files/Publications/Miscellaneous/English/2022/mcm-technical-assistance-handbook/central-bank-communications.ashx</vt:lpwstr>
      </vt:variant>
      <vt:variant>
        <vt:lpwstr/>
      </vt:variant>
      <vt:variant>
        <vt:i4>5046298</vt:i4>
      </vt:variant>
      <vt:variant>
        <vt:i4>132</vt:i4>
      </vt:variant>
      <vt:variant>
        <vt:i4>0</vt:i4>
      </vt:variant>
      <vt:variant>
        <vt:i4>5</vt:i4>
      </vt:variant>
      <vt:variant>
        <vt:lpwstr>https://www.elibrary.imf.org/downloadpdf/book/9781484339879/ch003.pdf</vt:lpwstr>
      </vt:variant>
      <vt:variant>
        <vt:lpwstr/>
      </vt:variant>
      <vt:variant>
        <vt:i4>7929952</vt:i4>
      </vt:variant>
      <vt:variant>
        <vt:i4>129</vt:i4>
      </vt:variant>
      <vt:variant>
        <vt:i4>0</vt:i4>
      </vt:variant>
      <vt:variant>
        <vt:i4>5</vt:i4>
      </vt:variant>
      <vt:variant>
        <vt:lpwstr>https://ales-bulir.wbs.cz/bulir__cihak__smidkova__ecb_communication__ger__early_view.pdf</vt:lpwstr>
      </vt:variant>
      <vt:variant>
        <vt:lpwstr/>
      </vt:variant>
      <vt:variant>
        <vt:i4>1310738</vt:i4>
      </vt:variant>
      <vt:variant>
        <vt:i4>126</vt:i4>
      </vt:variant>
      <vt:variant>
        <vt:i4>0</vt:i4>
      </vt:variant>
      <vt:variant>
        <vt:i4>5</vt:i4>
      </vt:variant>
      <vt:variant>
        <vt:lpwstr>https://www.kansascityfed.org/documents/541/pdf-rwp07-11.pdf</vt:lpwstr>
      </vt:variant>
      <vt:variant>
        <vt:lpwstr/>
      </vt:variant>
      <vt:variant>
        <vt:i4>7733346</vt:i4>
      </vt:variant>
      <vt:variant>
        <vt:i4>123</vt:i4>
      </vt:variant>
      <vt:variant>
        <vt:i4>0</vt:i4>
      </vt:variant>
      <vt:variant>
        <vt:i4>5</vt:i4>
      </vt:variant>
      <vt:variant>
        <vt:lpwstr>https://www.imf.org/~/media/Files/Publications/WP/2018/wp18210.ashx</vt:lpwstr>
      </vt:variant>
      <vt:variant>
        <vt:lpwstr/>
      </vt:variant>
      <vt:variant>
        <vt:i4>2555948</vt:i4>
      </vt:variant>
      <vt:variant>
        <vt:i4>120</vt:i4>
      </vt:variant>
      <vt:variant>
        <vt:i4>0</vt:i4>
      </vt:variant>
      <vt:variant>
        <vt:i4>5</vt:i4>
      </vt:variant>
      <vt:variant>
        <vt:lpwstr>https://www.imf.org/-/media/Files/Publications/WP/2023/English/wpiea2023251-print-pdf.ashx</vt:lpwstr>
      </vt:variant>
      <vt:variant>
        <vt:lpwstr/>
      </vt:variant>
      <vt:variant>
        <vt:i4>6946877</vt:i4>
      </vt:variant>
      <vt:variant>
        <vt:i4>117</vt:i4>
      </vt:variant>
      <vt:variant>
        <vt:i4>0</vt:i4>
      </vt:variant>
      <vt:variant>
        <vt:i4>5</vt:i4>
      </vt:variant>
      <vt:variant>
        <vt:lpwstr>https://www.elibrary.imf.org/display/book/9781484325940/ch008.xml?tabs=fulltext</vt:lpwstr>
      </vt:variant>
      <vt:variant>
        <vt:lpwstr/>
      </vt:variant>
      <vt:variant>
        <vt:i4>2031672</vt:i4>
      </vt:variant>
      <vt:variant>
        <vt:i4>110</vt:i4>
      </vt:variant>
      <vt:variant>
        <vt:i4>0</vt:i4>
      </vt:variant>
      <vt:variant>
        <vt:i4>5</vt:i4>
      </vt:variant>
      <vt:variant>
        <vt:lpwstr/>
      </vt:variant>
      <vt:variant>
        <vt:lpwstr>_Toc169358556</vt:lpwstr>
      </vt:variant>
      <vt:variant>
        <vt:i4>2031672</vt:i4>
      </vt:variant>
      <vt:variant>
        <vt:i4>104</vt:i4>
      </vt:variant>
      <vt:variant>
        <vt:i4>0</vt:i4>
      </vt:variant>
      <vt:variant>
        <vt:i4>5</vt:i4>
      </vt:variant>
      <vt:variant>
        <vt:lpwstr/>
      </vt:variant>
      <vt:variant>
        <vt:lpwstr>_Toc169358555</vt:lpwstr>
      </vt:variant>
      <vt:variant>
        <vt:i4>2031672</vt:i4>
      </vt:variant>
      <vt:variant>
        <vt:i4>98</vt:i4>
      </vt:variant>
      <vt:variant>
        <vt:i4>0</vt:i4>
      </vt:variant>
      <vt:variant>
        <vt:i4>5</vt:i4>
      </vt:variant>
      <vt:variant>
        <vt:lpwstr/>
      </vt:variant>
      <vt:variant>
        <vt:lpwstr>_Toc169358554</vt:lpwstr>
      </vt:variant>
      <vt:variant>
        <vt:i4>2031672</vt:i4>
      </vt:variant>
      <vt:variant>
        <vt:i4>92</vt:i4>
      </vt:variant>
      <vt:variant>
        <vt:i4>0</vt:i4>
      </vt:variant>
      <vt:variant>
        <vt:i4>5</vt:i4>
      </vt:variant>
      <vt:variant>
        <vt:lpwstr/>
      </vt:variant>
      <vt:variant>
        <vt:lpwstr>_Toc169358553</vt:lpwstr>
      </vt:variant>
      <vt:variant>
        <vt:i4>2031672</vt:i4>
      </vt:variant>
      <vt:variant>
        <vt:i4>86</vt:i4>
      </vt:variant>
      <vt:variant>
        <vt:i4>0</vt:i4>
      </vt:variant>
      <vt:variant>
        <vt:i4>5</vt:i4>
      </vt:variant>
      <vt:variant>
        <vt:lpwstr/>
      </vt:variant>
      <vt:variant>
        <vt:lpwstr>_Toc169358552</vt:lpwstr>
      </vt:variant>
      <vt:variant>
        <vt:i4>2031672</vt:i4>
      </vt:variant>
      <vt:variant>
        <vt:i4>80</vt:i4>
      </vt:variant>
      <vt:variant>
        <vt:i4>0</vt:i4>
      </vt:variant>
      <vt:variant>
        <vt:i4>5</vt:i4>
      </vt:variant>
      <vt:variant>
        <vt:lpwstr/>
      </vt:variant>
      <vt:variant>
        <vt:lpwstr>_Toc169358551</vt:lpwstr>
      </vt:variant>
      <vt:variant>
        <vt:i4>2031672</vt:i4>
      </vt:variant>
      <vt:variant>
        <vt:i4>74</vt:i4>
      </vt:variant>
      <vt:variant>
        <vt:i4>0</vt:i4>
      </vt:variant>
      <vt:variant>
        <vt:i4>5</vt:i4>
      </vt:variant>
      <vt:variant>
        <vt:lpwstr/>
      </vt:variant>
      <vt:variant>
        <vt:lpwstr>_Toc169358550</vt:lpwstr>
      </vt:variant>
      <vt:variant>
        <vt:i4>1966136</vt:i4>
      </vt:variant>
      <vt:variant>
        <vt:i4>68</vt:i4>
      </vt:variant>
      <vt:variant>
        <vt:i4>0</vt:i4>
      </vt:variant>
      <vt:variant>
        <vt:i4>5</vt:i4>
      </vt:variant>
      <vt:variant>
        <vt:lpwstr/>
      </vt:variant>
      <vt:variant>
        <vt:lpwstr>_Toc169358549</vt:lpwstr>
      </vt:variant>
      <vt:variant>
        <vt:i4>1966136</vt:i4>
      </vt:variant>
      <vt:variant>
        <vt:i4>62</vt:i4>
      </vt:variant>
      <vt:variant>
        <vt:i4>0</vt:i4>
      </vt:variant>
      <vt:variant>
        <vt:i4>5</vt:i4>
      </vt:variant>
      <vt:variant>
        <vt:lpwstr/>
      </vt:variant>
      <vt:variant>
        <vt:lpwstr>_Toc169358548</vt:lpwstr>
      </vt:variant>
      <vt:variant>
        <vt:i4>1966136</vt:i4>
      </vt:variant>
      <vt:variant>
        <vt:i4>56</vt:i4>
      </vt:variant>
      <vt:variant>
        <vt:i4>0</vt:i4>
      </vt:variant>
      <vt:variant>
        <vt:i4>5</vt:i4>
      </vt:variant>
      <vt:variant>
        <vt:lpwstr/>
      </vt:variant>
      <vt:variant>
        <vt:lpwstr>_Toc169358547</vt:lpwstr>
      </vt:variant>
      <vt:variant>
        <vt:i4>1966136</vt:i4>
      </vt:variant>
      <vt:variant>
        <vt:i4>50</vt:i4>
      </vt:variant>
      <vt:variant>
        <vt:i4>0</vt:i4>
      </vt:variant>
      <vt:variant>
        <vt:i4>5</vt:i4>
      </vt:variant>
      <vt:variant>
        <vt:lpwstr/>
      </vt:variant>
      <vt:variant>
        <vt:lpwstr>_Toc169358546</vt:lpwstr>
      </vt:variant>
      <vt:variant>
        <vt:i4>1966136</vt:i4>
      </vt:variant>
      <vt:variant>
        <vt:i4>44</vt:i4>
      </vt:variant>
      <vt:variant>
        <vt:i4>0</vt:i4>
      </vt:variant>
      <vt:variant>
        <vt:i4>5</vt:i4>
      </vt:variant>
      <vt:variant>
        <vt:lpwstr/>
      </vt:variant>
      <vt:variant>
        <vt:lpwstr>_Toc169358545</vt:lpwstr>
      </vt:variant>
      <vt:variant>
        <vt:i4>1966136</vt:i4>
      </vt:variant>
      <vt:variant>
        <vt:i4>38</vt:i4>
      </vt:variant>
      <vt:variant>
        <vt:i4>0</vt:i4>
      </vt:variant>
      <vt:variant>
        <vt:i4>5</vt:i4>
      </vt:variant>
      <vt:variant>
        <vt:lpwstr/>
      </vt:variant>
      <vt:variant>
        <vt:lpwstr>_Toc169358544</vt:lpwstr>
      </vt:variant>
      <vt:variant>
        <vt:i4>1966136</vt:i4>
      </vt:variant>
      <vt:variant>
        <vt:i4>32</vt:i4>
      </vt:variant>
      <vt:variant>
        <vt:i4>0</vt:i4>
      </vt:variant>
      <vt:variant>
        <vt:i4>5</vt:i4>
      </vt:variant>
      <vt:variant>
        <vt:lpwstr/>
      </vt:variant>
      <vt:variant>
        <vt:lpwstr>_Toc169358543</vt:lpwstr>
      </vt:variant>
      <vt:variant>
        <vt:i4>1966136</vt:i4>
      </vt:variant>
      <vt:variant>
        <vt:i4>26</vt:i4>
      </vt:variant>
      <vt:variant>
        <vt:i4>0</vt:i4>
      </vt:variant>
      <vt:variant>
        <vt:i4>5</vt:i4>
      </vt:variant>
      <vt:variant>
        <vt:lpwstr/>
      </vt:variant>
      <vt:variant>
        <vt:lpwstr>_Toc169358542</vt:lpwstr>
      </vt:variant>
      <vt:variant>
        <vt:i4>1966136</vt:i4>
      </vt:variant>
      <vt:variant>
        <vt:i4>20</vt:i4>
      </vt:variant>
      <vt:variant>
        <vt:i4>0</vt:i4>
      </vt:variant>
      <vt:variant>
        <vt:i4>5</vt:i4>
      </vt:variant>
      <vt:variant>
        <vt:lpwstr/>
      </vt:variant>
      <vt:variant>
        <vt:lpwstr>_Toc169358541</vt:lpwstr>
      </vt:variant>
      <vt:variant>
        <vt:i4>1966136</vt:i4>
      </vt:variant>
      <vt:variant>
        <vt:i4>14</vt:i4>
      </vt:variant>
      <vt:variant>
        <vt:i4>0</vt:i4>
      </vt:variant>
      <vt:variant>
        <vt:i4>5</vt:i4>
      </vt:variant>
      <vt:variant>
        <vt:lpwstr/>
      </vt:variant>
      <vt:variant>
        <vt:lpwstr>_Toc169358540</vt:lpwstr>
      </vt:variant>
      <vt:variant>
        <vt:i4>1638456</vt:i4>
      </vt:variant>
      <vt:variant>
        <vt:i4>8</vt:i4>
      </vt:variant>
      <vt:variant>
        <vt:i4>0</vt:i4>
      </vt:variant>
      <vt:variant>
        <vt:i4>5</vt:i4>
      </vt:variant>
      <vt:variant>
        <vt:lpwstr/>
      </vt:variant>
      <vt:variant>
        <vt:lpwstr>_Toc169358539</vt:lpwstr>
      </vt:variant>
      <vt:variant>
        <vt:i4>1638456</vt:i4>
      </vt:variant>
      <vt:variant>
        <vt:i4>2</vt:i4>
      </vt:variant>
      <vt:variant>
        <vt:i4>0</vt:i4>
      </vt:variant>
      <vt:variant>
        <vt:i4>5</vt:i4>
      </vt:variant>
      <vt:variant>
        <vt:lpwstr/>
      </vt:variant>
      <vt:variant>
        <vt:lpwstr>_Toc169358538</vt:lpwstr>
      </vt:variant>
      <vt:variant>
        <vt:i4>1835012</vt:i4>
      </vt:variant>
      <vt:variant>
        <vt:i4>0</vt:i4>
      </vt:variant>
      <vt:variant>
        <vt:i4>0</vt:i4>
      </vt:variant>
      <vt:variant>
        <vt:i4>5</vt:i4>
      </vt:variant>
      <vt:variant>
        <vt:lpwstr>https://www.economist.com/christmas-specials/2011/12/17/how-luther-went-viral</vt:lpwstr>
      </vt:variant>
      <vt:variant>
        <vt:lpwstr/>
      </vt:variant>
      <vt:variant>
        <vt:i4>4653057</vt:i4>
      </vt:variant>
      <vt:variant>
        <vt:i4>12</vt:i4>
      </vt:variant>
      <vt:variant>
        <vt:i4>0</vt:i4>
      </vt:variant>
      <vt:variant>
        <vt:i4>5</vt:i4>
      </vt:variant>
      <vt:variant>
        <vt:lpwstr>https://www.imf.org/en/Publications/Departmental-Papers-Policy-Papers/Issues/2019/05/20/Frontiers-of-Economic-Policy-Communications-46816</vt:lpwstr>
      </vt:variant>
      <vt:variant>
        <vt:lpwstr/>
      </vt:variant>
      <vt:variant>
        <vt:i4>7733369</vt:i4>
      </vt:variant>
      <vt:variant>
        <vt:i4>9</vt:i4>
      </vt:variant>
      <vt:variant>
        <vt:i4>0</vt:i4>
      </vt:variant>
      <vt:variant>
        <vt:i4>5</vt:i4>
      </vt:variant>
      <vt:variant>
        <vt:lpwstr>https://www.imf.org/external/np/pp/eng/2015/102315.pdf</vt:lpwstr>
      </vt:variant>
      <vt:variant>
        <vt:lpwstr/>
      </vt:variant>
      <vt:variant>
        <vt:i4>5374002</vt:i4>
      </vt:variant>
      <vt:variant>
        <vt:i4>6</vt:i4>
      </vt:variant>
      <vt:variant>
        <vt:i4>0</vt:i4>
      </vt:variant>
      <vt:variant>
        <vt:i4>5</vt:i4>
      </vt:variant>
      <vt:variant>
        <vt:lpwstr>mailto:ALee3@imf.org</vt:lpwstr>
      </vt:variant>
      <vt:variant>
        <vt:lpwstr/>
      </vt:variant>
      <vt:variant>
        <vt:i4>5374002</vt:i4>
      </vt:variant>
      <vt:variant>
        <vt:i4>3</vt:i4>
      </vt:variant>
      <vt:variant>
        <vt:i4>0</vt:i4>
      </vt:variant>
      <vt:variant>
        <vt:i4>5</vt:i4>
      </vt:variant>
      <vt:variant>
        <vt:lpwstr>mailto:ALee3@imf.org</vt:lpwstr>
      </vt:variant>
      <vt:variant>
        <vt:lpwstr/>
      </vt:variant>
      <vt:variant>
        <vt:i4>5374002</vt:i4>
      </vt:variant>
      <vt:variant>
        <vt:i4>0</vt:i4>
      </vt:variant>
      <vt:variant>
        <vt:i4>0</vt:i4>
      </vt:variant>
      <vt:variant>
        <vt:i4>5</vt:i4>
      </vt:variant>
      <vt:variant>
        <vt:lpwstr>mailto:ALee3@imf.org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Blended course: Self-paced content</dc:title>
  <dc:subject>COURSE PLAN—MODULE 1</dc:subject>
  <dc:creator>LEAD INSTRUCTOR</dc:creator>
  <cp:keywords/>
  <dc:description/>
  <cp:lastModifiedBy>Komaromi, Andras</cp:lastModifiedBy>
  <cp:revision>3</cp:revision>
  <cp:lastPrinted>2024-10-14T07:13:00Z</cp:lastPrinted>
  <dcterms:created xsi:type="dcterms:W3CDTF">2024-12-03T20:15:00Z</dcterms:created>
  <dcterms:modified xsi:type="dcterms:W3CDTF">2024-12-09T19:08:00Z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242400</vt:r8>
  </property>
  <property fmtid="{D5CDD505-2E9C-101B-9397-08002B2CF9AE}" pid="3" name="_ExtendedDescription">
    <vt:lpwstr/>
  </property>
  <property fmtid="{D5CDD505-2E9C-101B-9397-08002B2CF9AE}" pid="4" name="TriggerFlowInfo">
    <vt:lpwstr/>
  </property>
  <property fmtid="{D5CDD505-2E9C-101B-9397-08002B2CF9AE}" pid="5" name="ComplianceAssetId">
    <vt:lpwstr/>
  </property>
  <property fmtid="{D5CDD505-2E9C-101B-9397-08002B2CF9AE}" pid="6" name="MSIP_Label_0c07ed86-5dc5-4593-ad03-a8684b843815_Enabled">
    <vt:lpwstr>true</vt:lpwstr>
  </property>
  <property fmtid="{D5CDD505-2E9C-101B-9397-08002B2CF9AE}" pid="7" name="MSIP_Label_0c07ed86-5dc5-4593-ad03-a8684b843815_SetDate">
    <vt:lpwstr>2022-05-09T18:44:16Z</vt:lpwstr>
  </property>
  <property fmtid="{D5CDD505-2E9C-101B-9397-08002B2CF9AE}" pid="8" name="MSIP_Label_0c07ed86-5dc5-4593-ad03-a8684b843815_Method">
    <vt:lpwstr>Standard</vt:lpwstr>
  </property>
  <property fmtid="{D5CDD505-2E9C-101B-9397-08002B2CF9AE}" pid="9" name="MSIP_Label_0c07ed86-5dc5-4593-ad03-a8684b843815_Name">
    <vt:lpwstr>0c07ed86-5dc5-4593-ad03-a8684b843815</vt:lpwstr>
  </property>
  <property fmtid="{D5CDD505-2E9C-101B-9397-08002B2CF9AE}" pid="10" name="MSIP_Label_0c07ed86-5dc5-4593-ad03-a8684b843815_SiteId">
    <vt:lpwstr>8085fa43-302e-45bd-b171-a6648c3b6be7</vt:lpwstr>
  </property>
  <property fmtid="{D5CDD505-2E9C-101B-9397-08002B2CF9AE}" pid="11" name="MSIP_Label_0c07ed86-5dc5-4593-ad03-a8684b843815_ActionId">
    <vt:lpwstr>5ff0c77c-56a9-4c58-b2ce-355d9c2b30af</vt:lpwstr>
  </property>
  <property fmtid="{D5CDD505-2E9C-101B-9397-08002B2CF9AE}" pid="12" name="MSIP_Label_0c07ed86-5dc5-4593-ad03-a8684b843815_ContentBits">
    <vt:lpwstr>0</vt:lpwstr>
  </property>
  <property fmtid="{D5CDD505-2E9C-101B-9397-08002B2CF9AE}" pid="13" name="MediaServiceImageTags">
    <vt:lpwstr/>
  </property>
  <property fmtid="{D5CDD505-2E9C-101B-9397-08002B2CF9AE}" pid="14" name="ContentTypeId">
    <vt:lpwstr>0x0101005B6AC8D826D5CB41833780C396766758</vt:lpwstr>
  </property>
</Properties>
</file>