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70E7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reviewed the attached working paper, </w:t>
      </w:r>
      <w:hyperlink r:id="rId7" w:history="1">
        <w:r w:rsidRPr="00F50C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draftPaper.pdf</w:t>
        </w:r>
      </w:hyperlink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The draft is already very polished, but I found several definite grammar or consistency issues, plus 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number of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sentences that could be tightened for publication. </w:t>
      </w:r>
      <w:hyperlink r:id="rId8" w:history="1">
        <w:r w:rsidRPr="00F50C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F50C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draftPaper</w:t>
        </w:r>
        <w:proofErr w:type="spellEnd"/>
        <w:r w:rsidRPr="00F50C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| PDF]</w:t>
        </w:r>
      </w:hyperlink>
    </w:p>
    <w:p w14:paraId="356646DA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Definite corrections</w:t>
      </w:r>
    </w:p>
    <w:p w14:paraId="2FB8F9A1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“Table of content”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Change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Table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of Contents”</w:t>
      </w:r>
    </w:p>
    <w:p w14:paraId="664D668F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“How much can a country raise long-run output by reallocating…”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Change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By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how much </w:t>
      </w:r>
      <w:proofErr w:type="gramStart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 a country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raise long-run output by reallocating…”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appears in both the abstract and the introduction.</w:t>
      </w:r>
    </w:p>
    <w:p w14:paraId="42646A52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“Existing work typically covers only a subset of these channels.”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sentence is correct, but the subsequent construction is awkward:</w:t>
      </w:r>
    </w:p>
    <w:p w14:paraId="214F949F" w14:textId="77777777" w:rsidR="00F50CF7" w:rsidRPr="00F50CF7" w:rsidRDefault="00F50CF7" w:rsidP="00F50CF7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“To our knowledge, this is the first attempt in which different expenditure categories and efficiency wedges … are modelled within a unified framework.”</w:t>
      </w:r>
    </w:p>
    <w:p w14:paraId="05056085" w14:textId="77777777" w:rsidR="00F50CF7" w:rsidRPr="00F50CF7" w:rsidRDefault="00F50CF7" w:rsidP="00F50CF7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 revision: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“To our knowledge, this is the first model to incorporate different expenditure categories and efficiency wedges, particularly those affecting productive spending, within a unified framework.”</w:t>
      </w:r>
    </w:p>
    <w:p w14:paraId="3A54901B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Start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the last two cases”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Change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the latter two cases”</w:t>
      </w:r>
    </w:p>
    <w:p w14:paraId="592921B7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“modelled” versus American spelling elsewhere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paper predominantly follows American usage, for example, “parameterized.” For consistency, change**“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modelled”*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to**“modeled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</w:t>
      </w:r>
    </w:p>
    <w:p w14:paraId="19FF5561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Start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remainder index their price to past inflation”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Change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remaining retailers index their prices to past inflation.”</w:t>
      </w:r>
    </w:p>
    <w:p w14:paraId="737B334A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“Figure 10 plots the estimated spending-efficiency gaps over time by income group, underlying the calibration of Section 3…”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Change to: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“Figure 10 plots the estimated spending-efficiency gaps over time by income group that underlie the calibration in Section 3…”</w:t>
      </w:r>
    </w:p>
    <w:p w14:paraId="586BA1E8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Start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effective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-average-tax approach”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For readability,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effective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average tax approach”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unless “effective-average-tax” is intended as a formally defined compound modifier.</w:t>
      </w:r>
    </w:p>
    <w:p w14:paraId="342F1D38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“The countries are then assigned to the AE and EMDE groups…”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Since the observations are economies throughout much of the paper, consider consistency: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“The economies are then assigned to the AE and EMDE groups…”</w:t>
      </w:r>
    </w:p>
    <w:p w14:paraId="0E80C251" w14:textId="77777777" w:rsidR="00F50CF7" w:rsidRPr="00F50CF7" w:rsidRDefault="00F50CF7" w:rsidP="00F50C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“The advanced-economy column uses the advanced-economy median across economies”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Avoid repetition: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“The AE column reports the median across advanced economies…”</w:t>
      </w:r>
    </w:p>
    <w:p w14:paraId="7CAB5026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Recommended grammar and style improvements</w:t>
      </w:r>
    </w:p>
    <w:p w14:paraId="532EC0E2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Abstract</w:t>
      </w:r>
    </w:p>
    <w:p w14:paraId="43AA7A57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7E242615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“Closing spending-efficiency gaps not only generates additional output gains but also accelerates the debt reduction…”</w:t>
      </w:r>
    </w:p>
    <w:p w14:paraId="4BD5E299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Closing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spending-efficiency gaps not only generates additional output gains but also accelerates debt reduction…”</w:t>
      </w:r>
    </w:p>
    <w:p w14:paraId="6762E1DE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577FFD21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“Reallocating spending toward productive uses therefore delivers substantial long-run output gains…”</w:t>
      </w:r>
    </w:p>
    <w:p w14:paraId="641EC203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Slightly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tighter: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Reallocating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spending toward productive uses therefore generates substantial long-run output gains…”</w:t>
      </w:r>
    </w:p>
    <w:p w14:paraId="0B05E3EE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Introduction</w:t>
      </w:r>
    </w:p>
    <w:p w14:paraId="7C05D815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073F876E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“Both margins are, in principle, under the government’s control…”</w:t>
      </w:r>
    </w:p>
    <w:p w14:paraId="2B3B4CB9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principle, both margins are under the government’s control…”</w:t>
      </w:r>
    </w:p>
    <w:p w14:paraId="1CFB0CCE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66270C2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resulting database also supports applying the model to country-specific spending reforms.”</w:t>
      </w:r>
    </w:p>
    <w:p w14:paraId="03095144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resulting database also supports country-specific applications of the model.”</w:t>
      </w:r>
    </w:p>
    <w:p w14:paraId="177F5A2C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0BB313D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“Three sets of results follow.”</w:t>
      </w:r>
    </w:p>
    <w:p w14:paraId="700DF9D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More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natural: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analysis produces three main sets of results.”</w:t>
      </w:r>
    </w:p>
    <w:p w14:paraId="6337D22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Original:</w:t>
      </w:r>
    </w:p>
    <w:p w14:paraId="6F85080A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“We report these instrument by instrument and set them against the available evidence.”</w:t>
      </w:r>
    </w:p>
    <w:p w14:paraId="5D924F7B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report the results separately for each instrument and compare them with the available evidence.”</w:t>
      </w:r>
    </w:p>
    <w:p w14:paraId="51001898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0BBC632D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“While education and health spending multipliers are far less studied than infrastructure…”</w:t>
      </w:r>
    </w:p>
    <w:p w14:paraId="553574A9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Although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education and health spending multipliers have been studied much less extensively than infrastructure multipliers…”</w:t>
      </w:r>
    </w:p>
    <w:p w14:paraId="7EC963E3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Model section</w:t>
      </w:r>
    </w:p>
    <w:p w14:paraId="0F09FC45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0D1F9FD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production side departs from a textbook New Keynesian framework along several dimensions.”</w:t>
      </w:r>
    </w:p>
    <w:p w14:paraId="1143942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production side departs from the textbook New Keynesian framework in several respects.”</w:t>
      </w:r>
    </w:p>
    <w:p w14:paraId="6896A973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76EF9D74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fiscal authority determines the composition of public spending and how it is financed while public debt is stabilized.”</w:t>
      </w:r>
    </w:p>
    <w:p w14:paraId="617874E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fiscal authority determines the composition and financing of public spending while ensuring public-debt stability.”</w:t>
      </w:r>
    </w:p>
    <w:p w14:paraId="652AD029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36809ED8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consumption- and labor-income-tax rates equal their steady-state values…”</w:t>
      </w:r>
    </w:p>
    <w:p w14:paraId="7F5A9829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consumption and labor-income tax rates remain at their steady-state values…”</w:t>
      </w:r>
    </w:p>
    <w:p w14:paraId="518C58FA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103E40D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model normalizes public debt by the current real trend…”</w:t>
      </w:r>
    </w:p>
    <w:p w14:paraId="3F4B5A84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Clearer: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Public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debt is normalized by the current real trend…”</w:t>
      </w:r>
    </w:p>
    <w:p w14:paraId="48DC59F0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Calibration</w:t>
      </w:r>
    </w:p>
    <w:p w14:paraId="487319D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Original:</w:t>
      </w:r>
    </w:p>
    <w:p w14:paraId="02B2214D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technology block differs in nature…”</w:t>
      </w:r>
    </w:p>
    <w:p w14:paraId="06B4273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technology block operates differently across the two calibrations…”</w:t>
      </w:r>
    </w:p>
    <w:p w14:paraId="485060B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4E9A214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inefficiency parameters deserve separate treatment…”</w:t>
      </w:r>
    </w:p>
    <w:p w14:paraId="09FAD00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More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neutral: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inefficiency parameters are treated separately because they are central to the spending-efficiency experiments.”</w:t>
      </w:r>
    </w:p>
    <w:p w14:paraId="760B30F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26639708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“Whereas the three scale parameters are determined within the steady state…”</w:t>
      </w:r>
    </w:p>
    <w:p w14:paraId="55A5D31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While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the three scale parameters are determined as part of the steady-state solution…”</w:t>
      </w:r>
    </w:p>
    <w:p w14:paraId="559EFFC0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Results</w:t>
      </w:r>
    </w:p>
    <w:p w14:paraId="4FC65B04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079E825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“By the end of the horizon shown, output is around 3 percent above its steady-state level, compared with around one-half of a percent under government consumption.”</w:t>
      </w:r>
    </w:p>
    <w:p w14:paraId="66FC28C9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By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the end of the reported horizon, output is approximately 3 percent above its steady-state level, compared with about 0.5 percent under government consumption.”</w:t>
      </w:r>
    </w:p>
    <w:p w14:paraId="72B5A2A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3D2DAF45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follows, however, is a powerful boost to output…”</w:t>
      </w:r>
    </w:p>
    <w:p w14:paraId="1CA9B26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More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academic: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Thereafter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, however, output increases substantially…”</w:t>
      </w:r>
    </w:p>
    <w:p w14:paraId="352CCB37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127CDB9E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“Government consumption provides a natural reference point…”</w:t>
      </w:r>
    </w:p>
    <w:p w14:paraId="5B01FFA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Government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consumption provides a useful benchmark…”</w:t>
      </w:r>
    </w:p>
    <w:p w14:paraId="76BABAC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749B8AAD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“Infrastructure investment, by contrast, has a different profile.”</w:t>
      </w:r>
    </w:p>
    <w:p w14:paraId="0E2405C3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Tighter: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Infrastructure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investment exhibits a markedly different profile.”</w:t>
      </w:r>
    </w:p>
    <w:p w14:paraId="16FDC78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20DB8C83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“Their profiles are still rising at that point…”</w:t>
      </w:r>
    </w:p>
    <w:p w14:paraId="21AA3F9B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multiplier profiles are still rising at that horizon…”</w:t>
      </w:r>
    </w:p>
    <w:p w14:paraId="1B56D1C3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Policy experiments and conclusion</w:t>
      </w:r>
    </w:p>
    <w:p w14:paraId="6CB9DF0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31AD4045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“Public R&amp;D offers AEs another route to larger long-run gains…”</w:t>
      </w:r>
    </w:p>
    <w:p w14:paraId="5E876A4F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AEs, public R&amp;D provides an additional channel for generating larger long-run gains…”</w:t>
      </w:r>
    </w:p>
    <w:p w14:paraId="0C06515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696B14A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“These forces largely offset each other, yielding similar output gains.”</w:t>
      </w:r>
    </w:p>
    <w:p w14:paraId="4C041E4A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Because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these forces largely offset one another, the resulting output gains are similar.”</w:t>
      </w:r>
    </w:p>
    <w:p w14:paraId="550ACBA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1A32DC0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model treats the efficiency improvements themselves as costless.”</w:t>
      </w:r>
    </w:p>
    <w:p w14:paraId="2C2F815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model assumes that efficiency improvements entail no direct resource or implementation costs.”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is more precise and makes the modeling assumption transparent.</w:t>
      </w:r>
    </w:p>
    <w:p w14:paraId="35809734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2135882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“The interaction between human capital and public R&amp;D provides a telling example.”</w:t>
      </w:r>
    </w:p>
    <w:p w14:paraId="1DB3EC20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More </w:t>
      </w: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formal: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interaction between human capital and public R&amp;D illustrates this complementarity.”</w:t>
      </w:r>
    </w:p>
    <w:p w14:paraId="1A763974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Original:</w:t>
      </w:r>
    </w:p>
    <w:p w14:paraId="4486E8F6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“In the meantime, the framework can already be applied…”</w:t>
      </w:r>
    </w:p>
    <w:p w14:paraId="06A40CB2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Suggested: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Even</w:t>
      </w:r>
      <w:proofErr w:type="spellEnd"/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 its current form, the framework can be applied to country-specific spending reforms, which constitutes a natural next step.”</w:t>
      </w:r>
    </w:p>
    <w:p w14:paraId="5E87CEA5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Consistency points worth checking</w:t>
      </w:r>
    </w:p>
    <w:p w14:paraId="1B0F82CF" w14:textId="77777777" w:rsidR="00F50CF7" w:rsidRPr="00F50CF7" w:rsidRDefault="00F50CF7" w:rsidP="00F50C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Use**“R&amp;D 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spending”*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* and**“R&amp;D 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investment”*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consistently. The paper currently uses both, including in figure legends.</w:t>
      </w:r>
    </w:p>
    <w:p w14:paraId="3D1A0422" w14:textId="77777777" w:rsidR="00F50CF7" w:rsidRPr="00F50CF7" w:rsidRDefault="00F50CF7" w:rsidP="00F50C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Standardize**“government </w:t>
      </w:r>
      <w:proofErr w:type="spell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investment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”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,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</w:t>
      </w:r>
      <w:proofErr w:type="spell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investment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* and**“infrastructure 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investment”*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when they refer to distinct model objects.</w:t>
      </w:r>
    </w:p>
    <w:p w14:paraId="2A1D6A63" w14:textId="77777777" w:rsidR="00F50CF7" w:rsidRPr="00F50CF7" w:rsidRDefault="00F50CF7" w:rsidP="00F50C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Choose either**“one-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half”*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or**“50/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50”*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for policy combinations, depending on whether the text or figures are being referenced.</w:t>
      </w:r>
    </w:p>
    <w:p w14:paraId="4587303B" w14:textId="77777777" w:rsidR="00F50CF7" w:rsidRPr="00F50CF7" w:rsidRDefault="00F50CF7" w:rsidP="00F50C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Standardize**“25-year </w:t>
      </w:r>
      <w:proofErr w:type="spell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horizon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”</w:t>
      </w:r>
      <w:r w:rsidRPr="00F50C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,</w:t>
      </w: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</w:t>
      </w:r>
      <w:proofErr w:type="spell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2050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* and**“after 25 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years”*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where these refer to the same endpoint.</w:t>
      </w:r>
    </w:p>
    <w:p w14:paraId="6E522039" w14:textId="77777777" w:rsidR="00F50CF7" w:rsidRPr="00F50CF7" w:rsidRDefault="00F50CF7" w:rsidP="00F50C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the adoption-probability equation carefully. The functional form shown in the main text appears typographically different from the form reported in Appendix A and the model-equation table. This is a substantive notation consistency issue rather than a grammatical one.</w:t>
      </w:r>
    </w:p>
    <w:p w14:paraId="5FAB0DE9" w14:textId="77777777" w:rsidR="00F50CF7" w:rsidRPr="00F50CF7" w:rsidRDefault="00F50CF7" w:rsidP="00F50C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Table 4, the EMDE R&amp;D gap appears inactive, while Table 6 reports an EMDE steady-state value for the R&amp;D efficiency gap. The notation and explanation should 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make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clear whether that value is retained only for accounting or coding purposes.</w:t>
      </w:r>
    </w:p>
    <w:p w14:paraId="4041905E" w14:textId="77777777" w:rsidR="00F50CF7" w:rsidRPr="00F50CF7" w:rsidRDefault="00F50CF7" w:rsidP="00F50C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50C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Main improvements</w:t>
      </w:r>
    </w:p>
    <w:p w14:paraId="2E4C2F21" w14:textId="77777777" w:rsidR="00F50CF7" w:rsidRPr="00F50CF7" w:rsidRDefault="00F50CF7" w:rsidP="00F50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recommended changes correct a small number of genuine grammatical problems, remove awkward constructions, improve consistency between American and British usage, and make the exposition more concise and academic. The most important items are**“Table of Contents,” “By how much…,” “the remaining retailers index their prices</w:t>
      </w:r>
      <w:proofErr w:type="gramStart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,”*</w:t>
      </w:r>
      <w:proofErr w:type="gramEnd"/>
      <w:r w:rsidRPr="00F50C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and the consistency of the adoption-probability equation.</w:t>
      </w:r>
    </w:p>
    <w:p w14:paraId="7C2497E6" w14:textId="77777777" w:rsidR="00A85FFB" w:rsidRPr="00E81D0C" w:rsidRDefault="00A85FFB" w:rsidP="003D2B61"/>
    <w:sectPr w:rsidR="00A85FFB" w:rsidRPr="00E81D0C" w:rsidSect="00170414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2102" w14:textId="77777777" w:rsidR="009D3A5E" w:rsidRDefault="009D3A5E" w:rsidP="000B7010">
      <w:pPr>
        <w:spacing w:line="240" w:lineRule="auto"/>
      </w:pPr>
      <w:r>
        <w:separator/>
      </w:r>
    </w:p>
  </w:endnote>
  <w:endnote w:type="continuationSeparator" w:id="0">
    <w:p w14:paraId="64C4B976" w14:textId="77777777" w:rsidR="009D3A5E" w:rsidRDefault="009D3A5E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E3C1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7578" w14:textId="77777777" w:rsidR="009D3A5E" w:rsidRDefault="009D3A5E" w:rsidP="000B7010">
      <w:pPr>
        <w:spacing w:line="240" w:lineRule="auto"/>
      </w:pPr>
      <w:r>
        <w:separator/>
      </w:r>
    </w:p>
  </w:footnote>
  <w:footnote w:type="continuationSeparator" w:id="0">
    <w:p w14:paraId="274F84AE" w14:textId="77777777" w:rsidR="009D3A5E" w:rsidRDefault="009D3A5E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9A8AF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621A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10E23FC"/>
    <w:multiLevelType w:val="multilevel"/>
    <w:tmpl w:val="7596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3D0DC0"/>
    <w:multiLevelType w:val="multilevel"/>
    <w:tmpl w:val="6F7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 w16cid:durableId="988946694">
    <w:abstractNumId w:val="11"/>
  </w:num>
  <w:num w:numId="2" w16cid:durableId="1884976773">
    <w:abstractNumId w:val="11"/>
  </w:num>
  <w:num w:numId="3" w16cid:durableId="1771462589">
    <w:abstractNumId w:val="5"/>
  </w:num>
  <w:num w:numId="4" w16cid:durableId="127014243">
    <w:abstractNumId w:val="5"/>
  </w:num>
  <w:num w:numId="5" w16cid:durableId="1658918818">
    <w:abstractNumId w:val="3"/>
  </w:num>
  <w:num w:numId="6" w16cid:durableId="649166196">
    <w:abstractNumId w:val="3"/>
  </w:num>
  <w:num w:numId="7" w16cid:durableId="647436551">
    <w:abstractNumId w:val="2"/>
  </w:num>
  <w:num w:numId="8" w16cid:durableId="350685833">
    <w:abstractNumId w:val="2"/>
  </w:num>
  <w:num w:numId="9" w16cid:durableId="1326518246">
    <w:abstractNumId w:val="1"/>
  </w:num>
  <w:num w:numId="10" w16cid:durableId="44961004">
    <w:abstractNumId w:val="1"/>
  </w:num>
  <w:num w:numId="11" w16cid:durableId="514421801">
    <w:abstractNumId w:val="0"/>
  </w:num>
  <w:num w:numId="12" w16cid:durableId="1507091914">
    <w:abstractNumId w:val="0"/>
  </w:num>
  <w:num w:numId="13" w16cid:durableId="749618960">
    <w:abstractNumId w:val="4"/>
  </w:num>
  <w:num w:numId="14" w16cid:durableId="1438405864">
    <w:abstractNumId w:val="4"/>
  </w:num>
  <w:num w:numId="15" w16cid:durableId="1955355986">
    <w:abstractNumId w:val="8"/>
  </w:num>
  <w:num w:numId="16" w16cid:durableId="684357729">
    <w:abstractNumId w:val="9"/>
  </w:num>
  <w:num w:numId="17" w16cid:durableId="983923279">
    <w:abstractNumId w:val="9"/>
  </w:num>
  <w:num w:numId="18" w16cid:durableId="603877986">
    <w:abstractNumId w:val="10"/>
  </w:num>
  <w:num w:numId="19" w16cid:durableId="199519342">
    <w:abstractNumId w:val="6"/>
  </w:num>
  <w:num w:numId="20" w16cid:durableId="1474713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F7"/>
    <w:rsid w:val="00070765"/>
    <w:rsid w:val="000A1AEE"/>
    <w:rsid w:val="000B7010"/>
    <w:rsid w:val="000F5251"/>
    <w:rsid w:val="00170414"/>
    <w:rsid w:val="001D081E"/>
    <w:rsid w:val="00232FB2"/>
    <w:rsid w:val="00305CFD"/>
    <w:rsid w:val="00325E95"/>
    <w:rsid w:val="003712A7"/>
    <w:rsid w:val="00382DA8"/>
    <w:rsid w:val="00393E59"/>
    <w:rsid w:val="003C5BF0"/>
    <w:rsid w:val="003D2443"/>
    <w:rsid w:val="003D2B61"/>
    <w:rsid w:val="00416651"/>
    <w:rsid w:val="00451C7E"/>
    <w:rsid w:val="004F3DA7"/>
    <w:rsid w:val="005122F5"/>
    <w:rsid w:val="00527B01"/>
    <w:rsid w:val="00531040"/>
    <w:rsid w:val="005B6103"/>
    <w:rsid w:val="005C0460"/>
    <w:rsid w:val="005F722E"/>
    <w:rsid w:val="0060374F"/>
    <w:rsid w:val="0061550F"/>
    <w:rsid w:val="006C41BB"/>
    <w:rsid w:val="006F658C"/>
    <w:rsid w:val="007F425F"/>
    <w:rsid w:val="007F47DE"/>
    <w:rsid w:val="00807E50"/>
    <w:rsid w:val="00834E6F"/>
    <w:rsid w:val="008A3DEB"/>
    <w:rsid w:val="009D3A5E"/>
    <w:rsid w:val="00A70E79"/>
    <w:rsid w:val="00A85FFB"/>
    <w:rsid w:val="00BB45B2"/>
    <w:rsid w:val="00CE4A79"/>
    <w:rsid w:val="00D87E53"/>
    <w:rsid w:val="00E52EEF"/>
    <w:rsid w:val="00E81D0C"/>
    <w:rsid w:val="00E97ECC"/>
    <w:rsid w:val="00F078E4"/>
    <w:rsid w:val="00F50CF7"/>
    <w:rsid w:val="00F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66A"/>
  <w15:chartTrackingRefBased/>
  <w15:docId w15:val="{9B4136EE-2230-41CF-83F8-C9BA47DB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F7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F7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F50CF7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F7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F7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F50CF7"/>
    <w:rPr>
      <w:b/>
      <w:bCs/>
      <w:smallCaps/>
      <w:color w:val="0074A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.com/owa/?viewmodel=IAttachmentViewModelPopoutFactory&amp;AttachmentId=AAkALgAAAAAAHYQDEapmEc2byACqAC-EWg0AozifixGn9ESbZ2RopbL-EwALKeQ0cgAAARIAEABPWF5gLlEVQLIqkRu1odPu&amp;ItemId=AAkALgAAAAAAHYQDEapmEc2byACqAC-EWg0AozifixGn9ESbZ2RopbL-EwALKeQ0cgAA&amp;AttachmentName=draftPaper.pdf&amp;web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utlook.office365.com/owa/?viewmodel=IAttachmentViewModelPopoutFactory&amp;AttachmentId=AAMkAGE3ZDFlZmViLTViZDEtNDIzZS1iZGE2LTZkMTNjOWJiZWMxNgBGAAAAAAD4EwriZytrTYu7MvQv-F6_BwCQPLIwtTDQT7QY8HDHAYZfAD7lgzeaAACjOJ_LEaf0RJtnZGilsv8TAAsp5DRyAAABEgAQAE9YXmAuURVAsiqRG7Wh0_4=&amp;ItemId=AAMkAGE3ZDFlZmViLTViZDEtNDIzZS1iZGE2LTZkMTNjOWJiZWMxNgBGAAAAAAD4EwriZytrTYu7MvQv/F6+BwCQPLIwtTDQT7QY8HDHAYZfAD7lgzeaAACjOJ+LEaf0RJtnZGilsv8TAAsp5DRyAAA=&amp;AttachmentName=draftPaper.pdf&amp;EntityRepresentationId=5cb965b8-ed3d-4b18-ba48-3bfec76b335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1106</Words>
  <Characters>7316</Characters>
  <Application>Microsoft Office Word</Application>
  <DocSecurity>0</DocSecurity>
  <Lines>159</Lines>
  <Paragraphs>102</Paragraphs>
  <ScaleCrop>false</ScaleCrop>
  <Company>IMF</Company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Furceri, Davide</dc:creator>
  <cp:keywords/>
  <dc:description/>
  <cp:lastModifiedBy>Furceri, Davide</cp:lastModifiedBy>
  <cp:revision>1</cp:revision>
  <dcterms:created xsi:type="dcterms:W3CDTF">2026-09-10T13:45:00Z</dcterms:created>
  <dcterms:modified xsi:type="dcterms:W3CDTF">2026-09-10T13:46:00Z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2026-09-10T13:46:01Z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8a0a72fb-016a-4d8f-a84f-98ac5db243c1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