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Document 3 — Domain Model, Relationship Architecture &amp; Implementation Roadmap</w:t>
      </w:r>
    </w:p>
    <w:p>
      <w:r>
        <w:t>Approved baseline deliverable</w:t>
      </w:r>
    </w:p>
    <w:p>
      <w:pPr>
        <w:pStyle w:val="ListBullet"/>
      </w:pPr>
      <w:r>
        <w:t>Logical domains: Geography, Population, Economy, Production, Inventory, Markets, Transactions, Events, History and future modules.</w:t>
      </w:r>
    </w:p>
    <w:p>
      <w:pPr>
        <w:pStyle w:val="ListBullet"/>
      </w:pPr>
      <w:r>
        <w:t>Core geography is World → Region → City; predetermined geographic features are authoritative.</w:t>
      </w:r>
    </w:p>
    <w:p>
      <w:pPr>
        <w:pStyle w:val="ListBullet"/>
      </w:pPr>
      <w:r>
        <w:t>Initial development order: Foundation → Core Data → Cinis Geography → Population → Economy → Simulation Engine → End-to-End Run → Analysis → Expansion.</w:t>
      </w:r>
    </w:p>
    <w:p>
      <w:pPr>
        <w:pStyle w:val="ListBullet"/>
      </w:pPr>
      <w:r>
        <w:t>Simulation is deterministic by default; future randomness is seeded and reproducible.</w:t>
      </w:r>
    </w:p>
    <w:p>
      <w:pPr>
        <w:pStyle w:val="ListBullet"/>
      </w:pPr>
      <w:r>
        <w:t>Use unit, integration, simulation, integrity and regression tests; build observability and explainability into the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