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ADR-0003: Core Reference Schema Design Decisions</w:t>
      </w:r>
    </w:p>
    <w:p>
      <w:pPr>
        <w:spacing w:after="120"/>
      </w:pPr>
      <w:r>
        <w:rPr>
          <w:i/>
          <w:iCs/>
          <w:color w:val="555555"/>
        </w:rPr>
        <w:t xml:space="preserve">CityScape Simulation Platform (Cinis reference implementation)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Accepted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2026-08-29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Database Schema Design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Document 4, Document 5, Document 9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t xml:space="preserve">Context</w:t>
      </w:r>
    </w:p>
    <w:p>
      <w:pPr>
        <w:spacing w:after="120"/>
      </w:pPr>
      <w:r>
        <w:t xml:space="preserve">Document 5 specifies the initial core tables (Simulation, Scenario, SimulationRun, Currency, UnitOfMeasure, World, Region, City) at a conceptual level but leaves specific per-table design choices — identifier precision, how scenario inheritance is physically modeled, and how the single MVP-scope “primary active city” is represented — to implementation time.</w:t>
      </w:r>
    </w:p>
    <w:p>
      <w:pPr>
        <w:spacing w:after="120"/>
      </w:pPr>
      <w:r>
        <w:t xml:space="preserve">Three choices in the Milestone 1 schema (database/migrations/0002_create_core_reference_tables.sql) apply or extend the approved architecture in ways specific enough to warrant recording.</w:t>
      </w:r>
    </w:p>
    <w:p>
      <w:pPr>
        <w:pStyle w:val="Heading1"/>
        <w:spacing w:after="120" w:before="240"/>
      </w:pPr>
      <w:r>
        <w:t xml:space="preserve">Decision</w:t>
      </w:r>
    </w:p>
    <w:p>
      <w:pPr>
        <w:spacing w:after="120"/>
      </w:pPr>
      <w:r>
        <w:t xml:space="preserve">ID Precision Strategy applied literally: every table in this batch uses an INT identity primary key, consistent with the approved rule that INT is for reference/low-cardinality data. The one exception is SimulationRun.CurrentSimulationTickID, which is BIGINT, matching the approved rule that ticks and events use BIGINT due to high-volume growth over a run's lifetime — even though SimulationRun itself (the row) is low-cardinality and uses an INT primary key.</w:t>
      </w:r>
    </w:p>
    <w:p>
      <w:pPr>
        <w:spacing w:after="120"/>
      </w:pPr>
      <w:r>
        <w:t xml:space="preserve">Scenario inheritance (“child scenarios inherit base context and store delta overrides only”) is implemented as a single nullable self-referencing foreign key, Scenario.ParentScenarioID. NULL means a base scenario; non-NULL means a child scenario. No separate ScenarioOverride or delta table was introduced at this milestone, since no override mechanism is needed until scenario-level simulation logic exists (Milestone 4+).</w:t>
      </w:r>
    </w:p>
    <w:p>
      <w:pPr>
        <w:spacing w:after="120"/>
      </w:pPr>
      <w:r>
        <w:t xml:space="preserve">The MVP's “one primary active city” constraint (Document 4) is implemented as a plain BIT column, City.IsPrimaryActive, rather than a separate table tracking active-city history over time. A full history-of-active-cities mechanism was considered and deliberately not built, as speculative generality beyond what Milestone 1 or the Cinis MVP requires.</w:t>
      </w:r>
    </w:p>
    <w:p>
      <w:pPr>
        <w:pStyle w:val="Heading1"/>
        <w:spacing w:after="120" w:before="240"/>
      </w:pPr>
      <w:r>
        <w:t xml:space="preserve">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application layer (once repositories exist, from Milestone 4 onward) is responsible for enforcing that exactly one City row has IsPrimaryActive = 1; the database schema does not enforce this as a constraint. This was accepted as reasonable for a single-city MVP, but should be revisited if or when the platform moves beyond one primary active city per world.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scenario overrides later need structured, queryable deltas rather than being resolved entirely in application code, that will require a new schema decision (and likely a new ADR) rather than an extension of ParentScenarioID.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Because CurrentSimulationTickID is BIGINT while SimulationRunID is INT, any future code joining or comparing these values must not assume matching types.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2026-08-29T15:10:13.020Z</dcterms:created>
  <dcterms:modified xsi:type="dcterms:W3CDTF">2026-08-29T15:10:13.021Z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