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Document 8 — Amendment 1</w:t>
      </w:r>
    </w:p>
    <w:p>
      <w:pPr>
        <w:spacing w:after="120"/>
      </w:pPr>
      <w:r>
        <w:rPr>
          <w:i/>
          <w:iCs/>
          <w:color w:val="555555"/>
        </w:rPr>
        <w:t xml:space="preserve">Milestone assignment for Infrastructure &amp; Assets, Actors &amp; Organizations, and Technology domains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Approved amendment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2026-09-12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Amends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8 — Implementation Roadmap &amp; Delivery Plan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3 Amendment 1, ADR-0005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Nature of this amendment</w:t>
            </w:r>
          </w:p>
          <w:p>
            <w:r>
              <w:rPr>
                <w:sz w:val="20"/>
                <w:szCs w:val="20"/>
              </w:rPr>
              <w:t xml:space="preserve">This is an additive amendment. The existing 8-milestone sequence, its names, and Milestone 1 and Milestone 2's already-approved scope are unchanged. This amendment only assigns real content to milestones that previously had no defined scope for it — most notably Milestone 8 (Expansion Modules), which was an empty placeholder until now.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Background</w:t>
      </w:r>
    </w:p>
    <w:p>
      <w:pPr>
        <w:spacing w:after="120"/>
      </w:pPr>
      <w:r>
        <w:t xml:space="preserve">Document 3 Amendment 1 formally names Infrastructure &amp; Assets, Actors &amp; Organizations, and Technology as domains. This amendment answers the immediate follow-up question: which milestone does each new piece of content belong to? Recommendation basis: implement the cheap change now (naming the domains, deciding milestone placement) and defer the expensive change (building schema/logic) until the assigned milestone actually starts — consistent with Document 1's “correctness before optimization” and the Master Prompt's “no speculative generality” guardrail.</w:t>
      </w:r>
    </w:p>
    <w:p>
      <w:pPr>
        <w:pStyle w:val="Heading1"/>
        <w:spacing w:after="120" w:before="240"/>
      </w:pPr>
      <w:r>
        <w:t xml:space="preserve">Milestone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Scope</w:t>
            </w:r>
          </w:p>
        </w:tc>
        <w:tc>
          <w:tcPr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Milestone</w:t>
            </w:r>
          </w:p>
        </w:tc>
        <w:tc>
          <w:tcPr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Budget / Treasury (monthly income, expenses, net cash flow)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 — Economic Foundation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 (Document 5) already exists specifically anticipating this; natural fit with M3's existing economic scope.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Vehicles &amp; Logistics (freight capacity, transport modes)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 — Economic Foundation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workbook's production chains already assume freight movement between buildings; economically meaningless without 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Construction Projects queue (ordering, single-active-project rule, completion-based effects)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 or M4 (decide at M3 kickoff)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Depends on whether project resolution is tick-driven (M4 Simulation Core) or resolves independently of the tick engine. Left as an open decision point rather than forced now.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Technology Tree (tiered unlocks via Required Tech ID)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M8 — Expansion Modules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design-concept workbook's own notes state current buildings and vehicles remain fully available without it. Genuinely deferred, not urgent. This is also M8's first concrete planned item; it was previously an unplanned placeholder.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Milestone 2 scope note</w:t>
      </w:r>
    </w:p>
    <w:p>
      <w:pPr>
        <w:spacing w:after="120"/>
      </w:pPr>
      <w:r>
        <w:t xml:space="preserve">Milestone 2 (Population Foundation) is confirmed unaffected in shape by this amendment: the Adult/Child population structure and aging mechanism from the design-concept workbook is real domain content to build now, but specific rates (e.g. the workbook's 1.5%/month aging figure) are unvalidated placeholders. M2 should implement aging and food consumption as configurable parameters (scenario-level or a rules table), not hardcoded constants — consistent with Document 1's “selective configuration” principle.</w:t>
      </w:r>
    </w:p>
    <w:p>
      <w:pPr>
        <w:pStyle w:val="Heading1"/>
        <w:spacing w:after="120" w:before="240"/>
      </w:pPr>
      <w:r>
        <w:t xml:space="preserve">What does not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 names, sequence, and count (M1–M8) are unchanged.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 1's completed scope and Milestone 2's approved scope (Population Foundation) are unaffected in their existing definitions.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milestone's start is accelerated or delayed by this amendment; it only defines what each milestone will contain once it starts.</w:t>
      </w:r>
    </w:p>
    <w:p>
      <w:pPr>
        <w:spacing w:after="240"/>
      </w:pPr>
    </w:p>
    <w:p>
      <w:pPr>
        <w:pBdr>
          <w:bottom w:val="single" w:color="999999" w:sz="6"/>
        </w:pBdr>
        <w:spacing w:after="20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See ADR-0005 for the decision record and Document 3 Amendment 1 for the corresponding domain-model change.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2026-09-12T18:27:00.452Z</dcterms:created>
  <dcterms:modified xsi:type="dcterms:W3CDTF">2026-09-12T18:27:00.452Z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