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Document 4 — Cinis Reference Implementation &amp; MVP Build Specification</w:t>
      </w:r>
    </w:p>
    <w:p>
      <w:r>
        <w:t>Approved baseline deliverable</w:t>
      </w:r>
    </w:p>
    <w:p>
      <w:pPr>
        <w:pStyle w:val="ListBullet"/>
      </w:pPr>
      <w:r>
        <w:t>Cinis is a permanent reference implementation with fixed geography and dynamic development.</w:t>
      </w:r>
    </w:p>
    <w:p>
      <w:pPr>
        <w:pStyle w:val="ListBullet"/>
      </w:pPr>
      <w:r>
        <w:t>Begin with one primary active city, aggregate population groups, essential needs, geographically associated resources and a small interconnected goods economy.</w:t>
      </w:r>
    </w:p>
    <w:p>
      <w:pPr>
        <w:pStyle w:val="ListBullet"/>
      </w:pPr>
      <w:r>
        <w:t>Use configurable input/output production driven by labor, capacity and efficiency.</w:t>
      </w:r>
    </w:p>
    <w:p>
      <w:pPr>
        <w:pStyle w:val="ListBullet"/>
      </w:pPr>
      <w:r>
        <w:t>Buildings begin as economically meaningful capacity entities; inventory is city-level; one city-level market and one operational currency are used initially.</w:t>
      </w:r>
    </w:p>
    <w:p>
      <w:pPr>
        <w:pStyle w:val="ListBullet"/>
      </w:pPr>
      <w:r>
        <w:t>Daily simulation ticks, minimal extensible events, explicit versioned starting state, Cinis Baseline scenario and a 100-day validation run define the first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