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300"/>
        <w:jc w:val="lef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ООО «ТехЭйджент»</w:t>
      </w:r>
    </w:p>
    <w:p>
      <w:pPr>
        <w:spacing w:after="20" w:line="300"/>
        <w:jc w:val="left"/>
      </w:pPr>
      <w:r>
        <w:rPr>
          <w:rFonts w:ascii="Arial" w:cs="Arial" w:eastAsia="Arial" w:hAnsi="Arial"/>
          <w:sz w:val="20"/>
          <w:szCs w:val="20"/>
        </w:rPr>
        <w:t xml:space="preserve">Общество с ограниченной ответственностью «ТехЭйджент»</w:t>
      </w:r>
    </w:p>
    <w:p>
      <w:pPr>
        <w:spacing w:after="20" w:line="300"/>
        <w:jc w:val="left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ИНН 9909766511 · КПП 771387001 · Рег. № 326302-3301-ООО</w:t>
      </w:r>
    </w:p>
    <w:p>
      <w:pPr>
        <w:spacing w:after="20" w:line="300"/>
        <w:jc w:val="left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Юридический адрес: Кыргызская Республика, г. Бишкек, Октябрьский район, 8 мкр, д. 33, кв. 8</w:t>
      </w:r>
    </w:p>
    <w:p>
      <w:pPr>
        <w:pBdr>
          <w:bottom w:val="single" w:color="1B44F5" w:sz="12" w:space="8"/>
        </w:pBdr>
        <w:spacing w:after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compliance@techagent.pro · techagent.pro</w:t>
      </w:r>
    </w:p>
    <w:p>
      <w:pPr>
        <w:spacing w:after="20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В АО «Банк 131»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Исх. № ________ от 09.10.2026</w:t>
      </w:r>
    </w:p>
    <w:p>
      <w:pPr>
        <w:spacing w:before="360"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ИНФОРМАЦИОННОЕ ПИСЬМО</w:t>
      </w:r>
    </w:p>
    <w:p>
      <w:pPr>
        <w:spacing w:after="300" w:lin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о модели работы TechAgent и приёме оплат через СБП</w:t>
      </w:r>
    </w:p>
    <w:p>
      <w:pPr>
        <w:spacing w:after="16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Уважаемый Евгений!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По вашему замечанию мы перевели TechAgent на модель, в которой ООО «ТехЭйджент» само покупает товар и продаёт его физическим лицам. Сайт techagent.pro и все документы действуют в редакции от 09.10.2026.</w:t>
      </w:r>
    </w:p>
    <w:p>
      <w:pPr>
        <w:spacing w:after="8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Распределение ролей: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Продавец — ООО «ТехЭйджент».</w:t>
      </w:r>
      <w:r>
        <w:rPr>
          <w:rFonts w:ascii="Arial" w:cs="Arial" w:eastAsia="Arial" w:hAnsi="Arial"/>
          <w:sz w:val="22"/>
          <w:szCs w:val="22"/>
        </w:rPr>
        <w:t xml:space="preserve"> Покупает товар у поставщика, становится его собственником и продаёт покупателю по публичной оферте купли-продажи. Отвечает за товар: гарантия, обмен, возврат.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Покупатель — физическое лицо в РФ.</w:t>
      </w:r>
      <w:r>
        <w:rPr>
          <w:rFonts w:ascii="Arial" w:cs="Arial" w:eastAsia="Arial" w:hAnsi="Arial"/>
          <w:sz w:val="22"/>
          <w:szCs w:val="22"/>
        </w:rPr>
        <w:t xml:space="preserve"> Платит только ООО «ТехЭйджент» через СБП по ссылке или QR-коду на расчётный счёт компании. Других способов оплаты нет.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Партнёр — агент ООО «ТехЭйджент» и пункт выдачи</w:t>
      </w:r>
      <w:r>
        <w:rPr>
          <w:rFonts w:ascii="Arial" w:cs="Arial" w:eastAsia="Arial" w:hAnsi="Arial"/>
          <w:sz w:val="22"/>
          <w:szCs w:val="22"/>
        </w:rPr>
        <w:t xml:space="preserve"> (юридическое лицо или ИП в РФ). Оформляет заказ, принимает товар на хранение и выдаёт его покупателю по акту от имени ООО «ТехЭйджент». Партнёр не является продавцом и денежные средства покупателей не принимает.</w:t>
      </w:r>
    </w:p>
    <w:p>
      <w:pPr>
        <w:spacing w:before="60"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Факт передачи товара покупателю подтверждается актом приёма-передачи. Покупатель подписывает его при получении товара в пункте выдачи, партнёр подписывает от имени ООО «ТехЭйджент», один экземпляр остаётся у покупателя. Скан подписанного акта загружается в систему: без него выдача не оформляется и вознаграждение партнёру не начисляется. Образец акта прилагаем.</w:t>
      </w:r>
    </w:p>
    <w:p>
      <w:pPr>
        <w:spacing w:before="60"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ООО «ТехЭйджент» получает от покупателей только оплату за собственный товар, платёжных услуг третьим лицам не оказывает и чужих денежных средств не переводит. Поставщику, перевозчику и партнёрам компания платит со своего счёта по своим договорам.</w:t>
      </w:r>
    </w:p>
    <w:p>
      <w:pPr>
        <w:spacing w:before="60"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Просим подтвердить, что данная схема подходит для приёма оплат через СБП на счёт ООО «ТехЭйджент» в АО «Банк 131». Документы опубликованы на сайте: techagent.pro/legal.</w:t>
      </w:r>
    </w:p>
    <w:p>
      <w:pPr>
        <w:spacing w:before="120"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Приложение: образец акта приёма-передачи товара покупателю — 1 л.</w:t>
      </w:r>
    </w:p>
    <w:p>
      <w:pPr>
        <w:spacing w:before="600" w:after="0"/>
        <w:jc w:val="left"/>
      </w:pPr>
      <w:r>
        <w:rPr>
          <w:rFonts w:ascii="Arial" w:cs="Arial" w:eastAsia="Arial" w:hAnsi="Arial"/>
          <w:sz w:val="22"/>
          <w:szCs w:val="22"/>
        </w:rPr>
        <w:t xml:space="preserve">Генеральный директор</w:t>
      </w:r>
    </w:p>
    <w:p>
      <w:pPr>
        <w:tabs>
          <w:tab w:val="left" w:pos="4300"/>
        </w:tabs>
        <w:spacing w:after="300"/>
      </w:pPr>
      <w:r>
        <w:rPr>
          <w:rFonts w:ascii="Arial" w:cs="Arial" w:eastAsia="Arial" w:hAnsi="Arial"/>
          <w:sz w:val="22"/>
          <w:szCs w:val="22"/>
        </w:rPr>
        <w:t xml:space="preserve">ООО «ТехЭйджент»</w:t>
      </w:r>
      <w:r>
        <w:rPr>
          <w:rFonts w:ascii="Arial" w:cs="Arial" w:eastAsia="Arial" w:hAnsi="Arial"/>
          <w:sz w:val="22"/>
          <w:szCs w:val="22"/>
        </w:rPr>
        <w:t xml:space="preserve">	______________________  /Аширбеков Н.М.Т./</w:t>
      </w:r>
    </w:p>
    <w:p>
      <w:pPr>
        <w:spacing w:after="12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М.П.</w:t>
      </w:r>
    </w:p>
    <w:sectPr>
      <w:pgSz w:w="11906" w:h="16838" w:orient="portrait"/>
      <w:pgMar w:top="1000" w:right="10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2026-10-09T09:30:08.853Z</dcterms:created>
  <dcterms:modified xsi:type="dcterms:W3CDTF">2026-10-09T09:30:08.861Z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