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0"/>
      </w:pPr>
      <w:r>
        <w:rPr>
          <w:rFonts w:ascii="Arial" w:cs="Arial" w:eastAsia="Arial" w:hAnsi="Arial"/>
          <w:b/>
          <w:bCs/>
          <w:color w:val="1F4E79"/>
          <w:sz w:val="72"/>
          <w:szCs w:val="72"/>
        </w:rPr>
        <w:t xml:space="preserve">TOLLGATE</w:t>
      </w:r>
    </w:p>
    <w:p>
      <w:pPr>
        <w:spacing w:before="0" w:after="60"/>
      </w:pPr>
      <w:r>
        <w:rPr>
          <w:rFonts w:ascii="Arial" w:cs="Arial" w:eastAsia="Arial" w:hAnsi="Arial"/>
          <w:color w:val="2E75B6"/>
          <w:sz w:val="26"/>
          <w:szCs w:val="26"/>
        </w:rPr>
        <w:t xml:space="preserve">Transport Overhead of Linux Low-Granularity Asynchronous Tracing Engine</w:t>
      </w:r>
    </w:p>
    <w:p>
      <w:pPr>
        <w:pBdr>
          <w:bottom w:val="single" w:color="2E75B6" w:sz="12" w:space="6"/>
        </w:pBdr>
        <w:spacing w:before="0" w:after="240"/>
      </w:pPr>
      <w:r>
        <w:t xml:space="preserve"/>
      </w:r>
    </w:p>
    <w:p>
      <w:pPr>
        <w:spacing w:before="0" w:after="60"/>
      </w:pPr>
      <w:r>
        <w:rPr>
          <w:rFonts w:ascii="Arial" w:cs="Arial" w:eastAsia="Arial" w:hAnsi="Arial"/>
          <w:b/>
          <w:bCs/>
          <w:color w:val="1F4E79"/>
          <w:sz w:val="40"/>
          <w:szCs w:val="40"/>
        </w:rPr>
        <w:t xml:space="preserve">RESEARCH PLAN</w:t>
      </w:r>
    </w:p>
    <w:p>
      <w:pPr>
        <w:spacing w:before="0" w:after="360"/>
      </w:pPr>
      <w:r>
        <w:rPr>
          <w:rFonts w:ascii="Arial" w:cs="Arial" w:eastAsia="Arial" w:hAnsi="Arial"/>
          <w:color w:val="666666"/>
          <w:sz w:val="22"/>
          <w:szCs w:val="22"/>
        </w:rPr>
        <w:t xml:space="preserve">eBPF Kernel-to-Userspace Data Transport Overhead in High-Performance Computing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Status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w:t>
            </w:r>
          </w:p>
        </w:tc>
      </w:tr>
    </w:tbl>
    <w:p>
      <w:pPr>
        <w:spacing w:before="0" w:after="3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Domain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Systems Performance / High-Performance Computing</w:t>
            </w:r>
          </w:p>
        </w:tc>
      </w:tr>
    </w:tbl>
    <w:p>
      <w:pPr>
        <w:spacing w:before="0" w:after="3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Security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Kernel instrumentation; results may be sensitive in classified contexts</w:t>
            </w:r>
          </w:p>
        </w:tc>
      </w:tr>
    </w:tbl>
    <w:p>
      <w:pPr>
        <w:spacing w:before="0" w:after="3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Duration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 months (see Section 9 for timeline)</w:t>
            </w:r>
          </w:p>
        </w:tc>
      </w:tr>
    </w:tbl>
    <w:p>
      <w:pPr>
        <w:spacing w:before="0" w:after="240"/>
      </w:pPr>
      <w:r>
        <w:t xml:space="preserve"/>
      </w:r>
    </w:p>
    <w:p>
      <w:pPr>
        <w:pStyle w:val="Heading1"/>
        <w:pBdr>
          <w:bottom w:val="single" w:color="2E75B6" w:sz="6" w:space="4"/>
        </w:pBdr>
        <w:spacing w:before="360" w:after="120"/>
      </w:pPr>
      <w:r>
        <w:rPr>
          <w:rFonts w:ascii="Arial" w:cs="Arial" w:eastAsia="Arial" w:hAnsi="Arial"/>
          <w:b/>
          <w:bCs/>
          <w:color w:val="1F4E79"/>
          <w:sz w:val="32"/>
          <w:szCs w:val="32"/>
        </w:rPr>
        <w:t xml:space="preserve">1. Research Problem Statement</w:t>
      </w:r>
    </w:p>
    <w:p>
      <w:pPr>
        <w:spacing w:before="60" w:after="100"/>
      </w:pPr>
      <w:r>
        <w:rPr>
          <w:rFonts w:ascii="Arial" w:cs="Arial" w:eastAsia="Arial" w:hAnsi="Arial"/>
          <w:sz w:val="22"/>
          <w:szCs w:val="22"/>
        </w:rPr>
        <w:t xml:space="preserve">HPC applications increasingly rely on eBPF for live performance monitoring, fault detection, and adaptive runtime tuning. However, the cost of moving data from the kernel (where eBPF executes) to userspace (where analysis occurs) is not well characterized at HPC scale.</w:t>
      </w:r>
    </w:p>
    <w:p>
      <w:pPr>
        <w:spacing w:before="0" w:after="60"/>
      </w:pPr>
      <w:r>
        <w:t xml:space="preserve"/>
      </w:r>
    </w:p>
    <w:p>
      <w:pPr>
        <w:spacing w:before="60" w:after="100"/>
      </w:pPr>
      <w:r>
        <w:rPr>
          <w:rFonts w:ascii="Arial" w:cs="Arial" w:eastAsia="Arial" w:hAnsi="Arial"/>
          <w:sz w:val="22"/>
          <w:szCs w:val="22"/>
        </w:rPr>
        <w:t xml:space="preserve">Existing eBPF transport benchmarks focus on network observability workloads — low CPU count, moderate event rates. HPC workloads present qualitatively different challenges:</w:t>
      </w:r>
    </w:p>
    <w:p>
      <w:pPr>
        <w:pStyle w:val="ListParagraph"/>
        <w:numPr>
          <w:ilvl w:val="0"/>
          <w:numId w:val="2"/>
        </w:numPr>
        <w:spacing w:before="40" w:after="40"/>
      </w:pPr>
      <w:r>
        <w:rPr>
          <w:rFonts w:ascii="Arial" w:cs="Arial" w:eastAsia="Arial" w:hAnsi="Arial"/>
          <w:b w:val="false"/>
          <w:bCs w:val="false"/>
          <w:sz w:val="22"/>
          <w:szCs w:val="22"/>
        </w:rPr>
        <w:t xml:space="preserve">Extreme parallelism: 128–256+ cores generating concurrent events</w:t>
      </w:r>
    </w:p>
    <w:p>
      <w:pPr>
        <w:pStyle w:val="ListParagraph"/>
        <w:numPr>
          <w:ilvl w:val="0"/>
          <w:numId w:val="2"/>
        </w:numPr>
        <w:spacing w:before="40" w:after="40"/>
      </w:pPr>
      <w:r>
        <w:rPr>
          <w:rFonts w:ascii="Arial" w:cs="Arial" w:eastAsia="Arial" w:hAnsi="Arial"/>
          <w:b w:val="false"/>
          <w:bCs w:val="false"/>
          <w:sz w:val="22"/>
          <w:szCs w:val="22"/>
        </w:rPr>
        <w:t xml:space="preserve">NUMA sensitivity: multi-socket systems where map memory placement matters</w:t>
      </w:r>
    </w:p>
    <w:p>
      <w:pPr>
        <w:pStyle w:val="ListParagraph"/>
        <w:numPr>
          <w:ilvl w:val="0"/>
          <w:numId w:val="2"/>
        </w:numPr>
        <w:spacing w:before="40" w:after="40"/>
      </w:pPr>
      <w:r>
        <w:rPr>
          <w:rFonts w:ascii="Arial" w:cs="Arial" w:eastAsia="Arial" w:hAnsi="Arial"/>
          <w:b w:val="false"/>
          <w:bCs w:val="false"/>
          <w:sz w:val="22"/>
          <w:szCs w:val="22"/>
        </w:rPr>
        <w:t xml:space="preserve">Low tolerance for interference: eBPF monitoring must not perturb the application</w:t>
      </w:r>
    </w:p>
    <w:p>
      <w:pPr>
        <w:pStyle w:val="ListParagraph"/>
        <w:numPr>
          <w:ilvl w:val="0"/>
          <w:numId w:val="2"/>
        </w:numPr>
        <w:spacing w:before="40" w:after="40"/>
      </w:pPr>
      <w:r>
        <w:rPr>
          <w:rFonts w:ascii="Arial" w:cs="Arial" w:eastAsia="Arial" w:hAnsi="Arial"/>
          <w:b w:val="false"/>
          <w:bCs w:val="false"/>
          <w:sz w:val="22"/>
          <w:szCs w:val="22"/>
        </w:rPr>
        <w:t xml:space="preserve">Large data volumes: HPC performance counters can require multi-KB records</w:t>
      </w:r>
    </w:p>
    <w:p>
      <w:pPr>
        <w:pStyle w:val="ListParagraph"/>
        <w:numPr>
          <w:ilvl w:val="0"/>
          <w:numId w:val="2"/>
        </w:numPr>
        <w:spacing w:before="40" w:after="40"/>
      </w:pPr>
      <w:r>
        <w:rPr>
          <w:rFonts w:ascii="Arial" w:cs="Arial" w:eastAsia="Arial" w:hAnsi="Arial"/>
          <w:b w:val="false"/>
          <w:bCs w:val="false"/>
          <w:sz w:val="22"/>
          <w:szCs w:val="22"/>
        </w:rPr>
        <w:t xml:space="preserve">Tight latency requirements: adaptive runtime systems need &lt; 10µs feedback loops</w:t>
      </w:r>
    </w:p>
    <w:p>
      <w:pPr>
        <w:spacing w:before="0" w:after="9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140"/>
              <w:left w:type="dxa" w:w="200"/>
              <w:bottom w:type="dxa" w:w="140"/>
              <w:right w:type="dxa" w:w="200"/>
            </w:tcMar>
          </w:tcPr>
          <w:p>
            <w:r>
              <w:rPr>
                <w:rFonts w:ascii="Arial" w:cs="Arial" w:eastAsia="Arial" w:hAnsi="Arial"/>
                <w:b/>
                <w:bCs/>
                <w:color w:val="1F4E79"/>
                <w:sz w:val="22"/>
                <w:szCs w:val="22"/>
              </w:rPr>
              <w:t xml:space="preserve">Central Research Question</w:t>
            </w:r>
          </w:p>
          <w:p>
            <w:pPr>
              <w:spacing w:before="60"/>
            </w:pPr>
            <w:r>
              <w:rPr>
                <w:rFonts w:ascii="Arial" w:cs="Arial" w:eastAsia="Arial" w:hAnsi="Arial"/>
                <w:i/>
                <w:iCs/>
                <w:sz w:val="22"/>
                <w:szCs w:val="22"/>
              </w:rPr>
              <w:t xml:space="preserve">What is the minimum achievable overhead (latency, CPU burn, memory bandwidth) of each eBPF transport mechanism, and how does that overhead scale with core count and NUMA topology on large HPC systems?</w:t>
            </w:r>
          </w:p>
        </w:tc>
      </w:tr>
    </w:tbl>
    <w:p>
      <w:pPr>
        <w:spacing w:before="0" w:after="120"/>
      </w:pPr>
      <w:r>
        <w:t xml:space="preserve"/>
      </w:r>
    </w:p>
    <w:p>
      <w:pPr>
        <w:pStyle w:val="Heading1"/>
        <w:pBdr>
          <w:bottom w:val="single" w:color="2E75B6" w:sz="6" w:space="4"/>
        </w:pBdr>
        <w:spacing w:before="360" w:after="120"/>
      </w:pPr>
      <w:r>
        <w:rPr>
          <w:rFonts w:ascii="Arial" w:cs="Arial" w:eastAsia="Arial" w:hAnsi="Arial"/>
          <w:b/>
          <w:bCs/>
          <w:color w:val="1F4E79"/>
          <w:sz w:val="32"/>
          <w:szCs w:val="32"/>
        </w:rPr>
        <w:t xml:space="preserve">2. Research Hypotheses</w:t>
      </w:r>
    </w:p>
    <w:p>
      <w:pPr>
        <w:spacing w:before="0" w:after="3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H1</w:t>
            </w:r>
          </w:p>
        </w:tc>
        <w:tc>
          <w:tcPr>
            <w:tcW w:type="dxa" w:w="8560"/>
            <w:tcBorders>
              <w:top w:val="single" w:color="CCCCCC" w:sz="1"/>
              <w:left w:val="single" w:color="CCCCCC" w:sz="1"/>
              <w:bottom w:val="single" w:color="CCCCCC" w:sz="1"/>
              <w:right w:val="single" w:color="CCCCCC" w:sz="1"/>
            </w:tcBorders>
            <w:shd w:fill="E8F4FD" w:val="clear"/>
            <w:tcMar>
              <w:top w:type="dxa" w:w="100"/>
              <w:left w:type="dxa" w:w="160"/>
              <w:bottom w:type="dxa" w:w="100"/>
              <w:right w:type="dxa" w:w="160"/>
            </w:tcMar>
          </w:tcPr>
          <w:p>
            <w:r>
              <w:rPr>
                <w:rFonts w:ascii="Arial" w:cs="Arial" w:eastAsia="Arial" w:hAnsi="Arial"/>
                <w:i/>
                <w:iCs/>
                <w:sz w:val="21"/>
                <w:szCs w:val="21"/>
              </w:rPr>
              <w:t xml:space="preserve">Ring buffer (BPF_MAP_TYPE_RINGBUF) provides the lowest latency at all payload sizes due to its single-copy, epoll-based wakeup model — but exhibits higher tail latency variance than perf event array at high event rates due to shared ring contention.</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H2</w:t>
            </w:r>
          </w:p>
        </w:tc>
        <w:tc>
          <w:tcPr>
            <w:tcW w:type="dxa" w:w="8560"/>
            <w:tcBorders>
              <w:top w:val="single" w:color="CCCCCC" w:sz="1"/>
              <w:left w:val="single" w:color="CCCCCC" w:sz="1"/>
              <w:bottom w:val="single" w:color="CCCCCC" w:sz="1"/>
              <w:right w:val="single" w:color="CCCCCC" w:sz="1"/>
            </w:tcBorders>
            <w:shd w:fill="E8F4FD" w:val="clear"/>
            <w:tcMar>
              <w:top w:type="dxa" w:w="100"/>
              <w:left w:type="dxa" w:w="160"/>
              <w:bottom w:type="dxa" w:w="100"/>
              <w:right w:type="dxa" w:w="160"/>
            </w:tcMar>
          </w:tcPr>
          <w:p>
            <w:r>
              <w:rPr>
                <w:rFonts w:ascii="Arial" w:cs="Arial" w:eastAsia="Arial" w:hAnsi="Arial"/>
                <w:i/>
                <w:iCs/>
                <w:sz w:val="21"/>
                <w:szCs w:val="21"/>
              </w:rPr>
              <w:t xml:space="preserve">Perf event array's per-CPU ring design provides better throughput scaling on large CPU counts than the shared ring buffer, but at the cost of higher baseline latency and more complex consumer code.</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H3</w:t>
            </w:r>
          </w:p>
        </w:tc>
        <w:tc>
          <w:tcPr>
            <w:tcW w:type="dxa" w:w="8560"/>
            <w:tcBorders>
              <w:top w:val="single" w:color="CCCCCC" w:sz="1"/>
              <w:left w:val="single" w:color="CCCCCC" w:sz="1"/>
              <w:bottom w:val="single" w:color="CCCCCC" w:sz="1"/>
              <w:right w:val="single" w:color="CCCCCC" w:sz="1"/>
            </w:tcBorders>
            <w:shd w:fill="E8F4FD" w:val="clear"/>
            <w:tcMar>
              <w:top w:type="dxa" w:w="100"/>
              <w:left w:type="dxa" w:w="160"/>
              <w:bottom w:type="dxa" w:w="100"/>
              <w:right w:type="dxa" w:w="160"/>
            </w:tcMar>
          </w:tcPr>
          <w:p>
            <w:r>
              <w:rPr>
                <w:rFonts w:ascii="Arial" w:cs="Arial" w:eastAsia="Arial" w:hAnsi="Arial"/>
                <w:i/>
                <w:iCs/>
                <w:sz w:val="21"/>
                <w:szCs w:val="21"/>
              </w:rPr>
              <w:t xml:space="preserve">NUMA-remote ring buffer access (kernel submits on Node 0, userspace reads on Node 1) increases P99 latency by 2x or more compared to NUMA-local access.</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H4</w:t>
            </w:r>
          </w:p>
        </w:tc>
        <w:tc>
          <w:tcPr>
            <w:tcW w:type="dxa" w:w="8560"/>
            <w:tcBorders>
              <w:top w:val="single" w:color="CCCCCC" w:sz="1"/>
              <w:left w:val="single" w:color="CCCCCC" w:sz="1"/>
              <w:bottom w:val="single" w:color="CCCCCC" w:sz="1"/>
              <w:right w:val="single" w:color="CCCCCC" w:sz="1"/>
            </w:tcBorders>
            <w:shd w:fill="E8F4FD" w:val="clear"/>
            <w:tcMar>
              <w:top w:type="dxa" w:w="100"/>
              <w:left w:type="dxa" w:w="160"/>
              <w:bottom w:type="dxa" w:w="100"/>
              <w:right w:type="dxa" w:w="160"/>
            </w:tcMar>
          </w:tcPr>
          <w:p>
            <w:r>
              <w:rPr>
                <w:rFonts w:ascii="Arial" w:cs="Arial" w:eastAsia="Arial" w:hAnsi="Arial"/>
                <w:i/>
                <w:iCs/>
                <w:sz w:val="21"/>
                <w:szCs w:val="21"/>
              </w:rPr>
              <w:t xml:space="preserve">For payload sizes &lt; 256B, the dominant overhead component is wakeup/scheduling latency, not data copy. For payload sizes &gt; 4KB, the dominant component shifts to memory bandwidth.</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H5</w:t>
            </w:r>
          </w:p>
        </w:tc>
        <w:tc>
          <w:tcPr>
            <w:tcW w:type="dxa" w:w="8560"/>
            <w:tcBorders>
              <w:top w:val="single" w:color="CCCCCC" w:sz="1"/>
              <w:left w:val="single" w:color="CCCCCC" w:sz="1"/>
              <w:bottom w:val="single" w:color="CCCCCC" w:sz="1"/>
              <w:right w:val="single" w:color="CCCCCC" w:sz="1"/>
            </w:tcBorders>
            <w:shd w:fill="E8F4FD" w:val="clear"/>
            <w:tcMar>
              <w:top w:type="dxa" w:w="100"/>
              <w:left w:type="dxa" w:w="160"/>
              <w:bottom w:type="dxa" w:w="100"/>
              <w:right w:type="dxa" w:w="160"/>
            </w:tcMar>
          </w:tcPr>
          <w:p>
            <w:r>
              <w:rPr>
                <w:rFonts w:ascii="Arial" w:cs="Arial" w:eastAsia="Arial" w:hAnsi="Arial"/>
                <w:i/>
                <w:iCs/>
                <w:sz w:val="21"/>
                <w:szCs w:val="21"/>
              </w:rPr>
              <w:t xml:space="preserve">At 64 or more parallel producers, ring buffer lock contention becomes the primary bottleneck, causing super-linear throughput degradation.</w:t>
            </w:r>
          </w:p>
        </w:tc>
      </w:tr>
    </w:tbl>
    <w:p>
      <w:pPr>
        <w:spacing w:before="0" w:after="120"/>
      </w:pPr>
      <w:r>
        <w:t xml:space="preserve"/>
      </w:r>
    </w:p>
    <w:p>
      <w:pPr>
        <w:pStyle w:val="Heading1"/>
        <w:pBdr>
          <w:bottom w:val="single" w:color="2E75B6" w:sz="6" w:space="4"/>
        </w:pBdr>
        <w:spacing w:before="360" w:after="120"/>
      </w:pPr>
      <w:r>
        <w:rPr>
          <w:rFonts w:ascii="Arial" w:cs="Arial" w:eastAsia="Arial" w:hAnsi="Arial"/>
          <w:b/>
          <w:bCs/>
          <w:color w:val="1F4E79"/>
          <w:sz w:val="32"/>
          <w:szCs w:val="32"/>
        </w:rPr>
        <w:t xml:space="preserve">3. Related Work &amp; Gap Analysis</w:t>
      </w:r>
    </w:p>
    <w:p>
      <w:pPr>
        <w:spacing w:before="0" w:after="3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160"/>
        <w:gridCol w:w="380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 Work</w:t>
            </w:r>
          </w:p>
        </w:tc>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Gap Addressed Here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eBPF for network observability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Cilium, Katran, bpftrace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HPC workloads not studied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perf subsystem overhead</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Weaver et al. (2013)</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eBPF abstraction layer overhead not measured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Ring buffer vs queues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Linux kernel commit history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systematic latency characterization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HPC monitoring overhead</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PAPI, LDMS, Spack Monitor</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eBPF-specific transport not analyzed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NUMA effects on BPF maps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 found</w:t>
            </w:r>
          </w:p>
        </w:tc>
        <w:tc>
          <w:tcPr>
            <w:tcW w:type="dxa" w:w="380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Arial" w:cs="Arial" w:eastAsia="Arial" w:hAnsi="Arial"/>
                <w:sz w:val="20"/>
                <w:szCs w:val="20"/>
              </w:rPr>
              <w:t xml:space="preserve">Novel contribution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CPU scaling of eBPF programs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Gregg (BPF Performance Tools)</w:t>
            </w:r>
          </w:p>
        </w:tc>
        <w:tc>
          <w:tcPr>
            <w:tcW w:type="dxa" w:w="380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Arial" w:cs="Arial" w:eastAsia="Arial" w:hAnsi="Arial"/>
                <w:sz w:val="20"/>
                <w:szCs w:val="20"/>
              </w:rPr>
              <w:t xml:space="preserve">HPC core counts (64-256) not studied</w:t>
            </w:r>
          </w:p>
        </w:tc>
      </w:tr>
    </w:tbl>
    <w:p>
      <w:pPr>
        <w:spacing w:before="0" w:after="60"/>
      </w:pPr>
      <w:r>
        <w:t xml:space="preserve"/>
      </w:r>
    </w:p>
    <w:p>
      <w:pPr>
        <w:spacing w:before="60" w:after="100"/>
      </w:pPr>
      <w:r>
        <w:rPr>
          <w:rFonts w:ascii="Arial" w:cs="Arial" w:eastAsia="Arial" w:hAnsi="Arial"/>
          <w:sz w:val="22"/>
          <w:szCs w:val="22"/>
        </w:rPr>
        <w:t xml:space="preserve">Novelty: This work is the first systematic characterization of eBPF transport overhead specifically at HPC scale, with NUMA analysis and large-payload testing.</w:t>
      </w:r>
    </w:p>
    <w:p>
      <w:pPr>
        <w:spacing w:before="0" w:after="120"/>
      </w:pPr>
      <w:r>
        <w:t xml:space="preserve"/>
      </w:r>
    </w:p>
    <w:p>
      <w:pPr>
        <w:pStyle w:val="Heading1"/>
        <w:pBdr>
          <w:bottom w:val="single" w:color="2E75B6" w:sz="6" w:space="4"/>
        </w:pBdr>
        <w:spacing w:before="360" w:after="120"/>
      </w:pPr>
      <w:r>
        <w:rPr>
          <w:rFonts w:ascii="Arial" w:cs="Arial" w:eastAsia="Arial" w:hAnsi="Arial"/>
          <w:b/>
          <w:bCs/>
          <w:color w:val="1F4E79"/>
          <w:sz w:val="32"/>
          <w:szCs w:val="32"/>
        </w:rPr>
        <w:t xml:space="preserve">4. Experimental Design</w:t>
      </w:r>
    </w:p>
    <w:p>
      <w:pPr>
        <w:pStyle w:val="Heading2"/>
        <w:spacing w:before="240" w:after="80"/>
      </w:pPr>
      <w:r>
        <w:rPr>
          <w:rFonts w:ascii="Arial" w:cs="Arial" w:eastAsia="Arial" w:hAnsi="Arial"/>
          <w:b/>
          <w:bCs/>
          <w:color w:val="2E75B6"/>
          <w:sz w:val="26"/>
          <w:szCs w:val="26"/>
        </w:rPr>
        <w:t xml:space="preserve">4.1 Target Systems</w:t>
      </w:r>
    </w:p>
    <w:p>
      <w:pPr>
        <w:spacing w:before="0" w:after="3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000"/>
        <w:gridCol w:w="1000"/>
        <w:gridCol w:w="1200"/>
        <w:gridCol w:w="17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CPU</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Cores</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NUMA</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RAM</w:t>
            </w:r>
          </w:p>
        </w:tc>
        <w:tc>
          <w:tcPr>
            <w:tcW w:type="dxa" w:w="1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Workstation (dev)</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Intel Core i9-13900K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64 GB</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Initial development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Medium Node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AMD EPYC 7543 (2S)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64</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256 GB</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Primary benchmark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Large HPC Node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AMD EPYC 9654 (2S)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768 GB</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Scale test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ARM HPC Node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Fujitsu A64FX</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48</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32 GB HBM</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Architecture comparison</w:t>
            </w:r>
          </w:p>
        </w:tc>
      </w:tr>
    </w:tbl>
    <w:p>
      <w:pPr>
        <w:spacing w:before="0" w:after="60"/>
      </w:pPr>
      <w:r>
        <w:t xml:space="preserve"/>
      </w:r>
    </w:p>
    <w:p>
      <w:pPr>
        <w:spacing w:before="60" w:after="100"/>
      </w:pPr>
      <w:r>
        <w:rPr>
          <w:rFonts w:ascii="Arial" w:cs="Arial" w:eastAsia="Arial" w:hAnsi="Arial"/>
          <w:sz w:val="22"/>
          <w:szCs w:val="22"/>
        </w:rPr>
        <w:t xml:space="preserve">All tests require Linux 5.15+ (LTS) with CONFIG_BPF_RINGBUF=y and CONFIG_DEBUG_INFO_BTF=y.</w:t>
      </w:r>
    </w:p>
    <w:p>
      <w:pPr>
        <w:spacing w:before="0" w:after="96"/>
      </w:pPr>
      <w:r>
        <w:t xml:space="preserve"/>
      </w:r>
    </w:p>
    <w:p>
      <w:pPr>
        <w:pStyle w:val="Heading2"/>
        <w:spacing w:before="240" w:after="80"/>
      </w:pPr>
      <w:r>
        <w:rPr>
          <w:rFonts w:ascii="Arial" w:cs="Arial" w:eastAsia="Arial" w:hAnsi="Arial"/>
          <w:b/>
          <w:bCs/>
          <w:color w:val="2E75B6"/>
          <w:sz w:val="26"/>
          <w:szCs w:val="26"/>
        </w:rPr>
        <w:t xml:space="preserve">4.2 Independent Variables (Sweep)</w:t>
      </w:r>
    </w:p>
    <w:p>
      <w:pPr>
        <w:spacing w:before="0" w:after="3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Range / Values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Transport mechanism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Ring buffer, Perf array, Hash map, Per-CPU array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Payload size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64, 128, 256, 512, 1K, 2K, 4K, 8K, 16K, 64K bytes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CPU count (producers)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1, 2, 4, 8, 16, 32, 64, 128, 192</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NUMA configuration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Local, remote, interleaved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Wakeup strategy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Forced (BPF_RB_FORCE_WAKEUP), deferred, timed-poll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Ring buffer size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 MB, 4 MB, 16 MB, 64 MB</w:t>
            </w:r>
          </w:p>
        </w:tc>
      </w:tr>
    </w:tbl>
    <w:p>
      <w:pPr>
        <w:spacing w:before="0" w:after="96"/>
      </w:pPr>
      <w:r>
        <w:t xml:space="preserve"/>
      </w:r>
    </w:p>
    <w:p>
      <w:pPr>
        <w:pStyle w:val="Heading2"/>
        <w:spacing w:before="240" w:after="80"/>
      </w:pPr>
      <w:r>
        <w:rPr>
          <w:rFonts w:ascii="Arial" w:cs="Arial" w:eastAsia="Arial" w:hAnsi="Arial"/>
          <w:b/>
          <w:bCs/>
          <w:color w:val="2E75B6"/>
          <w:sz w:val="26"/>
          <w:szCs w:val="26"/>
        </w:rPr>
        <w:t xml:space="preserve">4.3 Dependent Variables (Measured)</w:t>
      </w:r>
    </w:p>
    <w:p>
      <w:pPr>
        <w:pStyle w:val="Heading3"/>
        <w:spacing w:before="160" w:after="60"/>
      </w:pPr>
      <w:r>
        <w:rPr>
          <w:rFonts w:ascii="Arial" w:cs="Arial" w:eastAsia="Arial" w:hAnsi="Arial"/>
          <w:b/>
          <w:bCs/>
          <w:color w:val="404040"/>
          <w:sz w:val="22"/>
          <w:szCs w:val="22"/>
        </w:rPr>
        <w:t xml:space="preserve">Primary Metrics</w:t>
      </w:r>
    </w:p>
    <w:p>
      <w:pPr>
        <w:pStyle w:val="ListParagraph"/>
        <w:numPr>
          <w:ilvl w:val="0"/>
          <w:numId w:val="2"/>
        </w:numPr>
        <w:spacing w:before="40" w:after="40"/>
      </w:pPr>
      <w:r>
        <w:rPr>
          <w:rFonts w:ascii="Arial" w:cs="Arial" w:eastAsia="Arial" w:hAnsi="Arial"/>
          <w:b w:val="false"/>
          <w:bCs w:val="false"/>
          <w:sz w:val="22"/>
          <w:szCs w:val="22"/>
        </w:rPr>
        <w:t xml:space="preserve">End-to-end latency: ktime_submit_ns (kernel) to clock_gettime (userspace)</w:t>
      </w:r>
    </w:p>
    <w:p>
      <w:pPr>
        <w:pStyle w:val="ListParagraph"/>
        <w:numPr>
          <w:ilvl w:val="0"/>
          <w:numId w:val="2"/>
        </w:numPr>
        <w:spacing w:before="40" w:after="40"/>
      </w:pPr>
      <w:r>
        <w:rPr>
          <w:rFonts w:ascii="Arial" w:cs="Arial" w:eastAsia="Arial" w:hAnsi="Arial"/>
          <w:b w:val="false"/>
          <w:bCs w:val="false"/>
          <w:sz w:val="22"/>
          <w:szCs w:val="22"/>
        </w:rPr>
        <w:t xml:space="preserve">Throughput: events/second, MB/second</w:t>
      </w:r>
    </w:p>
    <w:p>
      <w:pPr>
        <w:pStyle w:val="ListParagraph"/>
        <w:numPr>
          <w:ilvl w:val="0"/>
          <w:numId w:val="2"/>
        </w:numPr>
        <w:spacing w:before="40" w:after="40"/>
      </w:pPr>
      <w:r>
        <w:rPr>
          <w:rFonts w:ascii="Arial" w:cs="Arial" w:eastAsia="Arial" w:hAnsi="Arial"/>
          <w:b w:val="false"/>
          <w:bCs w:val="false"/>
          <w:sz w:val="22"/>
          <w:szCs w:val="22"/>
        </w:rPr>
        <w:t xml:space="preserve">Drop rate: dropped / (dropped + delivered) x 100%</w:t>
      </w:r>
    </w:p>
    <w:p>
      <w:pPr>
        <w:pStyle w:val="Heading3"/>
        <w:spacing w:before="160" w:after="60"/>
      </w:pPr>
      <w:r>
        <w:rPr>
          <w:rFonts w:ascii="Arial" w:cs="Arial" w:eastAsia="Arial" w:hAnsi="Arial"/>
          <w:b/>
          <w:bCs/>
          <w:color w:val="404040"/>
          <w:sz w:val="22"/>
          <w:szCs w:val="22"/>
        </w:rPr>
        <w:t xml:space="preserve">Secondary Metrics</w:t>
      </w:r>
    </w:p>
    <w:p>
      <w:pPr>
        <w:pStyle w:val="ListParagraph"/>
        <w:numPr>
          <w:ilvl w:val="0"/>
          <w:numId w:val="2"/>
        </w:numPr>
        <w:spacing w:before="40" w:after="40"/>
      </w:pPr>
      <w:r>
        <w:rPr>
          <w:rFonts w:ascii="Arial" w:cs="Arial" w:eastAsia="Arial" w:hAnsi="Arial"/>
          <w:b w:val="false"/>
          <w:bCs w:val="false"/>
          <w:sz w:val="22"/>
          <w:szCs w:val="22"/>
        </w:rPr>
        <w:t xml:space="preserve">CPU utilization of consumer process (via /proc/stat delta)</w:t>
      </w:r>
    </w:p>
    <w:p>
      <w:pPr>
        <w:pStyle w:val="ListParagraph"/>
        <w:numPr>
          <w:ilvl w:val="0"/>
          <w:numId w:val="2"/>
        </w:numPr>
        <w:spacing w:before="40" w:after="40"/>
      </w:pPr>
      <w:r>
        <w:rPr>
          <w:rFonts w:ascii="Arial" w:cs="Arial" w:eastAsia="Arial" w:hAnsi="Arial"/>
          <w:b w:val="false"/>
          <w:bCs w:val="false"/>
          <w:sz w:val="22"/>
          <w:szCs w:val="22"/>
        </w:rPr>
        <w:t xml:space="preserve">Context switches per second (via perf stat -e context-switches)</w:t>
      </w:r>
    </w:p>
    <w:p>
      <w:pPr>
        <w:pStyle w:val="ListParagraph"/>
        <w:numPr>
          <w:ilvl w:val="0"/>
          <w:numId w:val="2"/>
        </w:numPr>
        <w:spacing w:before="40" w:after="40"/>
      </w:pPr>
      <w:r>
        <w:rPr>
          <w:rFonts w:ascii="Arial" w:cs="Arial" w:eastAsia="Arial" w:hAnsi="Arial"/>
          <w:b w:val="false"/>
          <w:bCs w:val="false"/>
          <w:sz w:val="22"/>
          <w:szCs w:val="22"/>
        </w:rPr>
        <w:t xml:space="preserve">Cache miss rate (via perf stat -e cache-misses)</w:t>
      </w:r>
    </w:p>
    <w:p>
      <w:pPr>
        <w:pStyle w:val="ListParagraph"/>
        <w:numPr>
          <w:ilvl w:val="0"/>
          <w:numId w:val="2"/>
        </w:numPr>
        <w:spacing w:before="40" w:after="40"/>
      </w:pPr>
      <w:r>
        <w:rPr>
          <w:rFonts w:ascii="Arial" w:cs="Arial" w:eastAsia="Arial" w:hAnsi="Arial"/>
          <w:b w:val="false"/>
          <w:bCs w:val="false"/>
          <w:sz w:val="22"/>
          <w:szCs w:val="22"/>
        </w:rPr>
        <w:t xml:space="preserve">Memory bandwidth (via perf stat -e mem-loads,mem-stores)</w:t>
      </w:r>
    </w:p>
    <w:p>
      <w:pPr>
        <w:pStyle w:val="ListParagraph"/>
        <w:numPr>
          <w:ilvl w:val="0"/>
          <w:numId w:val="2"/>
        </w:numPr>
        <w:spacing w:before="40" w:after="40"/>
      </w:pPr>
      <w:r>
        <w:rPr>
          <w:rFonts w:ascii="Arial" w:cs="Arial" w:eastAsia="Arial" w:hAnsi="Arial"/>
          <w:b w:val="false"/>
          <w:bCs w:val="false"/>
          <w:sz w:val="22"/>
          <w:szCs w:val="22"/>
        </w:rPr>
        <w:t xml:space="preserve">BPF program runtime (via bpf_stats_enabled)</w:t>
      </w:r>
    </w:p>
    <w:p>
      <w:pPr>
        <w:pStyle w:val="ListParagraph"/>
        <w:numPr>
          <w:ilvl w:val="0"/>
          <w:numId w:val="2"/>
        </w:numPr>
        <w:spacing w:before="40" w:after="40"/>
      </w:pPr>
      <w:r>
        <w:rPr>
          <w:rFonts w:ascii="Arial" w:cs="Arial" w:eastAsia="Arial" w:hAnsi="Arial"/>
          <w:b w:val="false"/>
          <w:bCs w:val="false"/>
          <w:sz w:val="22"/>
          <w:szCs w:val="22"/>
        </w:rPr>
        <w:t xml:space="preserve">Ring buffer high-water mark occupancy</w:t>
      </w:r>
    </w:p>
    <w:p>
      <w:pPr>
        <w:spacing w:before="0" w:after="120"/>
      </w:pPr>
      <w:r>
        <w:t xml:space="preserve"/>
      </w:r>
    </w:p>
    <w:p>
      <w:pPr>
        <w:pStyle w:val="Heading1"/>
        <w:pBdr>
          <w:bottom w:val="single" w:color="2E75B6" w:sz="6" w:space="4"/>
        </w:pBdr>
        <w:spacing w:before="360" w:after="120"/>
      </w:pPr>
      <w:r>
        <w:rPr>
          <w:rFonts w:ascii="Arial" w:cs="Arial" w:eastAsia="Arial" w:hAnsi="Arial"/>
          <w:b/>
          <w:bCs/>
          <w:color w:val="1F4E79"/>
          <w:sz w:val="32"/>
          <w:szCs w:val="32"/>
        </w:rPr>
        <w:t xml:space="preserve">5. Statistical Methodology</w:t>
      </w:r>
    </w:p>
    <w:p>
      <w:pPr>
        <w:pStyle w:val="ListParagraph"/>
        <w:numPr>
          <w:ilvl w:val="0"/>
          <w:numId w:val="2"/>
        </w:numPr>
        <w:spacing w:before="40" w:after="40"/>
      </w:pPr>
      <w:r>
        <w:rPr>
          <w:rFonts w:ascii="Arial" w:cs="Arial" w:eastAsia="Arial" w:hAnsi="Arial"/>
          <w:b w:val="false"/>
          <w:bCs w:val="false"/>
          <w:sz w:val="22"/>
          <w:szCs w:val="22"/>
        </w:rPr>
        <w:t xml:space="preserve">Minimum 5 independent runs per configuration; 10 runs for primary metrics</w:t>
      </w:r>
    </w:p>
    <w:p>
      <w:pPr>
        <w:pStyle w:val="ListParagraph"/>
        <w:numPr>
          <w:ilvl w:val="0"/>
          <w:numId w:val="2"/>
        </w:numPr>
        <w:spacing w:before="40" w:after="40"/>
      </w:pPr>
      <w:r>
        <w:rPr>
          <w:rFonts w:ascii="Arial" w:cs="Arial" w:eastAsia="Arial" w:hAnsi="Arial"/>
          <w:b w:val="false"/>
          <w:bCs w:val="false"/>
          <w:sz w:val="22"/>
          <w:szCs w:val="22"/>
        </w:rPr>
        <w:t xml:space="preserve">Discard first run (JIT warm-up, cache cold state)</w:t>
      </w:r>
    </w:p>
    <w:p>
      <w:pPr>
        <w:pStyle w:val="ListParagraph"/>
        <w:numPr>
          <w:ilvl w:val="0"/>
          <w:numId w:val="2"/>
        </w:numPr>
        <w:spacing w:before="40" w:after="40"/>
      </w:pPr>
      <w:r>
        <w:rPr>
          <w:rFonts w:ascii="Arial" w:cs="Arial" w:eastAsia="Arial" w:hAnsi="Arial"/>
          <w:b w:val="false"/>
          <w:bCs w:val="false"/>
          <w:sz w:val="22"/>
          <w:szCs w:val="22"/>
        </w:rPr>
        <w:t xml:space="preserve">Report mean +/- standard deviation, plus P50/P90/P95/P99/P99.9 percentiles</w:t>
      </w:r>
    </w:p>
    <w:p>
      <w:pPr>
        <w:pStyle w:val="ListParagraph"/>
        <w:numPr>
          <w:ilvl w:val="0"/>
          <w:numId w:val="2"/>
        </w:numPr>
        <w:spacing w:before="40" w:after="40"/>
      </w:pPr>
      <w:r>
        <w:rPr>
          <w:rFonts w:ascii="Arial" w:cs="Arial" w:eastAsia="Arial" w:hAnsi="Arial"/>
          <w:b w:val="false"/>
          <w:bCs w:val="false"/>
          <w:sz w:val="22"/>
          <w:szCs w:val="22"/>
        </w:rPr>
        <w:t xml:space="preserve">Outlier handling: report but do not remove; flag using Grubbs' test (alpha = 0.05)</w:t>
      </w:r>
    </w:p>
    <w:p>
      <w:pPr>
        <w:pStyle w:val="ListParagraph"/>
        <w:numPr>
          <w:ilvl w:val="0"/>
          <w:numId w:val="2"/>
        </w:numPr>
        <w:spacing w:before="40" w:after="40"/>
      </w:pPr>
      <w:r>
        <w:rPr>
          <w:rFonts w:ascii="Arial" w:cs="Arial" w:eastAsia="Arial" w:hAnsi="Arial"/>
          <w:b w:val="false"/>
          <w:bCs w:val="false"/>
          <w:sz w:val="22"/>
          <w:szCs w:val="22"/>
        </w:rPr>
        <w:t xml:space="preserve">Confidence intervals: 95% CI via bootstrap resampling (10,000 samples)</w:t>
      </w:r>
    </w:p>
    <w:p>
      <w:pPr>
        <w:pStyle w:val="ListParagraph"/>
        <w:numPr>
          <w:ilvl w:val="0"/>
          <w:numId w:val="2"/>
        </w:numPr>
        <w:spacing w:before="40" w:after="40"/>
      </w:pPr>
      <w:r>
        <w:rPr>
          <w:rFonts w:ascii="Arial" w:cs="Arial" w:eastAsia="Arial" w:hAnsi="Arial"/>
          <w:b w:val="false"/>
          <w:bCs w:val="false"/>
          <w:sz w:val="22"/>
          <w:szCs w:val="22"/>
        </w:rPr>
        <w:t xml:space="preserve">Normality test: Shapiro-Wilk; use Mann-Whitney U for non-normal distributions</w:t>
      </w:r>
    </w:p>
    <w:p>
      <w:pPr>
        <w:pStyle w:val="ListParagraph"/>
        <w:numPr>
          <w:ilvl w:val="0"/>
          <w:numId w:val="2"/>
        </w:numPr>
        <w:spacing w:before="40" w:after="40"/>
      </w:pPr>
      <w:r>
        <w:rPr>
          <w:rFonts w:ascii="Arial" w:cs="Arial" w:eastAsia="Arial" w:hAnsi="Arial"/>
          <w:b w:val="false"/>
          <w:bCs w:val="false"/>
          <w:sz w:val="22"/>
          <w:szCs w:val="22"/>
        </w:rPr>
        <w:t xml:space="preserve">Effect size: Cohen's d for pairwise latency comparisons</w:t>
      </w:r>
    </w:p>
    <w:p>
      <w:pPr>
        <w:spacing w:before="0" w:after="96"/>
      </w:pPr>
      <w:r>
        <w:t xml:space="preserve"/>
      </w:r>
    </w:p>
    <w:p>
      <w:pPr>
        <w:pStyle w:val="Heading2"/>
        <w:spacing w:before="240" w:after="80"/>
      </w:pPr>
      <w:r>
        <w:rPr>
          <w:rFonts w:ascii="Arial" w:cs="Arial" w:eastAsia="Arial" w:hAnsi="Arial"/>
          <w:b/>
          <w:bCs/>
          <w:color w:val="2E75B6"/>
          <w:sz w:val="26"/>
          <w:szCs w:val="26"/>
        </w:rPr>
        <w:t xml:space="preserve">5.1 Latency Decomposition Model</w:t>
      </w:r>
    </w:p>
    <w:p>
      <w:pPr>
        <w:spacing w:before="60" w:after="100"/>
      </w:pPr>
      <w:r>
        <w:rPr>
          <w:rFonts w:ascii="Arial" w:cs="Arial" w:eastAsia="Arial" w:hAnsi="Arial"/>
          <w:sz w:val="22"/>
          <w:szCs w:val="22"/>
        </w:rPr>
        <w:t xml:space="preserve">Fit a linear model to latency as a function of payload size to decompose overhead:</w:t>
      </w:r>
    </w:p>
    <w:p>
      <w:pPr>
        <w:spacing w:before="0" w:after="3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1A2E" w:val="clear"/>
            <w:tcMar>
              <w:top w:type="dxa" w:w="120"/>
              <w:left w:type="dxa" w:w="200"/>
              <w:bottom w:type="dxa" w:w="120"/>
              <w:right w:type="dxa" w:w="200"/>
            </w:tcMar>
          </w:tcPr>
          <w:p>
            <w:r>
              <w:rPr>
                <w:rFonts w:ascii="Courier New" w:cs="Courier New" w:eastAsia="Courier New" w:hAnsi="Courier New"/>
                <w:color w:val="00FF88"/>
                <w:sz w:val="22"/>
                <w:szCs w:val="22"/>
              </w:rPr>
              <w:t xml:space="preserve">latency(bytes)  =  alpha  +  beta x bytes</w:t>
            </w:r>
          </w:p>
          <w:p>
            <w:pPr>
              <w:spacing w:before="60"/>
            </w:pPr>
            <w:r>
              <w:rPr>
                <w:rFonts w:ascii="Courier New" w:cs="Courier New" w:eastAsia="Courier New" w:hAnsi="Courier New"/>
                <w:color w:val="88CCFF"/>
                <w:sz w:val="22"/>
                <w:szCs w:val="22"/>
              </w:rPr>
              <w:t xml:space="preserve">                   ^                  ^</w:t>
            </w:r>
          </w:p>
          <w:p>
            <w:r>
              <w:rPr>
                <w:rFonts w:ascii="Courier New" w:cs="Courier New" w:eastAsia="Courier New" w:hAnsi="Courier New"/>
                <w:color w:val="88CCFF"/>
                <w:sz w:val="22"/>
                <w:szCs w:val="22"/>
              </w:rPr>
              <w:t xml:space="preserve">         fixed overhead    per-byte copy cost</w:t>
            </w:r>
          </w:p>
        </w:tc>
      </w:tr>
    </w:tbl>
    <w:p>
      <w:pPr>
        <w:spacing w:before="0" w:after="60"/>
      </w:pPr>
      <w:r>
        <w:t xml:space="preserve"/>
      </w:r>
    </w:p>
    <w:p>
      <w:pPr>
        <w:spacing w:before="60" w:after="100"/>
      </w:pPr>
      <w:r>
        <w:rPr>
          <w:rFonts w:ascii="Arial" w:cs="Arial" w:eastAsia="Arial" w:hAnsi="Arial"/>
          <w:sz w:val="22"/>
          <w:szCs w:val="22"/>
        </w:rPr>
        <w:t xml:space="preserve">This allows estimating: (a) minimum wakeup cost (alpha, at zero payload); (b) memory bandwidth required (1/beta x clock_rate).</w:t>
      </w:r>
    </w:p>
    <w:p>
      <w:pPr>
        <w:spacing w:before="0" w:after="120"/>
      </w:pPr>
      <w:r>
        <w:t xml:space="preserve"/>
      </w:r>
    </w:p>
    <w:p>
      <w:pPr>
        <w:pStyle w:val="Heading1"/>
        <w:pBdr>
          <w:bottom w:val="single" w:color="2E75B6" w:sz="6" w:space="4"/>
        </w:pBdr>
        <w:spacing w:before="360" w:after="120"/>
      </w:pPr>
      <w:r>
        <w:rPr>
          <w:rFonts w:ascii="Arial" w:cs="Arial" w:eastAsia="Arial" w:hAnsi="Arial"/>
          <w:b/>
          <w:bCs/>
          <w:color w:val="1F4E79"/>
          <w:sz w:val="32"/>
          <w:szCs w:val="32"/>
        </w:rPr>
        <w:t xml:space="preserve">6. Measurement Methodology &amp; Noise Reduction</w:t>
      </w:r>
    </w:p>
    <w:p>
      <w:pPr>
        <w:pStyle w:val="Heading2"/>
        <w:spacing w:before="240" w:after="80"/>
      </w:pPr>
      <w:r>
        <w:rPr>
          <w:rFonts w:ascii="Arial" w:cs="Arial" w:eastAsia="Arial" w:hAnsi="Arial"/>
          <w:b/>
          <w:bCs/>
          <w:color w:val="2E75B6"/>
          <w:sz w:val="26"/>
          <w:szCs w:val="26"/>
        </w:rPr>
        <w:t xml:space="preserve">6.1 Timestamp Accuracy</w:t>
      </w:r>
    </w:p>
    <w:p>
      <w:pPr>
        <w:spacing w:before="60" w:after="100"/>
      </w:pPr>
      <w:r>
        <w:rPr>
          <w:rFonts w:ascii="Arial" w:cs="Arial" w:eastAsia="Arial" w:hAnsi="Arial"/>
          <w:sz w:val="22"/>
          <w:szCs w:val="22"/>
        </w:rPr>
        <w:t xml:space="preserve">The latency measurement chain has three components with different error characteristics:</w:t>
      </w:r>
    </w:p>
    <w:p>
      <w:pPr>
        <w:pStyle w:val="ListParagraph"/>
        <w:numPr>
          <w:ilvl w:val="0"/>
          <w:numId w:val="2"/>
        </w:numPr>
        <w:spacing w:before="40" w:after="40"/>
      </w:pPr>
      <w:r>
        <w:rPr>
          <w:rFonts w:ascii="Arial" w:cs="Arial" w:eastAsia="Arial" w:hAnsi="Arial"/>
          <w:b w:val="false"/>
          <w:bCs w:val="false"/>
          <w:sz w:val="22"/>
          <w:szCs w:val="22"/>
        </w:rPr>
        <w:t xml:space="preserve">BPF program: bpf_ktime_get_ns() — uses ktime_get(), same clock as CLOCK_MONOTONIC on x86</w:t>
      </w:r>
    </w:p>
    <w:p>
      <w:pPr>
        <w:pStyle w:val="ListParagraph"/>
        <w:numPr>
          <w:ilvl w:val="0"/>
          <w:numId w:val="2"/>
        </w:numPr>
        <w:spacing w:before="40" w:after="40"/>
      </w:pPr>
      <w:r>
        <w:rPr>
          <w:rFonts w:ascii="Arial" w:cs="Arial" w:eastAsia="Arial" w:hAnsi="Arial"/>
          <w:b w:val="false"/>
          <w:bCs w:val="false"/>
          <w:sz w:val="22"/>
          <w:szCs w:val="22"/>
        </w:rPr>
        <w:t xml:space="preserve">Userspace receipt: clock_gettime(CLOCK_MONOTONIC) — ~5-15ns overhead measured separately</w:t>
      </w:r>
    </w:p>
    <w:p>
      <w:pPr>
        <w:pStyle w:val="ListParagraph"/>
        <w:numPr>
          <w:ilvl w:val="0"/>
          <w:numId w:val="2"/>
        </w:numPr>
        <w:spacing w:before="40" w:after="40"/>
      </w:pPr>
      <w:r>
        <w:rPr>
          <w:rFonts w:ascii="Arial" w:cs="Arial" w:eastAsia="Arial" w:hAnsi="Arial"/>
          <w:b w:val="false"/>
          <w:bCs w:val="false"/>
          <w:sz w:val="22"/>
          <w:szCs w:val="22"/>
        </w:rPr>
        <w:t xml:space="preserve">Epoll/scheduler wakeup latency: 5-200µs — the dominant term being characterized</w:t>
      </w:r>
    </w:p>
    <w:p>
      <w:pPr>
        <w:spacing w:before="0" w:after="60"/>
      </w:pPr>
      <w:r>
        <w:t xml:space="preserve"/>
      </w:r>
    </w:p>
    <w:p>
      <w:pPr>
        <w:pStyle w:val="Heading2"/>
        <w:spacing w:before="240" w:after="80"/>
      </w:pPr>
      <w:r>
        <w:rPr>
          <w:rFonts w:ascii="Arial" w:cs="Arial" w:eastAsia="Arial" w:hAnsi="Arial"/>
          <w:b/>
          <w:bCs/>
          <w:color w:val="2E75B6"/>
          <w:sz w:val="26"/>
          <w:szCs w:val="26"/>
        </w:rPr>
        <w:t xml:space="preserve">6.2 System Tuning Applied Before Each Suite</w:t>
      </w:r>
    </w:p>
    <w:p>
      <w:pPr>
        <w:pStyle w:val="ListParagraph"/>
        <w:numPr>
          <w:ilvl w:val="0"/>
          <w:numId w:val="2"/>
        </w:numPr>
        <w:spacing w:before="40" w:after="40"/>
      </w:pPr>
      <w:r>
        <w:rPr>
          <w:rFonts w:ascii="Arial" w:cs="Arial" w:eastAsia="Arial" w:hAnsi="Arial"/>
          <w:b w:val="false"/>
          <w:bCs w:val="false"/>
          <w:sz w:val="22"/>
          <w:szCs w:val="22"/>
        </w:rPr>
        <w:t xml:space="preserve">CPU frequency governor set to 'performance'</w:t>
      </w:r>
    </w:p>
    <w:p>
      <w:pPr>
        <w:pStyle w:val="ListParagraph"/>
        <w:numPr>
          <w:ilvl w:val="0"/>
          <w:numId w:val="2"/>
        </w:numPr>
        <w:spacing w:before="40" w:after="40"/>
      </w:pPr>
      <w:r>
        <w:rPr>
          <w:rFonts w:ascii="Arial" w:cs="Arial" w:eastAsia="Arial" w:hAnsi="Arial"/>
          <w:b w:val="false"/>
          <w:bCs w:val="false"/>
          <w:sz w:val="22"/>
          <w:szCs w:val="22"/>
        </w:rPr>
        <w:t xml:space="preserve">Intel turbo boost disabled (echo 1 &gt; /sys/.../no_turbo)</w:t>
      </w:r>
    </w:p>
    <w:p>
      <w:pPr>
        <w:pStyle w:val="ListParagraph"/>
        <w:numPr>
          <w:ilvl w:val="0"/>
          <w:numId w:val="2"/>
        </w:numPr>
        <w:spacing w:before="40" w:after="40"/>
      </w:pPr>
      <w:r>
        <w:rPr>
          <w:rFonts w:ascii="Arial" w:cs="Arial" w:eastAsia="Arial" w:hAnsi="Arial"/>
          <w:b w:val="false"/>
          <w:bCs w:val="false"/>
          <w:sz w:val="22"/>
          <w:szCs w:val="22"/>
        </w:rPr>
        <w:t xml:space="preserve">perf_event_paranoid set to -1</w:t>
      </w:r>
    </w:p>
    <w:p>
      <w:pPr>
        <w:pStyle w:val="ListParagraph"/>
        <w:numPr>
          <w:ilvl w:val="0"/>
          <w:numId w:val="2"/>
        </w:numPr>
        <w:spacing w:before="40" w:after="40"/>
      </w:pPr>
      <w:r>
        <w:rPr>
          <w:rFonts w:ascii="Arial" w:cs="Arial" w:eastAsia="Arial" w:hAnsi="Arial"/>
          <w:b w:val="false"/>
          <w:bCs w:val="false"/>
          <w:sz w:val="22"/>
          <w:szCs w:val="22"/>
        </w:rPr>
        <w:t xml:space="preserve">ASLR disabled (randomize_va_space = 0)</w:t>
      </w:r>
    </w:p>
    <w:p>
      <w:pPr>
        <w:pStyle w:val="ListParagraph"/>
        <w:numPr>
          <w:ilvl w:val="0"/>
          <w:numId w:val="2"/>
        </w:numPr>
        <w:spacing w:before="40" w:after="40"/>
      </w:pPr>
      <w:r>
        <w:rPr>
          <w:rFonts w:ascii="Arial" w:cs="Arial" w:eastAsia="Arial" w:hAnsi="Arial"/>
          <w:b w:val="false"/>
          <w:bCs w:val="false"/>
          <w:sz w:val="22"/>
          <w:szCs w:val="22"/>
        </w:rPr>
        <w:t xml:space="preserve">irqbalance stopped; IRQs pinned away from measurement CPUs</w:t>
      </w:r>
    </w:p>
    <w:p>
      <w:pPr>
        <w:spacing w:before="0" w:after="60"/>
      </w:pPr>
      <w:r>
        <w:t xml:space="preserve"/>
      </w:r>
    </w:p>
    <w:p>
      <w:pPr>
        <w:pStyle w:val="Heading2"/>
        <w:spacing w:before="240" w:after="80"/>
      </w:pPr>
      <w:r>
        <w:rPr>
          <w:rFonts w:ascii="Arial" w:cs="Arial" w:eastAsia="Arial" w:hAnsi="Arial"/>
          <w:b/>
          <w:bCs/>
          <w:color w:val="2E75B6"/>
          <w:sz w:val="26"/>
          <w:szCs w:val="26"/>
        </w:rPr>
        <w:t xml:space="preserve">6.3 HPC-Specific Noise Sources</w:t>
      </w:r>
    </w:p>
    <w:p>
      <w:pPr>
        <w:pStyle w:val="ListParagraph"/>
        <w:numPr>
          <w:ilvl w:val="0"/>
          <w:numId w:val="2"/>
        </w:numPr>
        <w:spacing w:before="40" w:after="40"/>
      </w:pPr>
      <w:r>
        <w:rPr>
          <w:rFonts w:ascii="Arial" w:cs="Arial" w:eastAsia="Arial" w:hAnsi="Arial"/>
          <w:b w:val="false"/>
          <w:bCs w:val="false"/>
          <w:sz w:val="22"/>
          <w:szCs w:val="22"/>
        </w:rPr>
        <w:t xml:space="preserve">Background daemons (cron, syslog, NFS, Lustre/GPFS): record active daemons in sysinfo snapshot</w:t>
      </w:r>
    </w:p>
    <w:p>
      <w:pPr>
        <w:pStyle w:val="ListParagraph"/>
        <w:numPr>
          <w:ilvl w:val="0"/>
          <w:numId w:val="2"/>
        </w:numPr>
        <w:spacing w:before="40" w:after="40"/>
      </w:pPr>
      <w:r>
        <w:rPr>
          <w:rFonts w:ascii="Arial" w:cs="Arial" w:eastAsia="Arial" w:hAnsi="Arial"/>
          <w:b w:val="false"/>
          <w:bCs w:val="false"/>
          <w:sz w:val="22"/>
          <w:szCs w:val="22"/>
        </w:rPr>
        <w:t xml:space="preserve">Network interrupts from InfiniBand/Omni-Path: pin network IRQs away from measurement CPUs</w:t>
      </w:r>
    </w:p>
    <w:p>
      <w:pPr>
        <w:pStyle w:val="ListParagraph"/>
        <w:numPr>
          <w:ilvl w:val="0"/>
          <w:numId w:val="2"/>
        </w:numPr>
        <w:spacing w:before="40" w:after="40"/>
      </w:pPr>
      <w:r>
        <w:rPr>
          <w:rFonts w:ascii="Arial" w:cs="Arial" w:eastAsia="Arial" w:hAnsi="Arial"/>
          <w:b w:val="false"/>
          <w:bCs w:val="false"/>
          <w:sz w:val="22"/>
          <w:szCs w:val="22"/>
        </w:rPr>
        <w:t xml:space="preserve">BMC/IPMI activity: cannot be controlled; note in run metadata</w:t>
      </w:r>
    </w:p>
    <w:p>
      <w:pPr>
        <w:pStyle w:val="ListParagraph"/>
        <w:numPr>
          <w:ilvl w:val="0"/>
          <w:numId w:val="2"/>
        </w:numPr>
        <w:spacing w:before="40" w:after="40"/>
      </w:pPr>
      <w:r>
        <w:rPr>
          <w:rFonts w:ascii="Arial" w:cs="Arial" w:eastAsia="Arial" w:hAnsi="Arial"/>
          <w:b w:val="false"/>
          <w:bCs w:val="false"/>
          <w:sz w:val="22"/>
          <w:szCs w:val="22"/>
        </w:rPr>
        <w:t xml:space="preserve">Memory ECC scrubbing: occurs every 24h on some systems; schedule runs to avoid</w:t>
      </w:r>
    </w:p>
    <w:p>
      <w:pPr>
        <w:spacing w:before="0" w:after="120"/>
      </w:pPr>
      <w:r>
        <w:t xml:space="preserve"/>
      </w:r>
    </w:p>
    <w:p>
      <w:pPr>
        <w:pStyle w:val="Heading1"/>
        <w:pBdr>
          <w:bottom w:val="single" w:color="2E75B6" w:sz="6" w:space="4"/>
        </w:pBdr>
        <w:spacing w:before="360" w:after="120"/>
      </w:pPr>
      <w:r>
        <w:rPr>
          <w:rFonts w:ascii="Arial" w:cs="Arial" w:eastAsia="Arial" w:hAnsi="Arial"/>
          <w:b/>
          <w:bCs/>
          <w:color w:val="1F4E79"/>
          <w:sz w:val="32"/>
          <w:szCs w:val="32"/>
        </w:rPr>
        <w:t xml:space="preserve">7. Data Analysis Pipeline</w:t>
      </w:r>
    </w:p>
    <w:p>
      <w:pPr>
        <w:spacing w:before="0" w:after="3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5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Output / Description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Raw JSON runs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file per (transport, payload, repeat)</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scripts/analyze.py</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Aggregation, percentiles, pooled CDFs, CSV export</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results_summary.csv</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 flat table of all aggregated metrics</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scripts/plot.py</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9 publication-quality matplotlib figures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figures/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PNG/PDF plots ready for paper or presentation</w:t>
            </w:r>
          </w:p>
        </w:tc>
      </w:tr>
    </w:tbl>
    <w:p>
      <w:pPr>
        <w:spacing w:before="0" w:after="96"/>
      </w:pPr>
      <w:r>
        <w:t xml:space="preserve"/>
      </w:r>
    </w:p>
    <w:p>
      <w:pPr>
        <w:pStyle w:val="Heading2"/>
        <w:spacing w:before="240" w:after="80"/>
      </w:pPr>
      <w:r>
        <w:rPr>
          <w:rFonts w:ascii="Arial" w:cs="Arial" w:eastAsia="Arial" w:hAnsi="Arial"/>
          <w:b/>
          <w:bCs/>
          <w:color w:val="2E75B6"/>
          <w:sz w:val="26"/>
          <w:szCs w:val="26"/>
        </w:rPr>
        <w:t xml:space="preserve">7.1 Primary Analysis Questions</w:t>
      </w:r>
    </w:p>
    <w:p>
      <w:pPr>
        <w:spacing w:before="0" w:after="3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4360"/>
      </w:tblGrid>
      <w:tr>
        <w:trPr>
          <w:tblHeader/>
        </w:trPr>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Research Question</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Figure</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Method</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Which transport has lowest tail latency?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Fig 6 (heatmap)</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Pairwise Mann-Whitney U</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How does latency scale with payload?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Fig 2</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Log-log regression slope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Where does ring buffer saturate?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Fig 3</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Knee detection in throughput curve</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What is the NUMA penalty?</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Fig 9</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increase P99 local vs remote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Which transport scales best with CPUs?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Fig 10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Amdahl's law fit</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Is ring buffer always faster?</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Fig 7</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Speedup ratio with 95% CI</w:t>
            </w:r>
          </w:p>
        </w:tc>
      </w:tr>
    </w:tbl>
    <w:p>
      <w:pPr>
        <w:spacing w:before="0" w:after="120"/>
      </w:pPr>
      <w:r>
        <w:t xml:space="preserve"/>
      </w:r>
    </w:p>
    <w:p>
      <w:pPr>
        <w:pStyle w:val="Heading1"/>
        <w:pBdr>
          <w:bottom w:val="single" w:color="2E75B6" w:sz="6" w:space="4"/>
        </w:pBdr>
        <w:spacing w:before="360" w:after="120"/>
      </w:pPr>
      <w:r>
        <w:rPr>
          <w:rFonts w:ascii="Arial" w:cs="Arial" w:eastAsia="Arial" w:hAnsi="Arial"/>
          <w:b/>
          <w:bCs/>
          <w:color w:val="1F4E79"/>
          <w:sz w:val="32"/>
          <w:szCs w:val="32"/>
        </w:rPr>
        <w:t xml:space="preserve">8. Expected Results &amp; Impact</w:t>
      </w:r>
    </w:p>
    <w:p>
      <w:pPr>
        <w:pStyle w:val="Heading2"/>
        <w:spacing w:before="240" w:after="80"/>
      </w:pPr>
      <w:r>
        <w:rPr>
          <w:rFonts w:ascii="Arial" w:cs="Arial" w:eastAsia="Arial" w:hAnsi="Arial"/>
          <w:b/>
          <w:bCs/>
          <w:color w:val="2E75B6"/>
          <w:sz w:val="26"/>
          <w:szCs w:val="26"/>
        </w:rPr>
        <w:t xml:space="preserve">8.1 Predicted Performance Ranking</w:t>
      </w:r>
    </w:p>
    <w:p>
      <w:pPr>
        <w:spacing w:before="0" w:after="3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1A2E" w:val="clear"/>
            <w:tcMar>
              <w:top w:type="dxa" w:w="120"/>
              <w:left w:type="dxa" w:w="200"/>
              <w:bottom w:type="dxa" w:w="120"/>
              <w:right w:type="dxa" w:w="200"/>
            </w:tcMar>
          </w:tcPr>
          <w:p>
            <w:r>
              <w:rPr>
                <w:rFonts w:ascii="Courier New" w:cs="Courier New" w:eastAsia="Courier New" w:hAnsi="Courier New"/>
                <w:color w:val="00FF88"/>
                <w:sz w:val="22"/>
                <w:szCs w:val="22"/>
              </w:rPr>
              <w:t xml:space="preserve">Ring Buffer  &gt;  Perf Event Array  &gt;  Per-CPU Array  &gt;&gt;  Hash Map</w:t>
            </w:r>
          </w:p>
          <w:p>
            <w:pPr>
              <w:spacing w:before="60"/>
            </w:pPr>
            <w:r>
              <w:rPr>
                <w:rFonts w:ascii="Courier New" w:cs="Courier New" w:eastAsia="Courier New" w:hAnsi="Courier New"/>
                <w:color w:val="88CCFF"/>
                <w:sz w:val="20"/>
                <w:szCs w:val="20"/>
              </w:rPr>
              <w:t xml:space="preserve">  (lower latency -----&gt; higher latency)</w:t>
            </w:r>
          </w:p>
        </w:tc>
      </w:tr>
    </w:tbl>
    <w:p>
      <w:pPr>
        <w:spacing w:before="0" w:after="60"/>
      </w:pPr>
      <w:r>
        <w:t xml:space="preserve"/>
      </w:r>
    </w:p>
    <w:p>
      <w:pPr>
        <w:spacing w:before="60" w:after="100"/>
      </w:pPr>
      <w:r>
        <w:rPr>
          <w:rFonts w:ascii="Arial" w:cs="Arial" w:eastAsia="Arial" w:hAnsi="Arial"/>
          <w:sz w:val="22"/>
          <w:szCs w:val="22"/>
        </w:rPr>
        <w:t xml:space="preserve">Ring buffer wins because of: (1) single copy path (kernel -&gt; ring -&gt; mmap), (2) shared ring with spin lock vs per-CPU (avoids N wakeup calls), (3) epoll integration without per-event system call overhead.</w:t>
      </w:r>
    </w:p>
    <w:p>
      <w:pPr>
        <w:spacing w:before="0" w:after="96"/>
      </w:pPr>
      <w:r>
        <w:t xml:space="preserve"/>
      </w:r>
    </w:p>
    <w:p>
      <w:pPr>
        <w:pStyle w:val="Heading2"/>
        <w:spacing w:before="240" w:after="80"/>
      </w:pPr>
      <w:r>
        <w:rPr>
          <w:rFonts w:ascii="Arial" w:cs="Arial" w:eastAsia="Arial" w:hAnsi="Arial"/>
          <w:b/>
          <w:bCs/>
          <w:color w:val="2E75B6"/>
          <w:sz w:val="26"/>
          <w:szCs w:val="26"/>
        </w:rPr>
        <w:t xml:space="preserve">8.2 Expected NUMA Impact</w:t>
      </w:r>
    </w:p>
    <w:p>
      <w:pPr>
        <w:spacing w:before="60" w:after="100"/>
      </w:pPr>
      <w:r>
        <w:rPr>
          <w:rFonts w:ascii="Arial" w:cs="Arial" w:eastAsia="Arial" w:hAnsi="Arial"/>
          <w:sz w:val="22"/>
          <w:szCs w:val="22"/>
        </w:rPr>
        <w:t xml:space="preserve">On a 2-socket AMD EPYC system with ~95ns NUMA penalty:</w:t>
      </w:r>
    </w:p>
    <w:p>
      <w:pPr>
        <w:pStyle w:val="ListParagraph"/>
        <w:numPr>
          <w:ilvl w:val="0"/>
          <w:numId w:val="2"/>
        </w:numPr>
        <w:spacing w:before="40" w:after="40"/>
      </w:pPr>
      <w:r>
        <w:rPr>
          <w:rFonts w:ascii="Arial" w:cs="Arial" w:eastAsia="Arial" w:hAnsi="Arial"/>
          <w:b w:val="false"/>
          <w:bCs w:val="false"/>
          <w:sz w:val="22"/>
          <w:szCs w:val="22"/>
        </w:rPr>
        <w:t xml:space="preserve">Expected P50 increase: +1-5% (dominated by wakeup latency, not copy cost)</w:t>
      </w:r>
    </w:p>
    <w:p>
      <w:pPr>
        <w:pStyle w:val="ListParagraph"/>
        <w:numPr>
          <w:ilvl w:val="0"/>
          <w:numId w:val="2"/>
        </w:numPr>
        <w:spacing w:before="40" w:after="40"/>
      </w:pPr>
      <w:r>
        <w:rPr>
          <w:rFonts w:ascii="Arial" w:cs="Arial" w:eastAsia="Arial" w:hAnsi="Arial"/>
          <w:b w:val="false"/>
          <w:bCs w:val="false"/>
          <w:sz w:val="22"/>
          <w:szCs w:val="22"/>
        </w:rPr>
        <w:t xml:space="preserve">Expected large-payload P99 increase: +20-50% for payloads &gt; 4KB (copy cost dominates)</w:t>
      </w:r>
    </w:p>
    <w:p>
      <w:pPr>
        <w:spacing w:before="0" w:after="96"/>
      </w:pPr>
      <w:r>
        <w:t xml:space="preserve"/>
      </w:r>
    </w:p>
    <w:p>
      <w:pPr>
        <w:pStyle w:val="Heading2"/>
        <w:spacing w:before="240" w:after="80"/>
      </w:pPr>
      <w:r>
        <w:rPr>
          <w:rFonts w:ascii="Arial" w:cs="Arial" w:eastAsia="Arial" w:hAnsi="Arial"/>
          <w:b/>
          <w:bCs/>
          <w:color w:val="2E75B6"/>
          <w:sz w:val="26"/>
          <w:szCs w:val="26"/>
        </w:rPr>
        <w:t xml:space="preserve">8.3 Impact on HPC Community</w:t>
      </w:r>
    </w:p>
    <w:p>
      <w:pPr>
        <w:pStyle w:val="ListParagraph"/>
        <w:numPr>
          <w:ilvl w:val="0"/>
          <w:numId w:val="2"/>
        </w:numPr>
        <w:spacing w:before="40" w:after="40"/>
      </w:pPr>
      <w:r>
        <w:rPr>
          <w:rFonts w:ascii="Arial" w:cs="Arial" w:eastAsia="Arial" w:hAnsi="Arial"/>
          <w:b w:val="false"/>
          <w:bCs w:val="false"/>
          <w:sz w:val="22"/>
          <w:szCs w:val="22"/>
        </w:rPr>
        <w:t xml:space="preserve">If ring buffer confirmed optimal: recommend BPF_MAP_TYPE_RINGBUF as standard for all HPC eBPF monitoring; provide ring buffer sizing formula based on core count and event rate</w:t>
      </w:r>
    </w:p>
    <w:p>
      <w:pPr>
        <w:pStyle w:val="ListParagraph"/>
        <w:numPr>
          <w:ilvl w:val="0"/>
          <w:numId w:val="2"/>
        </w:numPr>
        <w:spacing w:before="40" w:after="40"/>
      </w:pPr>
      <w:r>
        <w:rPr>
          <w:rFonts w:ascii="Arial" w:cs="Arial" w:eastAsia="Arial" w:hAnsi="Arial"/>
          <w:b w:val="false"/>
          <w:bCs w:val="false"/>
          <w:sz w:val="22"/>
          <w:szCs w:val="22"/>
        </w:rPr>
        <w:t xml:space="preserve">If NUMA penalty is significant (&gt; 2x): recommend per-socket ring buffers with NUMA-local reader threads; implications for bpftrace, Falco, and custom HPC monitors</w:t>
      </w:r>
    </w:p>
    <w:p>
      <w:pPr>
        <w:pStyle w:val="ListParagraph"/>
        <w:numPr>
          <w:ilvl w:val="0"/>
          <w:numId w:val="2"/>
        </w:numPr>
        <w:spacing w:before="40" w:after="40"/>
      </w:pPr>
      <w:r>
        <w:rPr>
          <w:rFonts w:ascii="Arial" w:cs="Arial" w:eastAsia="Arial" w:hAnsi="Arial"/>
          <w:b w:val="false"/>
          <w:bCs w:val="false"/>
          <w:sz w:val="22"/>
          <w:szCs w:val="22"/>
        </w:rPr>
        <w:t xml:space="preserve">If CPU scaling breaks down at N &gt; 32: recommend partitioning the ring by CPU group; motivates upstream kernel work on per-NUMA-domain ring buffers</w:t>
      </w:r>
    </w:p>
    <w:p>
      <w:pPr>
        <w:spacing w:before="0" w:after="120"/>
      </w:pPr>
      <w:r>
        <w:t xml:space="preserve"/>
      </w:r>
    </w:p>
    <w:p>
      <w:pPr>
        <w:pStyle w:val="Heading1"/>
        <w:pBdr>
          <w:bottom w:val="single" w:color="2E75B6" w:sz="6" w:space="4"/>
        </w:pBdr>
        <w:spacing w:before="360" w:after="120"/>
      </w:pPr>
      <w:r>
        <w:rPr>
          <w:rFonts w:ascii="Arial" w:cs="Arial" w:eastAsia="Arial" w:hAnsi="Arial"/>
          <w:b/>
          <w:bCs/>
          <w:color w:val="1F4E79"/>
          <w:sz w:val="32"/>
          <w:szCs w:val="32"/>
        </w:rPr>
        <w:t xml:space="preserve">9. Project Timeline</w:t>
      </w:r>
    </w:p>
    <w:p>
      <w:pPr>
        <w:spacing w:before="0" w:after="3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Month</w:t>
            </w:r>
          </w:p>
        </w:tc>
        <w:tc>
          <w:tcPr>
            <w:tcW w:type="dxa" w:w="8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M1</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eBPF programs written, BCC Python harness complete, TC-01 baseline done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M2</w:t>
            </w:r>
          </w:p>
        </w:tc>
        <w:tc>
          <w:tcPr>
            <w:tcW w:type="dxa" w:w="8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TC-02 (CPU scaling), TC-03 (NUMA) complete; first-pass analysis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M3</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TC-04 through TC-06 complete; draft figures generated</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M4</w:t>
            </w:r>
          </w:p>
        </w:tc>
        <w:tc>
          <w:tcPr>
            <w:tcW w:type="dxa" w:w="8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TC-07 through TC-10 complete; full statistical analysis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M5</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Writing, peer review, revision</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M6</w:t>
            </w:r>
          </w:p>
        </w:tc>
        <w:tc>
          <w:tcPr>
            <w:tcW w:type="dxa" w:w="8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Submission + reproducibility artifact packaging</w:t>
            </w:r>
          </w:p>
        </w:tc>
      </w:tr>
    </w:tbl>
    <w:p>
      <w:pPr>
        <w:spacing w:before="0" w:after="96"/>
      </w:pPr>
      <w:r>
        <w:t xml:space="preserve"/>
      </w:r>
    </w:p>
    <w:p>
      <w:pPr>
        <w:pStyle w:val="Heading2"/>
        <w:spacing w:before="240" w:after="80"/>
      </w:pPr>
      <w:r>
        <w:rPr>
          <w:rFonts w:ascii="Arial" w:cs="Arial" w:eastAsia="Arial" w:hAnsi="Arial"/>
          <w:b/>
          <w:bCs/>
          <w:color w:val="2E75B6"/>
          <w:sz w:val="26"/>
          <w:szCs w:val="26"/>
        </w:rPr>
        <w:t xml:space="preserve">9.1 Target Publication Venues</w:t>
      </w:r>
    </w:p>
    <w:p>
      <w:pPr>
        <w:spacing w:before="0" w:after="3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Venue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Approx. Deadline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 (Supercomputing)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Conference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April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EuroSys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Conference</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October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USENIX ATC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Conference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January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IEEE TPDS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Journal</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Rolling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LSF/MM/BPF Summit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Workshop</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February</w:t>
            </w:r>
          </w:p>
        </w:tc>
      </w:tr>
    </w:tbl>
    <w:p>
      <w:pPr>
        <w:spacing w:before="0" w:after="120"/>
      </w:pPr>
      <w:r>
        <w:t xml:space="preserve"/>
      </w:r>
    </w:p>
    <w:p>
      <w:pPr>
        <w:pStyle w:val="Heading1"/>
        <w:pBdr>
          <w:bottom w:val="single" w:color="2E75B6" w:sz="6" w:space="4"/>
        </w:pBdr>
        <w:spacing w:before="360" w:after="120"/>
      </w:pPr>
      <w:r>
        <w:rPr>
          <w:rFonts w:ascii="Arial" w:cs="Arial" w:eastAsia="Arial" w:hAnsi="Arial"/>
          <w:b/>
          <w:bCs/>
          <w:color w:val="1F4E79"/>
          <w:sz w:val="32"/>
          <w:szCs w:val="32"/>
        </w:rPr>
        <w:t xml:space="preserve">10. Risks &amp; Mitigations</w:t>
      </w:r>
    </w:p>
    <w:p>
      <w:pPr>
        <w:spacing w:before="0" w:after="3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1000"/>
        <w:gridCol w:w="4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Kernel upgrade changes ring buffer behavior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Pin kernel version; test on LTS only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BCC Python adds measurement noise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Medium</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Medium</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Validate with C libbpf loader (ringbuf_user.c)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HPC cluster downtime during test window</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 dev tests on workstation; use SLURM reservations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NUMA results machine-specific</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Medium</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Medium</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Test on &gt;= 2 architectures (x86, ARM)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Ring buffer contention not reproducible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deterministic workload (stress-ng --seed)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Security classification limits publication</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Medium</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High</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Use only unclassified systems; design for open pub from start</w:t>
            </w:r>
          </w:p>
        </w:tc>
      </w:tr>
    </w:tbl>
    <w:p>
      <w:pPr>
        <w:spacing w:before="0" w:after="120"/>
      </w:pPr>
      <w:r>
        <w:t xml:space="preserve"/>
      </w:r>
    </w:p>
    <w:p>
      <w:pPr>
        <w:pStyle w:val="Heading1"/>
        <w:pBdr>
          <w:bottom w:val="single" w:color="2E75B6" w:sz="6" w:space="4"/>
        </w:pBdr>
        <w:spacing w:before="360" w:after="120"/>
      </w:pPr>
      <w:r>
        <w:rPr>
          <w:rFonts w:ascii="Arial" w:cs="Arial" w:eastAsia="Arial" w:hAnsi="Arial"/>
          <w:b/>
          <w:bCs/>
          <w:color w:val="1F4E79"/>
          <w:sz w:val="32"/>
          <w:szCs w:val="32"/>
        </w:rPr>
        <w:t xml:space="preserve">11. Open Source Release Plan</w:t>
      </w:r>
    </w:p>
    <w:p>
      <w:pPr>
        <w:spacing w:before="60" w:after="100"/>
      </w:pPr>
      <w:r>
        <w:rPr>
          <w:rFonts w:ascii="Arial" w:cs="Arial" w:eastAsia="Arial" w:hAnsi="Arial"/>
          <w:sz w:val="22"/>
          <w:szCs w:val="22"/>
        </w:rPr>
        <w:t xml:space="preserve">All benchmark code, data, and analysis scripts will be published for full reproducibility.</w:t>
      </w:r>
    </w:p>
    <w:p>
      <w:pPr>
        <w:spacing w:before="0" w:after="60"/>
      </w:pPr>
      <w:r>
        <w:t xml:space="preserve"/>
      </w:r>
    </w:p>
    <w:p>
      <w:pPr>
        <w:pStyle w:val="Heading2"/>
        <w:spacing w:before="240" w:after="80"/>
      </w:pPr>
      <w:r>
        <w:rPr>
          <w:rFonts w:ascii="Arial" w:cs="Arial" w:eastAsia="Arial" w:hAnsi="Arial"/>
          <w:b/>
          <w:bCs/>
          <w:color w:val="2E75B6"/>
          <w:sz w:val="26"/>
          <w:szCs w:val="26"/>
        </w:rPr>
        <w:t xml:space="preserve">Artifacts Checklist (SC Artifacts Evaluation Criteria)</w:t>
      </w:r>
    </w:p>
    <w:p>
      <w:pPr>
        <w:pStyle w:val="ListParagraph"/>
        <w:numPr>
          <w:ilvl w:val="0"/>
          <w:numId w:val="2"/>
        </w:numPr>
        <w:spacing w:before="40" w:after="40"/>
      </w:pPr>
      <w:r>
        <w:rPr>
          <w:rFonts w:ascii="Arial" w:cs="Arial" w:eastAsia="Arial" w:hAnsi="Arial"/>
          <w:b w:val="false"/>
          <w:bCs w:val="false"/>
          <w:sz w:val="22"/>
          <w:szCs w:val="22"/>
        </w:rPr>
        <w:t xml:space="preserve">Benchmark source code (TOLLGATE repository)</w:t>
      </w:r>
    </w:p>
    <w:p>
      <w:pPr>
        <w:pStyle w:val="ListParagraph"/>
        <w:numPr>
          <w:ilvl w:val="0"/>
          <w:numId w:val="2"/>
        </w:numPr>
        <w:spacing w:before="40" w:after="40"/>
      </w:pPr>
      <w:r>
        <w:rPr>
          <w:rFonts w:ascii="Arial" w:cs="Arial" w:eastAsia="Arial" w:hAnsi="Arial"/>
          <w:b w:val="false"/>
          <w:bCs w:val="false"/>
          <w:sz w:val="22"/>
          <w:szCs w:val="22"/>
        </w:rPr>
        <w:t xml:space="preserve">Raw result JSON files from all test runs</w:t>
      </w:r>
    </w:p>
    <w:p>
      <w:pPr>
        <w:pStyle w:val="ListParagraph"/>
        <w:numPr>
          <w:ilvl w:val="0"/>
          <w:numId w:val="2"/>
        </w:numPr>
        <w:spacing w:before="40" w:after="40"/>
      </w:pPr>
      <w:r>
        <w:rPr>
          <w:rFonts w:ascii="Arial" w:cs="Arial" w:eastAsia="Arial" w:hAnsi="Arial"/>
          <w:b w:val="false"/>
          <w:bCs w:val="false"/>
          <w:sz w:val="22"/>
          <w:szCs w:val="22"/>
        </w:rPr>
        <w:t xml:space="preserve">System configuration scripts</w:t>
      </w:r>
    </w:p>
    <w:p>
      <w:pPr>
        <w:pStyle w:val="ListParagraph"/>
        <w:numPr>
          <w:ilvl w:val="0"/>
          <w:numId w:val="2"/>
        </w:numPr>
        <w:spacing w:before="40" w:after="40"/>
      </w:pPr>
      <w:r>
        <w:rPr>
          <w:rFonts w:ascii="Arial" w:cs="Arial" w:eastAsia="Arial" w:hAnsi="Arial"/>
          <w:b w:val="false"/>
          <w:bCs w:val="false"/>
          <w:sz w:val="22"/>
          <w:szCs w:val="22"/>
        </w:rPr>
        <w:t xml:space="preserve">Docker/Singularity container image with all dependencies</w:t>
      </w:r>
    </w:p>
    <w:p>
      <w:pPr>
        <w:pStyle w:val="ListParagraph"/>
        <w:numPr>
          <w:ilvl w:val="0"/>
          <w:numId w:val="2"/>
        </w:numPr>
        <w:spacing w:before="40" w:after="40"/>
      </w:pPr>
      <w:r>
        <w:rPr>
          <w:rFonts w:ascii="Arial" w:cs="Arial" w:eastAsia="Arial" w:hAnsi="Arial"/>
          <w:b w:val="false"/>
          <w:bCs w:val="false"/>
          <w:sz w:val="22"/>
          <w:szCs w:val="22"/>
        </w:rPr>
        <w:t xml:space="preserve">Makefile that reproduces all figures from raw data</w:t>
      </w:r>
    </w:p>
    <w:p>
      <w:pPr>
        <w:pStyle w:val="ListParagraph"/>
        <w:numPr>
          <w:ilvl w:val="0"/>
          <w:numId w:val="2"/>
        </w:numPr>
        <w:spacing w:before="40" w:after="40"/>
      </w:pPr>
      <w:r>
        <w:rPr>
          <w:rFonts w:ascii="Arial" w:cs="Arial" w:eastAsia="Arial" w:hAnsi="Arial"/>
          <w:b w:val="false"/>
          <w:bCs w:val="false"/>
          <w:sz w:val="22"/>
          <w:szCs w:val="22"/>
        </w:rPr>
        <w:t xml:space="preserve">README with exact commands to reproduce each figure</w:t>
      </w:r>
    </w:p>
    <w:p>
      <w:pPr>
        <w:spacing w:before="0" w:after="96"/>
      </w:pPr>
      <w:r>
        <w:t xml:space="preserve"/>
      </w:r>
    </w:p>
    <w:p>
      <w:pPr>
        <w:pStyle w:val="Heading2"/>
        <w:spacing w:before="240" w:after="80"/>
      </w:pPr>
      <w:r>
        <w:rPr>
          <w:rFonts w:ascii="Arial" w:cs="Arial" w:eastAsia="Arial" w:hAnsi="Arial"/>
          <w:b/>
          <w:bCs/>
          <w:color w:val="2E75B6"/>
          <w:sz w:val="26"/>
          <w:szCs w:val="26"/>
        </w:rPr>
        <w:t xml:space="preserve">References</w:t>
      </w:r>
    </w:p>
    <w:p>
      <w:pPr>
        <w:pStyle w:val="ListParagraph"/>
        <w:numPr>
          <w:ilvl w:val="0"/>
          <w:numId w:val="2"/>
        </w:numPr>
        <w:spacing w:before="40" w:after="40"/>
      </w:pPr>
      <w:r>
        <w:rPr>
          <w:rFonts w:ascii="Arial" w:cs="Arial" w:eastAsia="Arial" w:hAnsi="Arial"/>
          <w:b w:val="false"/>
          <w:bCs w:val="false"/>
          <w:sz w:val="22"/>
          <w:szCs w:val="22"/>
        </w:rPr>
        <w:t xml:space="preserve">Starovoitov, A. et al. BPF ring buffer (2020). kernel.org/doc/html/latest/bpf/ringbuf.html</w:t>
      </w:r>
    </w:p>
    <w:p>
      <w:pPr>
        <w:pStyle w:val="ListParagraph"/>
        <w:numPr>
          <w:ilvl w:val="0"/>
          <w:numId w:val="2"/>
        </w:numPr>
        <w:spacing w:before="40" w:after="40"/>
      </w:pPr>
      <w:r>
        <w:rPr>
          <w:rFonts w:ascii="Arial" w:cs="Arial" w:eastAsia="Arial" w:hAnsi="Arial"/>
          <w:b w:val="false"/>
          <w:bCs w:val="false"/>
          <w:sz w:val="22"/>
          <w:szCs w:val="22"/>
        </w:rPr>
        <w:t xml:space="preserve">Gregg, B. BPF Performance Tools (2019). Addison-Wesley.</w:t>
      </w:r>
    </w:p>
    <w:p>
      <w:pPr>
        <w:pStyle w:val="ListParagraph"/>
        <w:numPr>
          <w:ilvl w:val="0"/>
          <w:numId w:val="2"/>
        </w:numPr>
        <w:spacing w:before="40" w:after="40"/>
      </w:pPr>
      <w:r>
        <w:rPr>
          <w:rFonts w:ascii="Arial" w:cs="Arial" w:eastAsia="Arial" w:hAnsi="Arial"/>
          <w:b w:val="false"/>
          <w:bCs w:val="false"/>
          <w:sz w:val="22"/>
          <w:szCs w:val="22"/>
        </w:rPr>
        <w:t xml:space="preserve">Gregg, B. Systems Performance, 2nd ed. (2020). Addison-Wesley.</w:t>
      </w:r>
    </w:p>
    <w:p>
      <w:pPr>
        <w:pStyle w:val="ListParagraph"/>
        <w:numPr>
          <w:ilvl w:val="0"/>
          <w:numId w:val="2"/>
        </w:numPr>
        <w:spacing w:before="40" w:after="40"/>
      </w:pPr>
      <w:r>
        <w:rPr>
          <w:rFonts w:ascii="Arial" w:cs="Arial" w:eastAsia="Arial" w:hAnsi="Arial"/>
          <w:b w:val="false"/>
          <w:bCs w:val="false"/>
          <w:sz w:val="22"/>
          <w:szCs w:val="22"/>
        </w:rPr>
        <w:t xml:space="preserve">Miano, S. et al. Making eBPF Programmable Networks a Reality. SIGCOMM (2021).</w:t>
      </w:r>
    </w:p>
    <w:p>
      <w:pPr>
        <w:pStyle w:val="ListParagraph"/>
        <w:numPr>
          <w:ilvl w:val="0"/>
          <w:numId w:val="2"/>
        </w:numPr>
        <w:spacing w:before="40" w:after="40"/>
      </w:pPr>
      <w:r>
        <w:rPr>
          <w:rFonts w:ascii="Arial" w:cs="Arial" w:eastAsia="Arial" w:hAnsi="Arial"/>
          <w:b w:val="false"/>
          <w:bCs w:val="false"/>
          <w:sz w:val="22"/>
          <w:szCs w:val="22"/>
        </w:rPr>
        <w:t xml:space="preserve">Fleming, J. A thorough introduction to eBPF. LWN.net (2017).</w:t>
      </w:r>
    </w:p>
    <w:p>
      <w:pPr>
        <w:pStyle w:val="ListParagraph"/>
        <w:numPr>
          <w:ilvl w:val="0"/>
          <w:numId w:val="2"/>
        </w:numPr>
        <w:spacing w:before="40" w:after="40"/>
      </w:pPr>
      <w:r>
        <w:rPr>
          <w:rFonts w:ascii="Arial" w:cs="Arial" w:eastAsia="Arial" w:hAnsi="Arial"/>
          <w:b w:val="false"/>
          <w:bCs w:val="false"/>
          <w:sz w:val="22"/>
          <w:szCs w:val="22"/>
        </w:rPr>
        <w:t xml:space="preserve">Linux Kernel Documentation: Documentation/bpf/ringbuf.rst</w:t>
      </w:r>
    </w:p>
    <w:p>
      <w:pPr>
        <w:pStyle w:val="ListParagraph"/>
        <w:numPr>
          <w:ilvl w:val="0"/>
          <w:numId w:val="2"/>
        </w:numPr>
        <w:spacing w:before="40" w:after="40"/>
      </w:pPr>
      <w:r>
        <w:rPr>
          <w:rFonts w:ascii="Arial" w:cs="Arial" w:eastAsia="Arial" w:hAnsi="Arial"/>
          <w:b w:val="false"/>
          <w:bCs w:val="false"/>
          <w:sz w:val="22"/>
          <w:szCs w:val="22"/>
        </w:rPr>
        <w:t xml:space="preserve">perf_event_open(2) man page — wakeup watermark semantics</w:t>
      </w:r>
    </w:p>
    <w:p>
      <w:pPr>
        <w:pStyle w:val="ListParagraph"/>
        <w:numPr>
          <w:ilvl w:val="0"/>
          <w:numId w:val="2"/>
        </w:numPr>
        <w:spacing w:before="40" w:after="40"/>
      </w:pPr>
      <w:r>
        <w:rPr>
          <w:rFonts w:ascii="Arial" w:cs="Arial" w:eastAsia="Arial" w:hAnsi="Arial"/>
          <w:b w:val="false"/>
          <w:bCs w:val="false"/>
          <w:sz w:val="22"/>
          <w:szCs w:val="22"/>
        </w:rPr>
        <w:t xml:space="preserve">Lameter, C. NUMA (Non-Uniform Memory Access) (2013). LWN.net</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right" w:pos="9360"/>
      </w:tabs>
    </w:pPr>
    <w:r>
      <w:rPr>
        <w:rFonts w:ascii="Arial" w:cs="Arial" w:eastAsia="Arial" w:hAnsi="Arial"/>
        <w:color w:val="666666"/>
        <w:sz w:val="16"/>
        <w:szCs w:val="16"/>
      </w:rPr>
      <w:t xml:space="preserve">Transport Overhead of Linux Low-Granularity Asynchronous Tracing Engine</w:t>
    </w:r>
    <w:r>
      <w:rPr>
        <w:rFonts w:ascii="Arial" w:cs="Arial" w:eastAsia="Arial" w:hAnsi="Arial"/>
        <w:color w:val="666666"/>
        <w:sz w:val="16"/>
        <w:szCs w:val="16"/>
      </w:rPr>
      <w:t xml:space="preserve">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360"/>
      </w:tabs>
    </w:pPr>
    <w:r>
      <w:rPr>
        <w:rFonts w:ascii="Arial" w:cs="Arial" w:eastAsia="Arial" w:hAnsi="Arial"/>
        <w:b/>
        <w:bCs/>
        <w:color w:val="2E75B6"/>
        <w:sz w:val="18"/>
        <w:szCs w:val="18"/>
      </w:rPr>
      <w:t xml:space="preserve">TOLLGATE — Research Plan</w:t>
    </w:r>
    <w:r>
      <w:rPr>
        <w:rFonts w:ascii="Arial" w:cs="Arial" w:eastAsia="Arial" w:hAnsi="Arial"/>
        <w:color w:val="666666"/>
        <w:sz w:val="18"/>
        <w:szCs w:val="18"/>
      </w:rPr>
      <w:t xml:space="preserve">	HPC eBPF Transport Research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 w:type="paragraph" w:styleId="Heading3">
    <w:name w:val="Heading 3"/>
    <w:basedOn w:val="Normal"/>
    <w:next w:val="Normal"/>
    <w:qFormat/>
    <w:pPr>
      <w:spacing w:before="160" w:after="6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2026-03-26T17:47:28.691Z</dcterms:created>
  <dcterms:modified xsi:type="dcterms:W3CDTF">2026-03-26T17:47:28.691Z</dcterms:modified>
</cp:coreProperties>
</file>

<file path=docProps/custom.xml><?xml version="1.0" encoding="utf-8"?>
<Properties xmlns="http://schemas.openxmlformats.org/officeDocument/2006/custom-properties" xmlns:vt="http://schemas.openxmlformats.org/officeDocument/2006/docPropsVTypes"/>
</file>