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TOLLGATE</w:t>
      </w:r>
    </w:p>
    <w:p>
      <w:pPr>
        <w:spacing w:before="0" w:after="6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Transport Overhead of Linux Low-Granularity Asynchronous Tracing Engine</w:t>
      </w:r>
    </w:p>
    <w:p>
      <w:pPr>
        <w:pBdr>
          <w:bottom w:val="single" w:color="2E75B6" w:sz="12" w:space="6"/>
        </w:pBdr>
        <w:spacing w:before="0" w:after="24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TEST PLAN</w:t>
      </w:r>
    </w:p>
    <w:p>
      <w:pPr>
        <w:spacing w:before="0" w:after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HPC Kernel-to-Userspace Transport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before="0"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High-Performance Computing (HPC) — Large Parallel Systems</w:t>
            </w:r>
          </w:p>
        </w:tc>
      </w:tr>
    </w:tbl>
    <w:p>
      <w:pPr>
        <w:spacing w:before="0"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Scope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eBPF kernel-to-userspace data transport overhead characterization</w:t>
            </w:r>
          </w:p>
        </w:tc>
      </w:tr>
    </w:tbl>
    <w:p>
      <w:pPr>
        <w:spacing w:before="0"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Kernel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5.8+ (5.15 LTS recommended); 5.8 minimum for ring buffer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Objectives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test plan defines the verification strategy for the TOLLGATE benchmark suite, which characterizes the end-to-end overhead of all major eBPF kernel-to-userspace data transport mechanisms at HPC scale.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Quantify latency and throughput overhead of each transport at HPC-relevant payload sizes and event rates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bottlenecks under parallel, multi-CPU conditions on large HPC nodes (128–256 core systems)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Characterize NUMA sensitivity — critical on multi-socket HPC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actionable guidance for selecting transport mechanisms in production HPC eBPF instrumentation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Transport Mechanisms Under Test</w:t>
      </w:r>
    </w:p>
    <w:p>
      <w:pPr>
        <w:spacing w:before="0"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560"/>
        <w:gridCol w:w="2000"/>
        <w:gridCol w:w="2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Wakeup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Kernel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Buffer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BPF_MAP_TYPE_RINGBUF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Epoll / polling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 Event Array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BPF_MAP_TYPE_PERF_EVENT_ARRAY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Per-CPU mmap + wake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Map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BPF_MAP_TYPE_HASH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Userspace polling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3.18+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Per-CPU Array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BPF_MAP_TYPE_PERCPU_ARRAY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Userspace polling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Map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BPF_MAP_TYPE_ARRAY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Userspace polling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3.18+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Test Cases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TC-01: Baseline Single-CPU Latency Sweep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TC-01: </w:t>
            </w:r>
            <w:r>
              <w:rPr>
                <w:rFonts w:ascii="Arial" w:cs="Arial" w:eastAsia="Arial" w:hAnsi="Arial"/>
                <w:b/>
                <w:bCs/>
                <w:color w:val="E0EEFF"/>
                <w:sz w:val="24"/>
                <w:szCs w:val="24"/>
              </w:rPr>
              <w:t xml:space="preserve">Baseline Single-CPU Latency Sweep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 baseline latency for each transport without contention.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Payloads: 64B–65536B (10 sizes) | CPUs: 1 (pinned) | Duration: 30s | Repeats: 10 | Tracepoint: syscalls/sys_enter_write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(min/P50/P90/P95/P99/P99.9/max), throughput (ev/s, MB/s), drop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latency &lt; 100µs at 64B for ring buffer; &lt; 500µs for polling mechanisms</w:t>
            </w:r>
          </w:p>
        </w:tc>
      </w:tr>
    </w:tbl>
    <w:p>
      <w:pPr>
        <w:spacing w:before="0" w:after="96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TC-02: Multi-CPU Throughput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TC-02: </w:t>
            </w:r>
            <w:r>
              <w:rPr>
                <w:rFonts w:ascii="Arial" w:cs="Arial" w:eastAsia="Arial" w:hAnsi="Arial"/>
                <w:b/>
                <w:bCs/>
                <w:color w:val="E0EEFF"/>
                <w:sz w:val="24"/>
                <w:szCs w:val="24"/>
              </w:rPr>
              <w:t xml:space="preserve">Multi-CPU Throughput Scaling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throughput as a function of CPU count; identify saturation point. Simulates N parallel MPI ranks emitting eBPF events simultaneously.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Payloads: 64, 256, 1024, 4096B | CPU counts: 1, 2, 4, 8, 16, 32, 64, 128 | Duration: 30s | Repeats: 5 | Method: taskset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 (ev/s) vs CPU count; speedup efficiency E = T_N / (N x T_1)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buffer near-linear scaling; perf event array degrades gracefully past 16 CPUs</w:t>
            </w:r>
          </w:p>
        </w:tc>
      </w:tr>
    </w:tbl>
    <w:p>
      <w:pPr>
        <w:spacing w:before="0" w:after="96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TC-03: NUMA Topology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TC-03: </w:t>
            </w:r>
            <w:r>
              <w:rPr>
                <w:rFonts w:ascii="Arial" w:cs="Arial" w:eastAsia="Arial" w:hAnsi="Arial"/>
                <w:b/>
                <w:bCs/>
                <w:color w:val="E0EEFF"/>
                <w:sz w:val="24"/>
                <w:szCs w:val="24"/>
              </w:rPr>
              <w:t xml:space="preserve">NUMA Topology 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Quantify latency penalty when submitting events from one NUMA node while the userspace reader is on another. Critical for multi-socket AMD EPYC / Intel Xeon HPC nodes.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Payloads: 64, 1024, 4096B | NUMA configs: local (same node), cross-node | Duration: 30s | Repeats: 10 | Tool: numactl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comparison (local vs remote), NUMA miss rate (perf stat -e node-load-misses)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NUMA penalty; flag if P99 cross-node &gt; 2x local</w:t>
            </w:r>
          </w:p>
        </w:tc>
      </w:tr>
    </w:tbl>
    <w:p>
      <w:pPr>
        <w:spacing w:before="0" w:after="96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TC-04: High-Frequency Event Storm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TC-04: </w:t>
            </w:r>
            <w:r>
              <w:rPr>
                <w:rFonts w:ascii="Arial" w:cs="Arial" w:eastAsia="Arial" w:hAnsi="Arial"/>
                <w:b/>
                <w:bCs/>
                <w:color w:val="E0EEFF"/>
                <w:sz w:val="24"/>
                <w:szCs w:val="24"/>
              </w:rPr>
              <w:t xml:space="preserve">High-Frequency Event Storm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Stress-test transports at maximum kernel event rates; measure drop rates under backpressure.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Payload: 64B | Tracepoints: raw_syscalls/sys_enter + sched/sched_switch | Duration: 60s | Single-threaded consumer | Ring buffer sizes: 4MB, 8MB, 16MB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rate (%), maximum sustainable throughput, ring buffer utilization 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buffer &lt; 1% drops at 4MB ring size with 64B payload</w:t>
            </w:r>
          </w:p>
        </w:tc>
      </w:tr>
    </w:tbl>
    <w:p>
      <w:pPr>
        <w:spacing w:before="0" w:after="96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TC-05: Large Payload Latency (HPC Data Transport)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TC-05: </w:t>
            </w:r>
            <w:r>
              <w:rPr>
                <w:rFonts w:ascii="Arial" w:cs="Arial" w:eastAsia="Arial" w:hAnsi="Arial"/>
                <w:b/>
                <w:bCs/>
                <w:color w:val="E0EEFF"/>
                <w:sz w:val="24"/>
                <w:szCs w:val="24"/>
              </w:rPr>
              <w:t xml:space="preserve">Large Payload Latency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 HPC performance counters and profiling data requiring large records.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Payloads: 4096, 8192, 16384, 65536B | Transport: ring buffer only | Duration: 30s | Repeats: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 (MB/s), P99 latency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buffer achieves &gt; 500 MB/s at 16384B payload</w:t>
            </w:r>
          </w:p>
        </w:tc>
      </w:tr>
    </w:tbl>
    <w:p>
      <w:pPr>
        <w:spacing w:before="0" w:after="96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TC-06: Wakeup Latency vs Polling Interval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TC-06: </w:t>
            </w:r>
            <w:r>
              <w:rPr>
                <w:rFonts w:ascii="Arial" w:cs="Arial" w:eastAsia="Arial" w:hAnsi="Arial"/>
                <w:b/>
                <w:bCs/>
                <w:color w:val="E0EEFF"/>
                <w:sz w:val="24"/>
                <w:szCs w:val="24"/>
              </w:rPr>
              <w:t xml:space="preserve">Wakeup Strategy Comparison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 the cost of different consumer wakeup strategies. Polling vs interrupt tradeoff is critical in HPC where CPU cycles are precious.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T6a: Ring buffer BPF_RB_FORCE_WAKEUP | T6b: Ring buffer BPF_RB_NO_WAKEUP + poll (0.1ms, 1ms, 5ms, 10ms) | T6c: Perf event array default watermark | T6d: Hash map polling at 0.1ms, 1ms, 10ms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per mode, CPU utilization per mode, events-per-wakeup ratio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optimal polling interval per transport; CPU overhead &lt; 5% in lowest-power mode</w:t>
            </w:r>
          </w:p>
        </w:tc>
      </w:tr>
    </w:tbl>
    <w:p>
      <w:pPr>
        <w:spacing w:before="0" w:after="96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TC-07: Concurrent Producer Contention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TC-07: </w:t>
            </w:r>
            <w:r>
              <w:rPr>
                <w:rFonts w:ascii="Arial" w:cs="Arial" w:eastAsia="Arial" w:hAnsi="Arial"/>
                <w:b/>
                <w:bCs/>
                <w:color w:val="E0EEFF"/>
                <w:sz w:val="24"/>
                <w:szCs w:val="24"/>
              </w:rPr>
              <w:t xml:space="preserve">Concurrent Producer Contention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lock contention in ring buffer under parallel producers (simulates MPI allreduce + eBPF simultaneously).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concurrent stress-ng worker threads | Payloads: 64, 256, 1024B | Duration: 60s | Monitor: bpf_stats + lockstat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 degradation vs single-producer baseline, tail latency inflation, lock hold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20% throughput degradation at 16 producers vs 1 producer</w:t>
            </w:r>
          </w:p>
        </w:tc>
      </w:tr>
    </w:tbl>
    <w:p>
      <w:pPr>
        <w:spacing w:before="0" w:after="96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TC-08: Kernel Version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TC-08: </w:t>
            </w:r>
            <w:r>
              <w:rPr>
                <w:rFonts w:ascii="Arial" w:cs="Arial" w:eastAsia="Arial" w:hAnsi="Arial"/>
                <w:b/>
                <w:bCs/>
                <w:color w:val="E0EEFF"/>
                <w:sz w:val="24"/>
                <w:szCs w:val="24"/>
              </w:rPr>
              <w:t xml:space="preserve">Kernel Version Regression 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performance is consistent (or improving) across kernel versions.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Kernels: 5.8, 5.15 (LTS), 6.1 (LTS), 6.6 (LTS), latest | Run TC-01 + TC-04 on each | Method: VM or container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P50/P99 latency and throughput at 256B payload per kernel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regression &gt; 10% from LTS to LTS</w:t>
            </w:r>
          </w:p>
        </w:tc>
      </w:tr>
    </w:tbl>
    <w:p>
      <w:pPr>
        <w:spacing w:before="0" w:after="96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TC-09: CPU Isolation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TC-09: </w:t>
            </w:r>
            <w:r>
              <w:rPr>
                <w:rFonts w:ascii="Arial" w:cs="Arial" w:eastAsia="Arial" w:hAnsi="Arial"/>
                <w:b/>
                <w:bCs/>
                <w:color w:val="E0EEFF"/>
                <w:sz w:val="24"/>
                <w:szCs w:val="24"/>
              </w:rPr>
              <w:t xml:space="preserve">CPU Isolation Mode (Production HPC Simulation)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overhead when the eBPF consumer is pinned to an isolated CPU, as done in production HPC systems.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 last NUMA-node CPU via isolcpus or cgroups | Pin userspace reader to isolated CPU | All other CPUs run computation workload | Duration: 60s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(µs), interference on computation workload (perf stat)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Computation workload performance degradation &lt; 1%</w:t>
            </w:r>
          </w:p>
        </w:tc>
      </w:tr>
    </w:tbl>
    <w:p>
      <w:pPr>
        <w:spacing w:before="0" w:after="96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TC-10: Memory Pressure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TC-10: </w:t>
            </w:r>
            <w:r>
              <w:rPr>
                <w:rFonts w:ascii="Arial" w:cs="Arial" w:eastAsia="Arial" w:hAnsi="Arial"/>
                <w:b/>
                <w:bCs/>
                <w:color w:val="E0EEFF"/>
                <w:sz w:val="24"/>
                <w:szCs w:val="24"/>
              </w:rPr>
              <w:t xml:space="preserve">Memory Pressure 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transport overhead under memory pressure, relevant for memory-bound HPC jobs.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Background: stress-ng --vm N --vm-bytes 80% | Payload: 1024B | Duration: 30s | Transports: 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inflation vs baseline TC-01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latency inflation &lt; 50% vs no-pressure baseline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Test Matrix Summary</w:t>
      </w:r>
    </w:p>
    <w:p>
      <w:pPr>
        <w:spacing w:before="0"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300"/>
        <w:gridCol w:w="1000"/>
        <w:gridCol w:w="1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Repeats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TC-01 Baseline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sizes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TC-02 CPU Scaling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T1, T2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sizes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TC-03 NUMA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T1, T2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sizes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TC-04 Event Storm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T1, T2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TC-05 Large Payload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sizes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TC-06 Wakeup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T1,T2,T3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sizes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TC-07 Contention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T1, T2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sizes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TC-08 Regression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T1, T2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TC-09 CPU Isolation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T1, T2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sizes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TC-10 Memory Press.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Estimated total runtime: 6–8 hours (full suite on a 128-core node)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Acceptance Criteria</w:t>
      </w:r>
    </w:p>
    <w:p>
      <w:pPr>
        <w:spacing w:before="0"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 Buffer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 Event Array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P50 Latency (64B)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µs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µs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µs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Latency (64B)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µs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 µs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 µs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Rate (4MB)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 (64B)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1M ev/s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500K ev/s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100K ev/s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Overhead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1% (polling)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 Collection Requirements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For each test run, the following artifacts must be collected and archived: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JSON result file per configuration (auto-generated by benchmark.py)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info snapshot: CPU model, NUMA topology, kernel version, BPF stats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dmesg output for any kernel messages during the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 stat summary: cache misses, context switches, branch mispredictions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Ring buffer size utilization: average and peak occupancy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bpf_stats output: program instruction count, runtime in nanoseconds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Known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Tracepoint overhead included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Latency measurements include the tracepoint firing overhead itself. Use kprobe and raw tracepoints for lower-noise measurements.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Userspace timestamp accuracy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Python time.time_ns() has ~100ns resolution. Use the C userspace loader (ringbuf_user.c) for P50 measurements below 10µs.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Ring buffer wakeup is asynchronous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Measured latency includes scheduler latency for waking the consumer process. Use BPF_RB_FORCE_WAKEUP + SCHED_FIFO for best-case measurements.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Polling mechanisms have artificial latency floor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Hash/array map polling latency is bounded below by the poll interval, not actual kernel submission latency.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Transport Overhead of Linux Low-Granularity Asynchronous Tracing Engine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TOLLGATE — Test Plan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CONFIDENTIAL — HPC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2026-03-26T17:40:16.893Z</dcterms:created>
  <dcterms:modified xsi:type="dcterms:W3CDTF">2026-03-26T17:40:16.894Z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