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color w:val="1f497d"/>
          <w:sz w:val="40"/>
          <w:szCs w:val="40"/>
          <w:rtl w:val="0"/>
        </w:rPr>
        <w:t xml:space="preserve">TUTORIAL 1: SDLC &amp; STLC ACTIVITIES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b w:val="1"/>
          <w:bCs w:val="1"/>
          <w:color w:val="595959"/>
          <w:sz w:val="26"/>
          <w:szCs w:val="26"/>
          <w:rtl w:val="0"/>
        </w:rPr>
        <w:t xml:space="preserve">STUDENT PRACTICAL EXECUTION &amp; SCREENSHOT REPORT</w:t>
      </w:r>
      <w:r w:rsidDel="00000000" w:rsidR="00000000" w:rsidRPr="00000000">
        <w:rPr>
          <w:rtl w:val="0"/>
        </w:rPr>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f2f5f9" w:val="clear"/>
            <w:tcMar>
              <w:top w:w="80.0" w:type="dxa"/>
              <w:left w:w="120.0" w:type="dxa"/>
              <w:bottom w:w="80.0" w:type="dxa"/>
              <w:right w:w="120.0" w:type="dxa"/>
            </w:tcMar>
          </w:tcPr>
          <w:p w:rsidR="00000000" w:rsidDel="00000000" w:rsidP="00000000" w:rsidRDefault="00000000" w:rsidRPr="00000000" w14:paraId="00000003">
            <w:pPr>
              <w:spacing w:after="0" w:lineRule="auto"/>
              <w:rPr/>
            </w:pPr>
            <w:r w:rsidDel="00000000" w:rsidR="00000000" w:rsidRPr="00000000">
              <w:rPr>
                <w:rFonts w:ascii="Calibri" w:cs="Calibri" w:eastAsia="Calibri" w:hAnsi="Calibri"/>
                <w:b w:val="1"/>
                <w:bCs w:val="1"/>
                <w:color w:val="1f497d"/>
                <w:sz w:val="20"/>
                <w:szCs w:val="20"/>
                <w:rtl w:val="0"/>
              </w:rPr>
              <w:t xml:space="preserve">Course:</w:t>
            </w:r>
            <w:r w:rsidDel="00000000" w:rsidR="00000000" w:rsidRPr="00000000">
              <w:rPr>
                <w:rFonts w:ascii="Calibri" w:cs="Calibri" w:eastAsia="Calibri" w:hAnsi="Calibri"/>
                <w:color w:val="333333"/>
                <w:sz w:val="20"/>
                <w:szCs w:val="20"/>
                <w:rtl w:val="0"/>
              </w:rPr>
              <w:t xml:space="preserve"> Software Testing &amp; Quality Assurance</w:t>
            </w:r>
            <w:r w:rsidDel="00000000" w:rsidR="00000000" w:rsidRPr="00000000">
              <w:rPr>
                <w:rtl w:val="0"/>
              </w:rPr>
            </w:r>
          </w:p>
        </w:tc>
        <w:tc>
          <w:tcPr>
            <w:shd w:fill="f2f5f9" w:val="clear"/>
            <w:tcMar>
              <w:top w:w="80.0" w:type="dxa"/>
              <w:left w:w="120.0" w:type="dxa"/>
              <w:bottom w:w="80.0" w:type="dxa"/>
              <w:right w:w="120.0" w:type="dxa"/>
            </w:tcMa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color w:val="1f497d"/>
                <w:sz w:val="20"/>
                <w:szCs w:val="20"/>
                <w:rtl w:val="0"/>
              </w:rPr>
              <w:t xml:space="preserve">Enrollment No:</w:t>
            </w:r>
            <w:r w:rsidDel="00000000" w:rsidR="00000000" w:rsidRPr="00000000">
              <w:rPr>
                <w:rFonts w:ascii="Calibri" w:cs="Calibri" w:eastAsia="Calibri" w:hAnsi="Calibri"/>
                <w:color w:val="333333"/>
                <w:sz w:val="20"/>
                <w:szCs w:val="20"/>
                <w:rtl w:val="0"/>
              </w:rPr>
              <w:t xml:space="preserve"> [Full Enrollment Number]</w:t>
            </w:r>
            <w:r w:rsidDel="00000000" w:rsidR="00000000" w:rsidRPr="00000000">
              <w:rPr>
                <w:rtl w:val="0"/>
              </w:rPr>
            </w:r>
          </w:p>
        </w:tc>
      </w:tr>
      <w:tr>
        <w:trPr>
          <w:cantSplit w:val="0"/>
          <w:tblHeader w:val="0"/>
        </w:trPr>
        <w:tc>
          <w:tcPr>
            <w:shd w:fill="f2f5f9" w:val="clear"/>
            <w:tcMar>
              <w:top w:w="80.0" w:type="dxa"/>
              <w:left w:w="120.0" w:type="dxa"/>
              <w:bottom w:w="80.0" w:type="dxa"/>
              <w:right w:w="120.0" w:type="dxa"/>
            </w:tcM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1"/>
                <w:bCs w:val="1"/>
                <w:color w:val="1f497d"/>
                <w:sz w:val="20"/>
                <w:szCs w:val="20"/>
                <w:rtl w:val="0"/>
              </w:rPr>
              <w:t xml:space="preserve">Target Application:</w:t>
            </w:r>
            <w:r w:rsidDel="00000000" w:rsidR="00000000" w:rsidRPr="00000000">
              <w:rPr>
                <w:rFonts w:ascii="Calibri" w:cs="Calibri" w:eastAsia="Calibri" w:hAnsi="Calibri"/>
                <w:color w:val="333333"/>
                <w:sz w:val="20"/>
                <w:szCs w:val="20"/>
                <w:rtl w:val="0"/>
              </w:rPr>
              <w:t xml:space="preserve"> Automation Exercise</w:t>
            </w:r>
            <w:r w:rsidDel="00000000" w:rsidR="00000000" w:rsidRPr="00000000">
              <w:rPr>
                <w:rtl w:val="0"/>
              </w:rPr>
            </w:r>
          </w:p>
        </w:tc>
        <w:tc>
          <w:tcPr>
            <w:shd w:fill="f2f5f9" w:val="clear"/>
            <w:tcMar>
              <w:top w:w="80.0" w:type="dxa"/>
              <w:left w:w="120.0" w:type="dxa"/>
              <w:bottom w:w="80.0" w:type="dxa"/>
              <w:right w:w="120.0" w:type="dxa"/>
            </w:tcMa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1"/>
                <w:bCs w:val="1"/>
                <w:color w:val="1f497d"/>
                <w:sz w:val="20"/>
                <w:szCs w:val="20"/>
                <w:rtl w:val="0"/>
              </w:rPr>
              <w:t xml:space="preserve">Submission Date:</w:t>
            </w:r>
            <w:r w:rsidDel="00000000" w:rsidR="00000000" w:rsidRPr="00000000">
              <w:rPr>
                <w:rFonts w:ascii="Calibri" w:cs="Calibri" w:eastAsia="Calibri" w:hAnsi="Calibri"/>
                <w:color w:val="333333"/>
                <w:sz w:val="20"/>
                <w:szCs w:val="20"/>
                <w:rtl w:val="0"/>
              </w:rPr>
              <w:t xml:space="preserve"> October 2026 / Academic Session</w:t>
            </w:r>
            <w:r w:rsidDel="00000000" w:rsidR="00000000" w:rsidRPr="00000000">
              <w:rPr>
                <w:rtl w:val="0"/>
              </w:rPr>
            </w:r>
          </w:p>
        </w:tc>
      </w:tr>
    </w:tbl>
    <w:p w:rsidR="00000000" w:rsidDel="00000000" w:rsidP="00000000" w:rsidRDefault="00000000" w:rsidRPr="00000000" w14:paraId="00000007">
      <w:pPr>
        <w:spacing w:after="280" w:lineRule="auto"/>
        <w:rPr/>
      </w:pPr>
      <w:r w:rsidDel="00000000" w:rsidR="00000000" w:rsidRPr="00000000">
        <w:rPr>
          <w:rtl w:val="0"/>
        </w:rPr>
      </w:r>
    </w:p>
    <w:p w:rsidR="00000000" w:rsidDel="00000000" w:rsidP="00000000" w:rsidRDefault="00000000" w:rsidRPr="00000000" w14:paraId="00000008">
      <w:pPr>
        <w:spacing w:after="120" w:before="280" w:lineRule="auto"/>
        <w:rPr/>
      </w:pPr>
      <w:r w:rsidDel="00000000" w:rsidR="00000000" w:rsidRPr="00000000">
        <w:rPr>
          <w:rFonts w:ascii="Calibri" w:cs="Calibri" w:eastAsia="Calibri" w:hAnsi="Calibri"/>
          <w:b w:val="1"/>
          <w:bCs w:val="1"/>
          <w:color w:val="1f497d"/>
          <w:sz w:val="28"/>
          <w:szCs w:val="28"/>
          <w:rtl w:val="0"/>
        </w:rPr>
        <w:t xml:space="preserve">1. Overview &amp; Practical Objectives</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t xml:space="preserve">This practical explores the Software Development Life Cycle (SDLC) and Software Testing Life Cycle (STLC) models by studying the Login and Registration module of Automation Exercise. Test cases are designed according to STLC phases, executed with automated verification, and matched 1-to-1 with the test cases registered in the Google Sheet / Excel repository.</w:t>
      </w:r>
    </w:p>
    <w:p w:rsidR="00000000" w:rsidDel="00000000" w:rsidP="00000000" w:rsidRDefault="00000000" w:rsidRPr="00000000" w14:paraId="0000000A">
      <w:pPr>
        <w:spacing w:after="120" w:before="280" w:lineRule="auto"/>
        <w:rPr/>
      </w:pPr>
      <w:r w:rsidDel="00000000" w:rsidR="00000000" w:rsidRPr="00000000">
        <w:rPr>
          <w:rFonts w:ascii="Calibri" w:cs="Calibri" w:eastAsia="Calibri" w:hAnsi="Calibri"/>
          <w:b w:val="1"/>
          <w:bCs w:val="1"/>
          <w:color w:val="1f497d"/>
          <w:sz w:val="28"/>
          <w:szCs w:val="28"/>
          <w:rtl w:val="0"/>
        </w:rPr>
        <w:t xml:space="preserve">2. Test Execution &amp; Evidence (TC01 to TC06)</w:t>
      </w:r>
      <w:r w:rsidDel="00000000" w:rsidR="00000000" w:rsidRPr="00000000">
        <w:rPr>
          <w:rtl w:val="0"/>
        </w:rPr>
      </w:r>
    </w:p>
    <w:tbl>
      <w:tblPr>
        <w:tblStyle w:val="Table2"/>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color w:val="222222"/>
                <w:sz w:val="20"/>
                <w:szCs w:val="20"/>
                <w:rtl w:val="0"/>
              </w:rPr>
              <w:t xml:space="preserve">TC01</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color w:val="222222"/>
                <w:sz w:val="20"/>
                <w:szCs w:val="20"/>
                <w:rtl w:val="0"/>
              </w:rPr>
              <w:t xml:space="preserve">Verify Login page is accessible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color w:val="222222"/>
                <w:sz w:val="20"/>
                <w:szCs w:val="20"/>
                <w:rtl w:val="0"/>
              </w:rPr>
              <w:t xml:space="preserve">URL: https://automationexercise.com/login</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color w:val="222222"/>
                <w:sz w:val="20"/>
                <w:szCs w:val="20"/>
                <w:rtl w:val="0"/>
              </w:rPr>
              <w:t xml:space="preserve">User should navigate to Login/Signup page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color w:val="222222"/>
                <w:sz w:val="20"/>
                <w:szCs w:val="20"/>
                <w:rtl w:val="0"/>
              </w:rPr>
              <w:t xml:space="preserve">User navigated to '/login'; Login and Signup containers are visible.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spacing w:after="0" w:lineRule="auto"/>
              <w:jc w:val="center"/>
              <w:rPr/>
            </w:pPr>
            <w:r w:rsidDel="00000000" w:rsidR="00000000" w:rsidRPr="00000000">
              <w:rPr/>
              <w:drawing>
                <wp:inline distB="114300" distT="114300" distL="114300" distR="114300">
                  <wp:extent cx="1319213" cy="2855084"/>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19213" cy="2855084"/>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1B">
      <w:pPr>
        <w:spacing w:after="200" w:before="40" w:lineRule="auto"/>
        <w:rPr/>
      </w:pPr>
      <w:r w:rsidDel="00000000" w:rsidR="00000000" w:rsidRPr="00000000">
        <w:rPr>
          <w:rtl w:val="0"/>
        </w:rPr>
      </w:r>
    </w:p>
    <w:tbl>
      <w:tblPr>
        <w:tblStyle w:val="Table3"/>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222222"/>
                <w:sz w:val="20"/>
                <w:szCs w:val="20"/>
                <w:rtl w:val="0"/>
              </w:rPr>
              <w:t xml:space="preserve">TC02</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222222"/>
                <w:sz w:val="20"/>
                <w:szCs w:val="20"/>
                <w:rtl w:val="0"/>
              </w:rPr>
              <w:t xml:space="preserve">Verify Signup page is accessible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222222"/>
                <w:sz w:val="20"/>
                <w:szCs w:val="20"/>
                <w:rtl w:val="0"/>
              </w:rPr>
              <w:t xml:space="preserve">Section: 'New User Signup!'</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222222"/>
                <w:sz w:val="20"/>
                <w:szCs w:val="20"/>
                <w:rtl w:val="0"/>
              </w:rPr>
              <w:t xml:space="preserve">Signup section visible with Name &amp; Email input controls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222222"/>
                <w:sz w:val="20"/>
                <w:szCs w:val="20"/>
                <w:rtl w:val="0"/>
              </w:rPr>
              <w:t xml:space="preserve">Signup form rendered on right column with active input fields.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spacing w:after="0" w:lineRule="auto"/>
              <w:jc w:val="center"/>
              <w:rPr/>
            </w:pPr>
            <w:r w:rsidDel="00000000" w:rsidR="00000000" w:rsidRPr="00000000">
              <w:rPr/>
              <w:drawing>
                <wp:inline distB="114300" distT="114300" distL="114300" distR="114300">
                  <wp:extent cx="1500188" cy="3246756"/>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00188" cy="3246756"/>
                          </a:xfrm>
                          <a:prstGeom prst="rect"/>
                          <a:ln/>
                        </pic:spPr>
                      </pic:pic>
                    </a:graphicData>
                  </a:graphic>
                </wp:inline>
              </w:drawing>
            </w:r>
            <w:r w:rsidDel="00000000" w:rsidR="00000000" w:rsidRPr="00000000">
              <w:rPr>
                <w:rtl w:val="0"/>
              </w:rPr>
            </w:r>
          </w:p>
        </w:tc>
      </w:tr>
      <w:tr>
        <w:trPr>
          <w:cantSplit w:val="0"/>
          <w:trHeight w:val="0" w:hRule="atLeast"/>
          <w:tblHeader w:val="0"/>
        </w:trPr>
        <w:tc>
          <w:tcPr>
            <w:shd w:fill="ebf1f5" w:val="clear"/>
            <w:tcMar>
              <w:top w:w="80.0" w:type="dxa"/>
              <w:left w:w="100.0" w:type="dxa"/>
              <w:bottom w:w="80.0" w:type="dxa"/>
              <w:right w:w="10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2C">
      <w:pPr>
        <w:spacing w:after="200" w:before="40" w:lineRule="auto"/>
        <w:rPr/>
      </w:pPr>
      <w:r w:rsidDel="00000000" w:rsidR="00000000" w:rsidRPr="00000000">
        <w:rPr>
          <w:rtl w:val="0"/>
        </w:rPr>
      </w:r>
    </w:p>
    <w:tbl>
      <w:tblPr>
        <w:tblStyle w:val="Table4"/>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222222"/>
                <w:sz w:val="20"/>
                <w:szCs w:val="20"/>
                <w:rtl w:val="0"/>
              </w:rPr>
              <w:t xml:space="preserve">TC03</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color w:val="222222"/>
                <w:sz w:val="20"/>
                <w:szCs w:val="20"/>
                <w:rtl w:val="0"/>
              </w:rPr>
              <w:t xml:space="preserve">Verify email field is available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222222"/>
                <w:sz w:val="20"/>
                <w:szCs w:val="20"/>
                <w:rtl w:val="0"/>
              </w:rPr>
              <w:t xml:space="preserve">Field: input[data-qa='login-email']</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color w:val="222222"/>
                <w:sz w:val="20"/>
                <w:szCs w:val="20"/>
                <w:rtl w:val="0"/>
              </w:rPr>
              <w:t xml:space="preserve">Email input field is present, enabled, and accepts text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color w:val="222222"/>
                <w:sz w:val="20"/>
                <w:szCs w:val="20"/>
                <w:rtl w:val="0"/>
              </w:rPr>
              <w:t xml:space="preserve">Email input field located, highlighted with border, and responsive.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spacing w:after="0" w:lineRule="auto"/>
              <w:jc w:val="center"/>
              <w:rPr/>
            </w:pPr>
            <w:r w:rsidDel="00000000" w:rsidR="00000000" w:rsidRPr="00000000">
              <w:rPr/>
              <w:drawing>
                <wp:inline distB="114300" distT="114300" distL="114300" distR="114300">
                  <wp:extent cx="1661414" cy="3595688"/>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661414" cy="3595688"/>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3D">
      <w:pPr>
        <w:spacing w:after="200" w:before="40" w:lineRule="auto"/>
        <w:rPr/>
      </w:pPr>
      <w:r w:rsidDel="00000000" w:rsidR="00000000" w:rsidRPr="00000000">
        <w:rPr>
          <w:rtl w:val="0"/>
        </w:rPr>
      </w:r>
    </w:p>
    <w:tbl>
      <w:tblPr>
        <w:tblStyle w:val="Table5"/>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color w:val="222222"/>
                <w:sz w:val="20"/>
                <w:szCs w:val="20"/>
                <w:rtl w:val="0"/>
              </w:rPr>
              <w:t xml:space="preserve">TC04</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color w:val="222222"/>
                <w:sz w:val="20"/>
                <w:szCs w:val="20"/>
                <w:rtl w:val="0"/>
              </w:rPr>
              <w:t xml:space="preserve">Verify password field is available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color w:val="222222"/>
                <w:sz w:val="20"/>
                <w:szCs w:val="20"/>
                <w:rtl w:val="0"/>
              </w:rPr>
              <w:t xml:space="preserve">Field: input[data-qa='login-password']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color w:val="222222"/>
                <w:sz w:val="20"/>
                <w:szCs w:val="20"/>
                <w:rtl w:val="0"/>
              </w:rPr>
              <w:t xml:space="preserve">Password field is present with masked character security</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color w:val="222222"/>
                <w:sz w:val="20"/>
                <w:szCs w:val="20"/>
                <w:rtl w:val="0"/>
              </w:rPr>
              <w:t xml:space="preserve">Password input located, verified type='password', and enabled.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spacing w:after="0" w:lineRule="auto"/>
              <w:jc w:val="center"/>
              <w:rPr/>
            </w:pPr>
            <w:r w:rsidDel="00000000" w:rsidR="00000000" w:rsidRPr="00000000">
              <w:rPr/>
              <w:drawing>
                <wp:inline distB="114300" distT="114300" distL="114300" distR="114300">
                  <wp:extent cx="1738313" cy="3762114"/>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38313" cy="3762114"/>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4E">
      <w:pPr>
        <w:spacing w:after="200" w:before="40" w:lineRule="auto"/>
        <w:rPr/>
      </w:pPr>
      <w:r w:rsidDel="00000000" w:rsidR="00000000" w:rsidRPr="00000000">
        <w:rPr>
          <w:rtl w:val="0"/>
        </w:rPr>
      </w:r>
    </w:p>
    <w:tbl>
      <w:tblPr>
        <w:tblStyle w:val="Table6"/>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color w:val="222222"/>
                <w:sz w:val="20"/>
                <w:szCs w:val="20"/>
                <w:rtl w:val="0"/>
              </w:rPr>
              <w:t xml:space="preserve">TC05</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color w:val="222222"/>
                <w:sz w:val="20"/>
                <w:szCs w:val="20"/>
                <w:rtl w:val="0"/>
              </w:rPr>
              <w:t xml:space="preserve">Verify Login functionality</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color w:val="222222"/>
                <w:sz w:val="20"/>
                <w:szCs w:val="20"/>
                <w:rtl w:val="0"/>
              </w:rPr>
              <w:t xml:space="preserve">Email: valid_user@test.com</w:t>
              <w:br w:type="textWrapping"/>
              <w:t xml:space="preserve">Pass: ValidPassword123</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color w:val="222222"/>
                <w:sz w:val="20"/>
                <w:szCs w:val="20"/>
                <w:rtl w:val="0"/>
              </w:rPr>
              <w:t xml:space="preserve">User should login successfully and see username in navbar</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color w:val="222222"/>
                <w:sz w:val="20"/>
                <w:szCs w:val="20"/>
                <w:rtl w:val="0"/>
              </w:rPr>
              <w:t xml:space="preserve">Authentication processed; credentials verified; user state updated.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spacing w:after="0" w:lineRule="auto"/>
              <w:jc w:val="center"/>
              <w:rPr/>
            </w:pPr>
            <w:r w:rsidDel="00000000" w:rsidR="00000000" w:rsidRPr="00000000">
              <w:rPr/>
              <w:drawing>
                <wp:inline distB="114300" distT="114300" distL="114300" distR="114300">
                  <wp:extent cx="1462088" cy="3164299"/>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462088" cy="3164299"/>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5F">
      <w:pPr>
        <w:spacing w:after="200" w:before="40" w:lineRule="auto"/>
        <w:rPr/>
      </w:pPr>
      <w:r w:rsidDel="00000000" w:rsidR="00000000" w:rsidRPr="00000000">
        <w:rPr>
          <w:rtl w:val="0"/>
        </w:rPr>
      </w:r>
    </w:p>
    <w:tbl>
      <w:tblPr>
        <w:tblStyle w:val="Table7"/>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color w:val="222222"/>
                <w:sz w:val="20"/>
                <w:szCs w:val="20"/>
                <w:rtl w:val="0"/>
              </w:rPr>
              <w:t xml:space="preserve">TC06</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color w:val="222222"/>
                <w:sz w:val="20"/>
                <w:szCs w:val="20"/>
                <w:rtl w:val="0"/>
              </w:rPr>
              <w:t xml:space="preserve">Verify Logout functionality</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color w:val="222222"/>
                <w:sz w:val="20"/>
                <w:szCs w:val="20"/>
                <w:rtl w:val="0"/>
              </w:rPr>
              <w:t xml:space="preserve">Action: Click Logout link in header</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color w:val="222222"/>
                <w:sz w:val="20"/>
                <w:szCs w:val="20"/>
                <w:rtl w:val="0"/>
              </w:rPr>
              <w:t xml:space="preserve">User logged out; session destroyed; redirected to login</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color w:val="222222"/>
                <w:sz w:val="20"/>
                <w:szCs w:val="20"/>
                <w:rtl w:val="0"/>
              </w:rPr>
              <w:t xml:space="preserve">Session terminated; user redirected back to login screen.</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spacing w:after="0" w:lineRule="auto"/>
              <w:jc w:val="center"/>
              <w:rPr/>
            </w:pP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70">
      <w:pPr>
        <w:spacing w:after="200" w:before="40" w:lineRule="auto"/>
        <w:rPr/>
      </w:pPr>
      <w:r w:rsidDel="00000000" w:rsidR="00000000" w:rsidRPr="00000000">
        <w:rPr>
          <w:rtl w:val="0"/>
        </w:rPr>
      </w:r>
    </w:p>
    <w:p w:rsidR="00000000" w:rsidDel="00000000" w:rsidP="00000000" w:rsidRDefault="00000000" w:rsidRPr="00000000" w14:paraId="00000071">
      <w:pPr>
        <w:spacing w:after="120" w:before="280" w:lineRule="auto"/>
        <w:rPr/>
      </w:pPr>
      <w:r w:rsidDel="00000000" w:rsidR="00000000" w:rsidRPr="00000000">
        <w:rPr>
          <w:rFonts w:ascii="Calibri" w:cs="Calibri" w:eastAsia="Calibri" w:hAnsi="Calibri"/>
          <w:b w:val="1"/>
          <w:bCs w:val="1"/>
          <w:color w:val="1f497d"/>
          <w:sz w:val="28"/>
          <w:szCs w:val="28"/>
          <w:rtl w:val="0"/>
        </w:rPr>
        <w:t xml:space="preserve">3. Additional Report: SDLC vs. STLC Phase Alignment Diagram</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tl w:val="0"/>
        </w:rPr>
        <w:t xml:space="preserve">The diagram below illustrates where each testing activity occurs across the corresponding phases of the Software Development Life Cycle (SDLC) and Software Testing Life Cycle (STLC):</w:t>
      </w:r>
    </w:p>
    <w:p w:rsidR="00000000" w:rsidDel="00000000" w:rsidP="00000000" w:rsidRDefault="00000000" w:rsidRPr="00000000" w14:paraId="00000073">
      <w:pPr>
        <w:jc w:val="center"/>
        <w:rPr/>
      </w:pPr>
      <w:r w:rsidDel="00000000" w:rsidR="00000000" w:rsidRPr="00000000">
        <w:rPr/>
        <w:drawing>
          <wp:inline distB="0" distT="0" distL="114300" distR="114300">
            <wp:extent cx="5486400" cy="2817106"/>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281710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before="200" w:lineRule="auto"/>
        <w:rPr/>
      </w:pPr>
      <w:r w:rsidDel="00000000" w:rsidR="00000000" w:rsidRPr="00000000">
        <w:rPr>
          <w:rtl w:val="0"/>
        </w:rPr>
      </w:r>
    </w:p>
    <w:p w:rsidR="00000000" w:rsidDel="00000000" w:rsidP="00000000" w:rsidRDefault="00000000" w:rsidRPr="00000000" w14:paraId="00000075">
      <w:pPr>
        <w:spacing w:after="120" w:before="280" w:lineRule="auto"/>
        <w:rPr/>
      </w:pPr>
      <w:r w:rsidDel="00000000" w:rsidR="00000000" w:rsidRPr="00000000">
        <w:rPr>
          <w:rFonts w:ascii="Calibri" w:cs="Calibri" w:eastAsia="Calibri" w:hAnsi="Calibri"/>
          <w:b w:val="1"/>
          <w:bCs w:val="1"/>
          <w:color w:val="1f497d"/>
          <w:sz w:val="28"/>
          <w:szCs w:val="28"/>
          <w:rtl w:val="0"/>
        </w:rPr>
        <w:t xml:space="preserve">4. SDLC and STLC Phase Mapping Table</w:t>
      </w:r>
      <w:r w:rsidDel="00000000" w:rsidR="00000000" w:rsidRPr="00000000">
        <w:rPr>
          <w:rtl w:val="0"/>
        </w:rPr>
      </w:r>
    </w:p>
    <w:tbl>
      <w:tblPr>
        <w:tblStyle w:val="Table8"/>
        <w:tblW w:w="8640.0" w:type="dxa"/>
        <w:jc w:val="center"/>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2f5597" w:val="clear"/>
          </w:tcPr>
          <w:p w:rsidR="00000000" w:rsidDel="00000000" w:rsidP="00000000" w:rsidRDefault="00000000" w:rsidRPr="00000000" w14:paraId="00000076">
            <w:pPr>
              <w:rPr/>
            </w:pPr>
            <w:r w:rsidDel="00000000" w:rsidR="00000000" w:rsidRPr="00000000">
              <w:rPr>
                <w:b w:val="1"/>
                <w:bCs w:val="1"/>
                <w:color w:val="ffffff"/>
                <w:sz w:val="20"/>
                <w:szCs w:val="20"/>
                <w:rtl w:val="0"/>
              </w:rPr>
              <w:t xml:space="preserve">SDLC Phase</w:t>
            </w:r>
            <w:r w:rsidDel="00000000" w:rsidR="00000000" w:rsidRPr="00000000">
              <w:rPr>
                <w:rtl w:val="0"/>
              </w:rPr>
            </w:r>
          </w:p>
        </w:tc>
        <w:tc>
          <w:tcPr>
            <w:shd w:fill="2f5597" w:val="clear"/>
          </w:tcPr>
          <w:p w:rsidR="00000000" w:rsidDel="00000000" w:rsidP="00000000" w:rsidRDefault="00000000" w:rsidRPr="00000000" w14:paraId="00000077">
            <w:pPr>
              <w:rPr/>
            </w:pPr>
            <w:r w:rsidDel="00000000" w:rsidR="00000000" w:rsidRPr="00000000">
              <w:rPr>
                <w:b w:val="1"/>
                <w:bCs w:val="1"/>
                <w:color w:val="ffffff"/>
                <w:sz w:val="20"/>
                <w:szCs w:val="20"/>
                <w:rtl w:val="0"/>
              </w:rPr>
              <w:t xml:space="preserve">STLC Phase</w:t>
            </w:r>
            <w:r w:rsidDel="00000000" w:rsidR="00000000" w:rsidRPr="00000000">
              <w:rPr>
                <w:rtl w:val="0"/>
              </w:rPr>
            </w:r>
          </w:p>
        </w:tc>
        <w:tc>
          <w:tcPr>
            <w:shd w:fill="2f5597" w:val="clear"/>
          </w:tcPr>
          <w:p w:rsidR="00000000" w:rsidDel="00000000" w:rsidP="00000000" w:rsidRDefault="00000000" w:rsidRPr="00000000" w14:paraId="00000078">
            <w:pPr>
              <w:rPr/>
            </w:pPr>
            <w:r w:rsidDel="00000000" w:rsidR="00000000" w:rsidRPr="00000000">
              <w:rPr>
                <w:b w:val="1"/>
                <w:bCs w:val="1"/>
                <w:color w:val="ffffff"/>
                <w:sz w:val="20"/>
                <w:szCs w:val="20"/>
                <w:rtl w:val="0"/>
              </w:rPr>
              <w:t xml:space="preserve">Key Testing Activities Performed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9">
            <w:pPr>
              <w:spacing w:after="0" w:lineRule="auto"/>
              <w:rPr/>
            </w:pPr>
            <w:r w:rsidDel="00000000" w:rsidR="00000000" w:rsidRPr="00000000">
              <w:rPr>
                <w:sz w:val="19"/>
                <w:szCs w:val="19"/>
                <w:rtl w:val="0"/>
              </w:rPr>
              <w:t xml:space="preserve">Requirement Gathering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spacing w:after="0" w:lineRule="auto"/>
              <w:rPr/>
            </w:pPr>
            <w:r w:rsidDel="00000000" w:rsidR="00000000" w:rsidRPr="00000000">
              <w:rPr>
                <w:sz w:val="19"/>
                <w:szCs w:val="19"/>
                <w:rtl w:val="0"/>
              </w:rPr>
              <w:t xml:space="preserve">Requirement Analysis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sz w:val="19"/>
                <w:szCs w:val="19"/>
                <w:rtl w:val="0"/>
              </w:rPr>
              <w:t xml:space="preserve">Review functional requirements (BRD/FRD), identify testable requirements, prepare RTM.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spacing w:after="0" w:lineRule="auto"/>
              <w:rPr/>
            </w:pPr>
            <w:r w:rsidDel="00000000" w:rsidR="00000000" w:rsidRPr="00000000">
              <w:rPr>
                <w:sz w:val="19"/>
                <w:szCs w:val="19"/>
                <w:rtl w:val="0"/>
              </w:rPr>
              <w:t xml:space="preserve">System Architecture Design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spacing w:after="0" w:lineRule="auto"/>
              <w:rPr/>
            </w:pPr>
            <w:r w:rsidDel="00000000" w:rsidR="00000000" w:rsidRPr="00000000">
              <w:rPr>
                <w:sz w:val="19"/>
                <w:szCs w:val="19"/>
                <w:rtl w:val="0"/>
              </w:rPr>
              <w:t xml:space="preserve">Test Planning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spacing w:after="0" w:lineRule="auto"/>
              <w:rPr/>
            </w:pPr>
            <w:r w:rsidDel="00000000" w:rsidR="00000000" w:rsidRPr="00000000">
              <w:rPr>
                <w:sz w:val="19"/>
                <w:szCs w:val="19"/>
                <w:rtl w:val="0"/>
              </w:rPr>
              <w:t xml:space="preserve">Determine test strategy, scope, tool selection, resource estimation, and test plan sign-off.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F">
            <w:pPr>
              <w:spacing w:after="0" w:lineRule="auto"/>
              <w:rPr/>
            </w:pPr>
            <w:r w:rsidDel="00000000" w:rsidR="00000000" w:rsidRPr="00000000">
              <w:rPr>
                <w:sz w:val="19"/>
                <w:szCs w:val="19"/>
                <w:rtl w:val="0"/>
              </w:rPr>
              <w:t xml:space="preserve">Detailed System Design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0">
            <w:pPr>
              <w:spacing w:after="0" w:lineRule="auto"/>
              <w:rPr/>
            </w:pPr>
            <w:r w:rsidDel="00000000" w:rsidR="00000000" w:rsidRPr="00000000">
              <w:rPr>
                <w:sz w:val="19"/>
                <w:szCs w:val="19"/>
                <w:rtl w:val="0"/>
              </w:rPr>
              <w:t xml:space="preserve">Test Design / Scripting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spacing w:after="0" w:lineRule="auto"/>
              <w:rPr/>
            </w:pPr>
            <w:r w:rsidDel="00000000" w:rsidR="00000000" w:rsidRPr="00000000">
              <w:rPr>
                <w:sz w:val="19"/>
                <w:szCs w:val="19"/>
                <w:rtl w:val="0"/>
              </w:rPr>
              <w:t xml:space="preserve">Design test scenarios, author detailed test cases, prepare test data, build automation scripts.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2">
            <w:pPr>
              <w:spacing w:after="0" w:lineRule="auto"/>
              <w:rPr/>
            </w:pPr>
            <w:r w:rsidDel="00000000" w:rsidR="00000000" w:rsidRPr="00000000">
              <w:rPr>
                <w:sz w:val="19"/>
                <w:szCs w:val="19"/>
                <w:rtl w:val="0"/>
              </w:rPr>
              <w:t xml:space="preserve">Coding &amp; Implementation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spacing w:after="0" w:lineRule="auto"/>
              <w:rPr/>
            </w:pPr>
            <w:r w:rsidDel="00000000" w:rsidR="00000000" w:rsidRPr="00000000">
              <w:rPr>
                <w:sz w:val="19"/>
                <w:szCs w:val="19"/>
                <w:rtl w:val="0"/>
              </w:rPr>
              <w:t xml:space="preserve">Test Environment Setup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spacing w:after="0" w:lineRule="auto"/>
              <w:rPr/>
            </w:pPr>
            <w:r w:rsidDel="00000000" w:rsidR="00000000" w:rsidRPr="00000000">
              <w:rPr>
                <w:sz w:val="19"/>
                <w:szCs w:val="19"/>
                <w:rtl w:val="0"/>
              </w:rPr>
              <w:t xml:space="preserve">Configure test environment (OS, browsers, test servers), verify build deployment sanity.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5">
            <w:pPr>
              <w:spacing w:after="0" w:lineRule="auto"/>
              <w:rPr/>
            </w:pPr>
            <w:r w:rsidDel="00000000" w:rsidR="00000000" w:rsidRPr="00000000">
              <w:rPr>
                <w:sz w:val="19"/>
                <w:szCs w:val="19"/>
                <w:rtl w:val="0"/>
              </w:rPr>
              <w:t xml:space="preserve">Testing &amp; Verification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lineRule="auto"/>
              <w:rPr/>
            </w:pPr>
            <w:r w:rsidDel="00000000" w:rsidR="00000000" w:rsidRPr="00000000">
              <w:rPr>
                <w:sz w:val="19"/>
                <w:szCs w:val="19"/>
                <w:rtl w:val="0"/>
              </w:rPr>
              <w:t xml:space="preserve">Test Execution &amp; Defect Tracking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spacing w:after="0" w:lineRule="auto"/>
              <w:rPr/>
            </w:pPr>
            <w:r w:rsidDel="00000000" w:rsidR="00000000" w:rsidRPr="00000000">
              <w:rPr>
                <w:sz w:val="19"/>
                <w:szCs w:val="19"/>
                <w:rtl w:val="0"/>
              </w:rPr>
              <w:t xml:space="preserve">Execute test cases (TC01-TC06), log defects in Bugzilla, verify fixes, run regression.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spacing w:after="0" w:lineRule="auto"/>
              <w:rPr/>
            </w:pPr>
            <w:r w:rsidDel="00000000" w:rsidR="00000000" w:rsidRPr="00000000">
              <w:rPr>
                <w:sz w:val="19"/>
                <w:szCs w:val="19"/>
                <w:rtl w:val="0"/>
              </w:rPr>
              <w:t xml:space="preserve">Deployment &amp; Release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lineRule="auto"/>
              <w:rPr/>
            </w:pPr>
            <w:r w:rsidDel="00000000" w:rsidR="00000000" w:rsidRPr="00000000">
              <w:rPr>
                <w:sz w:val="19"/>
                <w:szCs w:val="19"/>
                <w:rtl w:val="0"/>
              </w:rPr>
              <w:t xml:space="preserve">Test Cycle Closure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spacing w:after="0" w:lineRule="auto"/>
              <w:rPr/>
            </w:pPr>
            <w:r w:rsidDel="00000000" w:rsidR="00000000" w:rsidRPr="00000000">
              <w:rPr>
                <w:sz w:val="19"/>
                <w:szCs w:val="19"/>
                <w:rtl w:val="0"/>
              </w:rPr>
              <w:t xml:space="preserve">Evaluate exit criteria, compile Test Summary Report, analyze defect metrics, sign off.</w:t>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4BjyT3S1xAw0MxWUkUM7JT8QMg==">CgMxLjA4AHIhMVV1RDd4WEVLSXFnZDFQcndIeEhxT0h0LWFBSzZSc2V6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