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f497d"/>
          <w:sz w:val="40"/>
          <w:szCs w:val="40"/>
          <w:rtl w:val="0"/>
        </w:rPr>
        <w:t xml:space="preserve">TUTORIAL 8: BUGZILLA &amp; TESTLINK MANAGEMENT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b w:val="1"/>
          <w:bCs w:val="1"/>
          <w:color w:val="595959"/>
          <w:sz w:val="26"/>
          <w:szCs w:val="26"/>
          <w:rtl w:val="0"/>
        </w:rPr>
        <w:t xml:space="preserve">STUDENT PRACTICAL EXECUTION &amp; SCREENSHOT REPORT</w:t>
      </w: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f2f5f9" w:val="clear"/>
            <w:tcMar>
              <w:top w:w="80.0" w:type="dxa"/>
              <w:left w:w="120.0" w:type="dxa"/>
              <w:bottom w:w="80.0" w:type="dxa"/>
              <w:right w:w="120.0" w:type="dxa"/>
            </w:tcMar>
          </w:tcPr>
          <w:p w:rsidR="00000000" w:rsidDel="00000000" w:rsidP="00000000" w:rsidRDefault="00000000" w:rsidRPr="00000000" w14:paraId="00000003">
            <w:pPr>
              <w:spacing w:after="0" w:lineRule="auto"/>
              <w:rPr/>
            </w:pPr>
            <w:r w:rsidDel="00000000" w:rsidR="00000000" w:rsidRPr="00000000">
              <w:rPr>
                <w:rFonts w:ascii="Calibri" w:cs="Calibri" w:eastAsia="Calibri" w:hAnsi="Calibri"/>
                <w:b w:val="1"/>
                <w:bCs w:val="1"/>
                <w:color w:val="1f497d"/>
                <w:sz w:val="20"/>
                <w:szCs w:val="20"/>
                <w:rtl w:val="0"/>
              </w:rPr>
              <w:t xml:space="preserve">Course:</w:t>
            </w:r>
            <w:r w:rsidDel="00000000" w:rsidR="00000000" w:rsidRPr="00000000">
              <w:rPr>
                <w:rFonts w:ascii="Calibri" w:cs="Calibri" w:eastAsia="Calibri" w:hAnsi="Calibri"/>
                <w:color w:val="333333"/>
                <w:sz w:val="20"/>
                <w:szCs w:val="20"/>
                <w:rtl w:val="0"/>
              </w:rPr>
              <w:t xml:space="preserve"> Software Testing &amp; Quality Assurance</w:t>
            </w:r>
            <w:r w:rsidDel="00000000" w:rsidR="00000000" w:rsidRPr="00000000">
              <w:rPr>
                <w:rtl w:val="0"/>
              </w:rPr>
            </w:r>
          </w:p>
        </w:tc>
        <w:tc>
          <w:tcPr>
            <w:shd w:fill="f2f5f9" w:val="clear"/>
            <w:tcMar>
              <w:top w:w="80.0" w:type="dxa"/>
              <w:left w:w="120.0" w:type="dxa"/>
              <w:bottom w:w="80.0" w:type="dxa"/>
              <w:right w:w="12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color w:val="1f497d"/>
                <w:sz w:val="20"/>
                <w:szCs w:val="20"/>
                <w:rtl w:val="0"/>
              </w:rPr>
              <w:t xml:space="preserve">Enrollment No:</w:t>
            </w:r>
            <w:r w:rsidDel="00000000" w:rsidR="00000000" w:rsidRPr="00000000">
              <w:rPr>
                <w:rFonts w:ascii="Calibri" w:cs="Calibri" w:eastAsia="Calibri" w:hAnsi="Calibri"/>
                <w:color w:val="333333"/>
                <w:sz w:val="20"/>
                <w:szCs w:val="20"/>
                <w:rtl w:val="0"/>
              </w:rPr>
              <w:t xml:space="preserve"> 2604040330001</w:t>
            </w:r>
            <w:r w:rsidDel="00000000" w:rsidR="00000000" w:rsidRPr="00000000">
              <w:rPr>
                <w:rtl w:val="0"/>
              </w:rPr>
            </w:r>
          </w:p>
        </w:tc>
      </w:tr>
      <w:tr>
        <w:trPr>
          <w:cantSplit w:val="0"/>
          <w:tblHeader w:val="0"/>
        </w:trPr>
        <w:tc>
          <w:tcPr>
            <w:shd w:fill="f2f5f9" w:val="clear"/>
            <w:tcMar>
              <w:top w:w="80.0" w:type="dxa"/>
              <w:left w:w="120.0" w:type="dxa"/>
              <w:bottom w:w="80.0" w:type="dxa"/>
              <w:right w:w="12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1f497d"/>
                <w:sz w:val="20"/>
                <w:szCs w:val="20"/>
                <w:rtl w:val="0"/>
              </w:rPr>
              <w:t xml:space="preserve">Target Application:</w:t>
            </w:r>
            <w:r w:rsidDel="00000000" w:rsidR="00000000" w:rsidRPr="00000000">
              <w:rPr>
                <w:rFonts w:ascii="Calibri" w:cs="Calibri" w:eastAsia="Calibri" w:hAnsi="Calibri"/>
                <w:color w:val="333333"/>
                <w:sz w:val="20"/>
                <w:szCs w:val="20"/>
                <w:rtl w:val="0"/>
              </w:rPr>
              <w:t xml:space="preserve"> amazon testing </w:t>
            </w:r>
            <w:r w:rsidDel="00000000" w:rsidR="00000000" w:rsidRPr="00000000">
              <w:rPr>
                <w:rtl w:val="0"/>
              </w:rPr>
            </w:r>
          </w:p>
        </w:tc>
        <w:tc>
          <w:tcPr>
            <w:shd w:fill="f2f5f9" w:val="clear"/>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color w:val="1f497d"/>
                <w:sz w:val="20"/>
                <w:szCs w:val="20"/>
                <w:rtl w:val="0"/>
              </w:rPr>
              <w:t xml:space="preserve">Submission Date:</w:t>
            </w:r>
            <w:r w:rsidDel="00000000" w:rsidR="00000000" w:rsidRPr="00000000">
              <w:rPr>
                <w:rFonts w:ascii="Calibri" w:cs="Calibri" w:eastAsia="Calibri" w:hAnsi="Calibri"/>
                <w:color w:val="333333"/>
                <w:sz w:val="20"/>
                <w:szCs w:val="20"/>
                <w:rtl w:val="0"/>
              </w:rPr>
              <w:t xml:space="preserve"> October 2026 </w:t>
            </w:r>
            <w:r w:rsidDel="00000000" w:rsidR="00000000" w:rsidRPr="00000000">
              <w:rPr>
                <w:rtl w:val="0"/>
              </w:rPr>
            </w:r>
          </w:p>
        </w:tc>
      </w:tr>
    </w:tbl>
    <w:p w:rsidR="00000000" w:rsidDel="00000000" w:rsidP="00000000" w:rsidRDefault="00000000" w:rsidRPr="00000000" w14:paraId="00000007">
      <w:pPr>
        <w:spacing w:after="280" w:lineRule="auto"/>
        <w:rPr/>
      </w:pPr>
      <w:r w:rsidDel="00000000" w:rsidR="00000000" w:rsidRPr="00000000">
        <w:rPr>
          <w:rtl w:val="0"/>
        </w:rPr>
      </w:r>
    </w:p>
    <w:p w:rsidR="00000000" w:rsidDel="00000000" w:rsidP="00000000" w:rsidRDefault="00000000" w:rsidRPr="00000000" w14:paraId="00000008">
      <w:pPr>
        <w:spacing w:after="120" w:before="280" w:lineRule="auto"/>
        <w:rPr/>
      </w:pPr>
      <w:r w:rsidDel="00000000" w:rsidR="00000000" w:rsidRPr="00000000">
        <w:rPr>
          <w:rFonts w:ascii="Calibri" w:cs="Calibri" w:eastAsia="Calibri" w:hAnsi="Calibri"/>
          <w:b w:val="1"/>
          <w:bCs w:val="1"/>
          <w:color w:val="1f497d"/>
          <w:sz w:val="28"/>
          <w:szCs w:val="28"/>
          <w:rtl w:val="0"/>
        </w:rPr>
        <w:t xml:space="preserve">1. Practical Purpose &amp; Tooling Overview</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This tutorial demonstrates end-to-end test management and defect lifecycle tracking using TestLink (Test Management Tool) and Bugzilla (Defect Tracking System). Test cases are authored, executed, and recorded in TestLink, while observed defects are logged, assigned, triaged, and retested in Bugzilla.</w:t>
      </w:r>
    </w:p>
    <w:p w:rsidR="00000000" w:rsidDel="00000000" w:rsidP="00000000" w:rsidRDefault="00000000" w:rsidRPr="00000000" w14:paraId="0000000A">
      <w:pPr>
        <w:spacing w:after="120" w:before="280" w:lineRule="auto"/>
        <w:rPr/>
      </w:pPr>
      <w:r w:rsidDel="00000000" w:rsidR="00000000" w:rsidRPr="00000000">
        <w:rPr>
          <w:rFonts w:ascii="Calibri" w:cs="Calibri" w:eastAsia="Calibri" w:hAnsi="Calibri"/>
          <w:b w:val="1"/>
          <w:bCs w:val="1"/>
          <w:color w:val="1f497d"/>
          <w:sz w:val="28"/>
          <w:szCs w:val="28"/>
          <w:rtl w:val="0"/>
        </w:rPr>
        <w:t xml:space="preserve">2. Test Case Execution &amp; Tool Workflow (TC01 to TC08)</w:t>
      </w:r>
      <w:r w:rsidDel="00000000" w:rsidR="00000000" w:rsidRPr="00000000">
        <w:rPr>
          <w:rtl w:val="0"/>
        </w:rPr>
      </w:r>
    </w:p>
    <w:tbl>
      <w:tblPr>
        <w:tblStyle w:val="Table2"/>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color w:val="222222"/>
                <w:sz w:val="20"/>
                <w:szCs w:val="20"/>
                <w:rtl w:val="0"/>
              </w:rPr>
              <w:t xml:space="preserve">TC01</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color w:val="222222"/>
                <w:sz w:val="20"/>
                <w:szCs w:val="20"/>
                <w:rtl w:val="0"/>
              </w:rPr>
              <w:t xml:space="preserve">Create test case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color w:val="222222"/>
                <w:sz w:val="20"/>
                <w:szCs w:val="20"/>
                <w:rtl w:val="0"/>
              </w:rPr>
              <w:t xml:space="preserve">Project: EC_APP</w:t>
              <w:br w:type="textWrapping"/>
              <w:t xml:space="preserve">Suite: TS02</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color w:val="222222"/>
                <w:sz w:val="20"/>
                <w:szCs w:val="20"/>
                <w:rtl w:val="0"/>
              </w:rPr>
              <w:t xml:space="preserve">Test case created in TestLink hierarchy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color w:val="222222"/>
                <w:sz w:val="20"/>
                <w:szCs w:val="20"/>
                <w:rtl w:val="0"/>
              </w:rPr>
              <w:t xml:space="preserve">Test case EC_APP-101 created and saved in TestLink.</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spacing w:after="0" w:lineRule="auto"/>
              <w:jc w:val="center"/>
              <w:rPr/>
            </w:pPr>
            <w:r w:rsidDel="00000000" w:rsidR="00000000" w:rsidRPr="00000000">
              <w:rPr/>
              <w:drawing>
                <wp:inline distB="0" distT="0" distL="114300" distR="114300">
                  <wp:extent cx="4114800" cy="1460721"/>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14800" cy="1460721"/>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1B">
      <w:pPr>
        <w:spacing w:after="200" w:before="40" w:lineRule="auto"/>
        <w:rPr/>
      </w:pPr>
      <w:r w:rsidDel="00000000" w:rsidR="00000000" w:rsidRPr="00000000">
        <w:rPr>
          <w:rtl w:val="0"/>
        </w:rPr>
      </w:r>
    </w:p>
    <w:tbl>
      <w:tblPr>
        <w:tblStyle w:val="Table3"/>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222222"/>
                <w:sz w:val="20"/>
                <w:szCs w:val="20"/>
                <w:rtl w:val="0"/>
              </w:rPr>
              <w:t xml:space="preserve">TC02</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222222"/>
                <w:sz w:val="20"/>
                <w:szCs w:val="20"/>
                <w:rtl w:val="0"/>
              </w:rPr>
              <w:t xml:space="preserve">Execute test case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222222"/>
                <w:sz w:val="20"/>
                <w:szCs w:val="20"/>
                <w:rtl w:val="0"/>
              </w:rPr>
              <w:t xml:space="preserve">Build: Build_v1.4</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222222"/>
                <w:sz w:val="20"/>
                <w:szCs w:val="20"/>
                <w:rtl w:val="0"/>
              </w:rPr>
              <w:t xml:space="preserve">Execution pane loaded ready for testing</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222222"/>
                <w:sz w:val="20"/>
                <w:szCs w:val="20"/>
                <w:rtl w:val="0"/>
              </w:rPr>
              <w:t xml:space="preserve">Test execution dialog initialized.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spacing w:after="0" w:lineRule="auto"/>
              <w:jc w:val="center"/>
              <w:rPr/>
            </w:pPr>
            <w:r w:rsidDel="00000000" w:rsidR="00000000" w:rsidRPr="00000000">
              <w:rPr/>
              <w:drawing>
                <wp:inline distB="0" distT="0" distL="114300" distR="114300">
                  <wp:extent cx="4114800" cy="1134668"/>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14800" cy="1134668"/>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2C">
      <w:pPr>
        <w:spacing w:after="200" w:before="40" w:lineRule="auto"/>
        <w:rPr/>
      </w:pPr>
      <w:r w:rsidDel="00000000" w:rsidR="00000000" w:rsidRPr="00000000">
        <w:rPr>
          <w:rtl w:val="0"/>
        </w:rPr>
      </w:r>
    </w:p>
    <w:tbl>
      <w:tblPr>
        <w:tblStyle w:val="Table4"/>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222222"/>
                <w:sz w:val="20"/>
                <w:szCs w:val="20"/>
                <w:rtl w:val="0"/>
              </w:rPr>
              <w:t xml:space="preserve">TC03</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222222"/>
                <w:sz w:val="20"/>
                <w:szCs w:val="20"/>
                <w:rtl w:val="0"/>
              </w:rPr>
              <w:t xml:space="preserve">Mark 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222222"/>
                <w:sz w:val="20"/>
                <w:szCs w:val="20"/>
                <w:rtl w:val="0"/>
              </w:rPr>
              <w:t xml:space="preserve">Status: Passed</w:t>
              <w:br w:type="textWrapping"/>
              <w:t xml:space="preserve">Notes: Verified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222222"/>
                <w:sz w:val="20"/>
                <w:szCs w:val="20"/>
                <w:rtl w:val="0"/>
              </w:rPr>
              <w:t xml:space="preserve">Status updated to Passed with green indicator</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222222"/>
                <w:sz w:val="20"/>
                <w:szCs w:val="20"/>
                <w:rtl w:val="0"/>
              </w:rPr>
              <w:t xml:space="preserve">Passed status recorded in TestLink database.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spacing w:after="0" w:lineRule="auto"/>
              <w:jc w:val="center"/>
              <w:rPr/>
            </w:pPr>
            <w:r w:rsidDel="00000000" w:rsidR="00000000" w:rsidRPr="00000000">
              <w:rPr/>
              <w:drawing>
                <wp:inline distB="0" distT="0" distL="114300" distR="114300">
                  <wp:extent cx="4114800" cy="1134668"/>
                  <wp:effectExtent b="0" l="0" r="0" t="0"/>
                  <wp:docPr id="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14800" cy="1134668"/>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3D">
      <w:pPr>
        <w:spacing w:after="200" w:before="40" w:lineRule="auto"/>
        <w:rPr/>
      </w:pPr>
      <w:r w:rsidDel="00000000" w:rsidR="00000000" w:rsidRPr="00000000">
        <w:rPr>
          <w:rtl w:val="0"/>
        </w:rPr>
      </w:r>
    </w:p>
    <w:tbl>
      <w:tblPr>
        <w:tblStyle w:val="Table5"/>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color w:val="222222"/>
                <w:sz w:val="20"/>
                <w:szCs w:val="20"/>
                <w:rtl w:val="0"/>
              </w:rPr>
              <w:t xml:space="preserve">TC04</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color w:val="222222"/>
                <w:sz w:val="20"/>
                <w:szCs w:val="20"/>
                <w:rtl w:val="0"/>
              </w:rPr>
              <w:t xml:space="preserve">Mark Fail</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color w:val="222222"/>
                <w:sz w:val="20"/>
                <w:szCs w:val="20"/>
                <w:rtl w:val="0"/>
              </w:rPr>
              <w:t xml:space="preserve">Status: Failed</w:t>
              <w:br w:type="textWrapping"/>
              <w:t xml:space="preserve">Notes: Image 404</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color w:val="222222"/>
                <w:sz w:val="20"/>
                <w:szCs w:val="20"/>
                <w:rtl w:val="0"/>
              </w:rPr>
              <w:t xml:space="preserve">Status updated to Failed with red indicator</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color w:val="222222"/>
                <w:sz w:val="20"/>
                <w:szCs w:val="20"/>
                <w:rtl w:val="0"/>
              </w:rPr>
              <w:t xml:space="preserve">Failed status logged and flagged for defect linkage.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spacing w:after="0" w:lineRule="auto"/>
              <w:jc w:val="center"/>
              <w:rPr/>
            </w:pPr>
            <w:r w:rsidDel="00000000" w:rsidR="00000000" w:rsidRPr="00000000">
              <w:rPr/>
              <w:drawing>
                <wp:inline distB="0" distT="0" distL="114300" distR="114300">
                  <wp:extent cx="4114800" cy="133030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14800" cy="1330300"/>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4E">
      <w:pPr>
        <w:spacing w:after="200" w:before="40" w:lineRule="auto"/>
        <w:rPr/>
      </w:pPr>
      <w:r w:rsidDel="00000000" w:rsidR="00000000" w:rsidRPr="00000000">
        <w:rPr>
          <w:rtl w:val="0"/>
        </w:rPr>
      </w:r>
    </w:p>
    <w:tbl>
      <w:tblPr>
        <w:tblStyle w:val="Table6"/>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color w:val="222222"/>
                <w:sz w:val="20"/>
                <w:szCs w:val="20"/>
                <w:rtl w:val="0"/>
              </w:rPr>
              <w:t xml:space="preserve">TC05</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color w:val="222222"/>
                <w:sz w:val="20"/>
                <w:szCs w:val="20"/>
                <w:rtl w:val="0"/>
              </w:rPr>
              <w:t xml:space="preserve">Create defect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color w:val="222222"/>
                <w:sz w:val="20"/>
                <w:szCs w:val="20"/>
                <w:rtl w:val="0"/>
              </w:rPr>
              <w:t xml:space="preserve">Bugzilla Product: SauceDemo</w:t>
              <w:br w:type="textWrapping"/>
              <w:t xml:space="preserve">Component: Catalog</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color w:val="222222"/>
                <w:sz w:val="20"/>
                <w:szCs w:val="20"/>
                <w:rtl w:val="0"/>
              </w:rPr>
              <w:t xml:space="preserve">Bugzilla defect created with unique Bug ID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color w:val="222222"/>
                <w:sz w:val="20"/>
                <w:szCs w:val="20"/>
                <w:rtl w:val="0"/>
              </w:rPr>
              <w:t xml:space="preserve">Bug #10428 registered with detailed steps and actual result.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spacing w:after="0" w:lineRule="auto"/>
              <w:jc w:val="center"/>
              <w:rPr/>
            </w:pPr>
            <w:r w:rsidDel="00000000" w:rsidR="00000000" w:rsidRPr="00000000">
              <w:rPr/>
              <w:drawing>
                <wp:inline distB="0" distT="0" distL="114300" distR="114300">
                  <wp:extent cx="4114800" cy="1525932"/>
                  <wp:effectExtent b="0" l="0" r="0" t="0"/>
                  <wp:docPr id="1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14800" cy="1525932"/>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5F">
      <w:pPr>
        <w:spacing w:after="200" w:before="40" w:lineRule="auto"/>
        <w:rPr/>
      </w:pPr>
      <w:r w:rsidDel="00000000" w:rsidR="00000000" w:rsidRPr="00000000">
        <w:rPr>
          <w:rtl w:val="0"/>
        </w:rPr>
      </w:r>
    </w:p>
    <w:tbl>
      <w:tblPr>
        <w:tblStyle w:val="Table7"/>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color w:val="222222"/>
                <w:sz w:val="20"/>
                <w:szCs w:val="20"/>
                <w:rtl w:val="0"/>
              </w:rPr>
              <w:t xml:space="preserve">TC06</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color w:val="222222"/>
                <w:sz w:val="20"/>
                <w:szCs w:val="20"/>
                <w:rtl w:val="0"/>
              </w:rPr>
              <w:t xml:space="preserve">Assign severity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color w:val="222222"/>
                <w:sz w:val="20"/>
                <w:szCs w:val="20"/>
                <w:rtl w:val="0"/>
              </w:rPr>
              <w:t xml:space="preserve">Severity: Major</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color w:val="222222"/>
                <w:sz w:val="20"/>
                <w:szCs w:val="20"/>
                <w:rtl w:val="0"/>
              </w:rPr>
              <w:t xml:space="preserve">Defect classified with Major severity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color w:val="222222"/>
                <w:sz w:val="20"/>
                <w:szCs w:val="20"/>
                <w:rtl w:val="0"/>
              </w:rPr>
              <w:t xml:space="preserve">Severity assigned as Major due to cart and visual disruption.</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spacing w:after="0" w:lineRule="auto"/>
              <w:jc w:val="center"/>
              <w:rPr/>
            </w:pPr>
            <w:r w:rsidDel="00000000" w:rsidR="00000000" w:rsidRPr="00000000">
              <w:rPr/>
              <w:drawing>
                <wp:inline distB="0" distT="0" distL="114300" distR="114300">
                  <wp:extent cx="4114800" cy="1525932"/>
                  <wp:effectExtent b="0" l="0" r="0" t="0"/>
                  <wp:docPr id="2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14800" cy="1525932"/>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70">
      <w:pPr>
        <w:spacing w:after="200" w:before="40" w:lineRule="auto"/>
        <w:rPr/>
      </w:pPr>
      <w:r w:rsidDel="00000000" w:rsidR="00000000" w:rsidRPr="00000000">
        <w:rPr>
          <w:rtl w:val="0"/>
        </w:rPr>
      </w:r>
    </w:p>
    <w:tbl>
      <w:tblPr>
        <w:tblStyle w:val="Table8"/>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color w:val="222222"/>
                <w:sz w:val="20"/>
                <w:szCs w:val="20"/>
                <w:rtl w:val="0"/>
              </w:rPr>
              <w:t xml:space="preserve">TC07</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color w:val="222222"/>
                <w:sz w:val="20"/>
                <w:szCs w:val="20"/>
                <w:rtl w:val="0"/>
              </w:rPr>
              <w:t xml:space="preserve">Assign priority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color w:val="222222"/>
                <w:sz w:val="20"/>
                <w:szCs w:val="20"/>
                <w:rtl w:val="0"/>
              </w:rPr>
              <w:t xml:space="preserve">Priority: P1 - High</w:t>
              <w:br w:type="textWrapping"/>
              <w:t xml:space="preserve">Assignee: dev-lead@corp.com</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color w:val="222222"/>
                <w:sz w:val="20"/>
                <w:szCs w:val="20"/>
                <w:rtl w:val="0"/>
              </w:rPr>
              <w:t xml:space="preserve">Defect prioritized for immediate sprint fix</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color w:val="222222"/>
                <w:sz w:val="20"/>
                <w:szCs w:val="20"/>
                <w:rtl w:val="0"/>
              </w:rPr>
              <w:t xml:space="preserve">Priority set to P1; task assigned to development lead.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spacing w:after="0" w:lineRule="auto"/>
              <w:jc w:val="center"/>
              <w:rPr/>
            </w:pPr>
            <w:r w:rsidDel="00000000" w:rsidR="00000000" w:rsidRPr="00000000">
              <w:rPr/>
              <w:drawing>
                <wp:inline distB="0" distT="0" distL="114300" distR="114300">
                  <wp:extent cx="4114800" cy="1069457"/>
                  <wp:effectExtent b="0" l="0" r="0" t="0"/>
                  <wp:docPr id="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14800" cy="1069457"/>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81">
      <w:pPr>
        <w:spacing w:after="200" w:before="40" w:lineRule="auto"/>
        <w:rPr/>
      </w:pPr>
      <w:r w:rsidDel="00000000" w:rsidR="00000000" w:rsidRPr="00000000">
        <w:rPr>
          <w:rtl w:val="0"/>
        </w:rPr>
      </w:r>
    </w:p>
    <w:tbl>
      <w:tblPr>
        <w:tblStyle w:val="Table9"/>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color w:val="222222"/>
                <w:sz w:val="20"/>
                <w:szCs w:val="20"/>
                <w:rtl w:val="0"/>
              </w:rPr>
              <w:t xml:space="preserve">TC08</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color w:val="222222"/>
                <w:sz w:val="20"/>
                <w:szCs w:val="20"/>
                <w:rtl w:val="0"/>
              </w:rPr>
              <w:t xml:space="preserve">Retest defect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color w:val="222222"/>
                <w:sz w:val="20"/>
                <w:szCs w:val="20"/>
                <w:rtl w:val="0"/>
              </w:rPr>
              <w:t xml:space="preserve">Build 1.5 patch verification</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color w:val="222222"/>
                <w:sz w:val="20"/>
                <w:szCs w:val="20"/>
                <w:rtl w:val="0"/>
              </w:rPr>
              <w:t xml:space="preserve">Bugzilla defect updated to RESOLVED -&gt; CLOSED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8A">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color w:val="222222"/>
                <w:sz w:val="20"/>
                <w:szCs w:val="20"/>
                <w:rtl w:val="0"/>
              </w:rPr>
              <w:t xml:space="preserve">Retest completed; defect closed in Bugzilla; TestLink marked 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spacing w:after="0" w:lineRule="auto"/>
              <w:jc w:val="center"/>
              <w:rPr/>
            </w:pPr>
            <w:r w:rsidDel="00000000" w:rsidR="00000000" w:rsidRPr="00000000">
              <w:rPr/>
              <w:drawing>
                <wp:inline distB="0" distT="0" distL="114300" distR="114300">
                  <wp:extent cx="4114800" cy="1069457"/>
                  <wp:effectExtent b="0" l="0" r="0" t="0"/>
                  <wp:docPr id="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14800" cy="1069457"/>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92">
      <w:pPr>
        <w:spacing w:after="200" w:before="40" w:lineRule="auto"/>
        <w:rPr/>
      </w:pPr>
      <w:r w:rsidDel="00000000" w:rsidR="00000000" w:rsidRPr="00000000">
        <w:rPr>
          <w:rtl w:val="0"/>
        </w:rPr>
      </w:r>
    </w:p>
    <w:p w:rsidR="00000000" w:rsidDel="00000000" w:rsidP="00000000" w:rsidRDefault="00000000" w:rsidRPr="00000000" w14:paraId="00000093">
      <w:pPr>
        <w:spacing w:after="120" w:before="280" w:lineRule="auto"/>
        <w:rPr/>
      </w:pPr>
      <w:r w:rsidDel="00000000" w:rsidR="00000000" w:rsidRPr="00000000">
        <w:rPr>
          <w:rFonts w:ascii="Calibri" w:cs="Calibri" w:eastAsia="Calibri" w:hAnsi="Calibri"/>
          <w:b w:val="1"/>
          <w:bCs w:val="1"/>
          <w:color w:val="1f497d"/>
          <w:sz w:val="28"/>
          <w:szCs w:val="28"/>
          <w:rtl w:val="0"/>
        </w:rPr>
        <w:t xml:space="preserve">3. Required 7 System Screenshots Walkthrough</w:t>
      </w:r>
      <w:r w:rsidDel="00000000" w:rsidR="00000000" w:rsidRPr="00000000">
        <w:rPr>
          <w:rtl w:val="0"/>
        </w:rPr>
      </w:r>
    </w:p>
    <w:p w:rsidR="00000000" w:rsidDel="00000000" w:rsidP="00000000" w:rsidRDefault="00000000" w:rsidRPr="00000000" w14:paraId="00000094">
      <w:pPr>
        <w:spacing w:after="40" w:before="160" w:lineRule="auto"/>
        <w:rPr/>
      </w:pPr>
      <w:r w:rsidDel="00000000" w:rsidR="00000000" w:rsidRPr="00000000">
        <w:rPr>
          <w:b w:val="1"/>
          <w:bCs w:val="1"/>
          <w:color w:val="1f497d"/>
          <w:sz w:val="22"/>
          <w:szCs w:val="22"/>
          <w:rtl w:val="0"/>
        </w:rPr>
        <w:t xml:space="preserve">• 1. TestLink Project Management</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t xml:space="preserve">Shows project configuration, active prefix 'EC_APP', test suites, and test case repository overview.</w:t>
      </w:r>
    </w:p>
    <w:p w:rsidR="00000000" w:rsidDel="00000000" w:rsidP="00000000" w:rsidRDefault="00000000" w:rsidRPr="00000000" w14:paraId="00000096">
      <w:pPr>
        <w:spacing w:after="160" w:lineRule="auto"/>
        <w:jc w:val="center"/>
        <w:rPr/>
      </w:pPr>
      <w:r w:rsidDel="00000000" w:rsidR="00000000" w:rsidRPr="00000000">
        <w:rPr/>
        <w:drawing>
          <wp:inline distB="0" distT="0" distL="114300" distR="114300">
            <wp:extent cx="5120640" cy="1614909"/>
            <wp:effectExtent b="0" l="0" r="0" t="0"/>
            <wp:docPr id="2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20640" cy="161490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40" w:before="160" w:lineRule="auto"/>
        <w:rPr/>
      </w:pPr>
      <w:r w:rsidDel="00000000" w:rsidR="00000000" w:rsidRPr="00000000">
        <w:rPr>
          <w:b w:val="1"/>
          <w:bCs w:val="1"/>
          <w:color w:val="1f497d"/>
          <w:sz w:val="22"/>
          <w:szCs w:val="22"/>
          <w:rtl w:val="0"/>
        </w:rPr>
        <w:t xml:space="preserve">• 2. TestLink Test Suite Hierarchy</w:t>
      </w:r>
      <w:r w:rsidDel="00000000" w:rsidR="00000000" w:rsidRPr="00000000">
        <w:rPr>
          <w:rtl w:val="0"/>
        </w:rPr>
      </w:r>
    </w:p>
    <w:p w:rsidR="00000000" w:rsidDel="00000000" w:rsidP="00000000" w:rsidRDefault="00000000" w:rsidRPr="00000000" w14:paraId="00000098">
      <w:pPr>
        <w:spacing w:after="80" w:lineRule="auto"/>
        <w:rPr/>
      </w:pPr>
      <w:r w:rsidDel="00000000" w:rsidR="00000000" w:rsidRPr="00000000">
        <w:rPr>
          <w:rtl w:val="0"/>
        </w:rPr>
        <w:t xml:space="preserve">Displays hierarchical test suite organization (Onboarding, Authentication, Catalog, Checkout).</w:t>
      </w:r>
    </w:p>
    <w:p w:rsidR="00000000" w:rsidDel="00000000" w:rsidP="00000000" w:rsidRDefault="00000000" w:rsidRPr="00000000" w14:paraId="00000099">
      <w:pPr>
        <w:spacing w:after="160" w:lineRule="auto"/>
        <w:jc w:val="center"/>
        <w:rPr/>
      </w:pPr>
      <w:r w:rsidDel="00000000" w:rsidR="00000000" w:rsidRPr="00000000">
        <w:rPr/>
        <w:drawing>
          <wp:inline distB="0" distT="0" distL="114300" distR="114300">
            <wp:extent cx="5120640" cy="1655484"/>
            <wp:effectExtent b="0" l="0" r="0" t="0"/>
            <wp:docPr id="2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120640" cy="165548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40" w:before="160" w:lineRule="auto"/>
        <w:rPr/>
      </w:pPr>
      <w:r w:rsidDel="00000000" w:rsidR="00000000" w:rsidRPr="00000000">
        <w:rPr>
          <w:b w:val="1"/>
          <w:bCs w:val="1"/>
          <w:color w:val="1f497d"/>
          <w:sz w:val="22"/>
          <w:szCs w:val="22"/>
          <w:rtl w:val="0"/>
        </w:rPr>
        <w:t xml:space="preserve">• 3. TestLink Test Case Specification</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t xml:space="preserve">Detailed specification of EC_APP-101 showing summary, preconditions, test steps, and expected outputs.</w:t>
      </w:r>
    </w:p>
    <w:p w:rsidR="00000000" w:rsidDel="00000000" w:rsidP="00000000" w:rsidRDefault="00000000" w:rsidRPr="00000000" w14:paraId="0000009C">
      <w:pPr>
        <w:spacing w:after="160" w:lineRule="auto"/>
        <w:jc w:val="center"/>
        <w:rPr/>
      </w:pPr>
      <w:r w:rsidDel="00000000" w:rsidR="00000000" w:rsidRPr="00000000">
        <w:rPr/>
        <w:drawing>
          <wp:inline distB="0" distT="0" distL="114300" distR="114300">
            <wp:extent cx="5120640" cy="1817787"/>
            <wp:effectExtent b="0" l="0" r="0" t="0"/>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20640" cy="181778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40" w:before="160" w:lineRule="auto"/>
        <w:rPr/>
      </w:pPr>
      <w:r w:rsidDel="00000000" w:rsidR="00000000" w:rsidRPr="00000000">
        <w:rPr>
          <w:b w:val="1"/>
          <w:bCs w:val="1"/>
          <w:color w:val="1f497d"/>
          <w:sz w:val="22"/>
          <w:szCs w:val="22"/>
          <w:rtl w:val="0"/>
        </w:rPr>
        <w:t xml:space="preserve">• 4. TestLink Test Execution</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t xml:space="preserve">Execution verification showing Build_v1.4, automated execution timestamp, and PASSED status.</w:t>
      </w:r>
    </w:p>
    <w:p w:rsidR="00000000" w:rsidDel="00000000" w:rsidP="00000000" w:rsidRDefault="00000000" w:rsidRPr="00000000" w14:paraId="0000009F">
      <w:pPr>
        <w:spacing w:after="160" w:lineRule="auto"/>
        <w:jc w:val="center"/>
        <w:rPr/>
      </w:pPr>
      <w:r w:rsidDel="00000000" w:rsidR="00000000" w:rsidRPr="00000000">
        <w:rPr/>
        <w:drawing>
          <wp:inline distB="0" distT="0" distL="114300" distR="114300">
            <wp:extent cx="5120640" cy="1412031"/>
            <wp:effectExtent b="0" l="0" r="0" t="0"/>
            <wp:docPr id="2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20640" cy="141203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40" w:before="160" w:lineRule="auto"/>
        <w:rPr/>
      </w:pPr>
      <w:r w:rsidDel="00000000" w:rsidR="00000000" w:rsidRPr="00000000">
        <w:rPr>
          <w:b w:val="1"/>
          <w:bCs w:val="1"/>
          <w:color w:val="1f497d"/>
          <w:sz w:val="22"/>
          <w:szCs w:val="22"/>
          <w:rtl w:val="0"/>
        </w:rPr>
        <w:t xml:space="preserve">• 5. Bugzilla Defect Creation Form</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t xml:space="preserve">Official defect submission screen for Bug #10428 with severity Major, priority P1, and repro steps.</w:t>
      </w:r>
    </w:p>
    <w:p w:rsidR="00000000" w:rsidDel="00000000" w:rsidP="00000000" w:rsidRDefault="00000000" w:rsidRPr="00000000" w14:paraId="000000A2">
      <w:pPr>
        <w:spacing w:after="160" w:lineRule="auto"/>
        <w:jc w:val="center"/>
        <w:rPr/>
      </w:pPr>
      <w:r w:rsidDel="00000000" w:rsidR="00000000" w:rsidRPr="00000000">
        <w:rPr/>
        <w:drawing>
          <wp:inline distB="0" distT="0" distL="114300" distR="114300">
            <wp:extent cx="5120640" cy="1898938"/>
            <wp:effectExtent b="0" l="0" r="0" t="0"/>
            <wp:docPr id="2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20640" cy="189893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40" w:before="160" w:lineRule="auto"/>
        <w:rPr/>
      </w:pPr>
      <w:r w:rsidDel="00000000" w:rsidR="00000000" w:rsidRPr="00000000">
        <w:rPr>
          <w:b w:val="1"/>
          <w:bCs w:val="1"/>
          <w:color w:val="1f497d"/>
          <w:sz w:val="22"/>
          <w:szCs w:val="22"/>
          <w:rtl w:val="0"/>
        </w:rPr>
        <w:t xml:space="preserve">• 6. Bugzilla Defect Lifecycle Status</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t xml:space="preserve">Complete audit trail showing status transitions from NEW ➔ ASSIGNED ➔ RESOLVED ➔ CLOSED.</w:t>
      </w:r>
    </w:p>
    <w:p w:rsidR="00000000" w:rsidDel="00000000" w:rsidP="00000000" w:rsidRDefault="00000000" w:rsidRPr="00000000" w14:paraId="000000A5">
      <w:pPr>
        <w:spacing w:after="160" w:lineRule="auto"/>
        <w:jc w:val="center"/>
        <w:rPr/>
      </w:pPr>
      <w:r w:rsidDel="00000000" w:rsidR="00000000" w:rsidRPr="00000000">
        <w:rPr/>
        <w:drawing>
          <wp:inline distB="0" distT="0" distL="114300" distR="114300">
            <wp:extent cx="5120640" cy="1330879"/>
            <wp:effectExtent b="0" l="0" r="0" t="0"/>
            <wp:docPr id="2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120640" cy="133087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40" w:before="160" w:lineRule="auto"/>
        <w:rPr/>
      </w:pPr>
      <w:r w:rsidDel="00000000" w:rsidR="00000000" w:rsidRPr="00000000">
        <w:rPr>
          <w:b w:val="1"/>
          <w:bCs w:val="1"/>
          <w:color w:val="1f497d"/>
          <w:sz w:val="22"/>
          <w:szCs w:val="22"/>
          <w:rtl w:val="0"/>
        </w:rPr>
        <w:t xml:space="preserve">• 7. Final Test Execution Dashboard</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t xml:space="preserve">Executive test metrics dashboard showing 25 Total Cases, 23 Passed, 2 Failed, and 92.0% Pass Rate.</w:t>
      </w:r>
    </w:p>
    <w:p w:rsidR="00000000" w:rsidDel="00000000" w:rsidP="00000000" w:rsidRDefault="00000000" w:rsidRPr="00000000" w14:paraId="000000A8">
      <w:pPr>
        <w:spacing w:after="160" w:lineRule="auto"/>
        <w:jc w:val="center"/>
        <w:rPr/>
      </w:pPr>
      <w:r w:rsidDel="00000000" w:rsidR="00000000" w:rsidRPr="00000000">
        <w:rPr/>
        <w:drawing>
          <wp:inline distB="0" distT="0" distL="114300" distR="114300">
            <wp:extent cx="5120640" cy="1655484"/>
            <wp:effectExtent b="0" l="0" r="0" t="0"/>
            <wp:docPr id="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20640" cy="1655484"/>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yiCe0rj4oKpwjnuOVDGKVQA8w==">CgMxLjA4AHIhMTNHUlVKOHd1WnpZM2thekdJamN4eTVEMjU4dEhIQ0Nr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