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77777777" w:rsidR="00520B8B" w:rsidRPr="009C43ED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Learning &amp; Content Delivery Focus</w:t>
      </w:r>
    </w:p>
    <w:p w14:paraId="65A603CB" w14:textId="77777777" w:rsidR="00520B8B" w:rsidRDefault="00520B8B" w:rsidP="00520B8B">
      <w:pPr>
        <w:rPr>
          <w:rFonts w:ascii="Plus Jakarta Sans" w:hAnsi="Plus Jakarta Sans"/>
          <w:b/>
          <w:bCs/>
        </w:rPr>
      </w:pPr>
    </w:p>
    <w:p w14:paraId="332EE7F4" w14:textId="162D5F19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Production</w:t>
      </w:r>
    </w:p>
    <w:p w14:paraId="2985539C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production timeline</w:t>
      </w:r>
      <w:r w:rsidRPr="009C43ED">
        <w:rPr>
          <w:rFonts w:ascii="Plus Jakarta Sans" w:hAnsi="Plus Jakarta Sans"/>
        </w:rPr>
        <w:t> for launching a new certification exam, including content finalization, platform integration, and QA milestones.</w:t>
      </w:r>
    </w:p>
    <w:p w14:paraId="7AE54496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checklist for content deployment</w:t>
      </w:r>
      <w:r w:rsidRPr="009C43ED">
        <w:rPr>
          <w:rFonts w:ascii="Plus Jakarta Sans" w:hAnsi="Plus Jakarta Sans"/>
        </w:rPr>
        <w:t> across Pearson platforms. Include version control, accessibility checks, and stakeholder sign-off.</w:t>
      </w:r>
    </w:p>
    <w:p w14:paraId="4885222E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troubleshooting guide</w:t>
      </w:r>
      <w:r w:rsidRPr="009C43ED">
        <w:rPr>
          <w:rFonts w:ascii="Plus Jakarta Sans" w:hAnsi="Plus Jakarta Sans"/>
        </w:rPr>
        <w:t> for resolving common issues during content upload to the test delivery system.</w:t>
      </w:r>
    </w:p>
    <w:p w14:paraId="367D29EF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report template</w:t>
      </w:r>
      <w:r w:rsidRPr="009C43ED">
        <w:rPr>
          <w:rFonts w:ascii="Plus Jakarta Sans" w:hAnsi="Plus Jakarta Sans"/>
        </w:rPr>
        <w:t> for tracking production errors and identifying root causes across multiple exam programs.</w:t>
      </w:r>
    </w:p>
    <w:p w14:paraId="7ABE8CE3" w14:textId="0A71B081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School Service Delivery</w:t>
      </w:r>
    </w:p>
    <w:p w14:paraId="7B2FE336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communication plan</w:t>
      </w:r>
      <w:r w:rsidRPr="009C43ED">
        <w:rPr>
          <w:rFonts w:ascii="Plus Jakarta Sans" w:hAnsi="Plus Jakarta Sans"/>
        </w:rPr>
        <w:t> for onboarding a new school partner into Pearson’s testing ecosystem. Include training, support, and escalation paths.</w:t>
      </w:r>
    </w:p>
    <w:p w14:paraId="772C8D78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service delivery dashboard outline</w:t>
      </w:r>
      <w:r w:rsidRPr="009C43ED">
        <w:rPr>
          <w:rFonts w:ascii="Plus Jakarta Sans" w:hAnsi="Plus Jakarta Sans"/>
        </w:rPr>
        <w:t> to monitor school performance metrics like exam completion rates, candidate satisfaction, and support response times.</w:t>
      </w:r>
    </w:p>
    <w:p w14:paraId="033C225E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follow-up email</w:t>
      </w:r>
      <w:r w:rsidRPr="009C43ED">
        <w:rPr>
          <w:rFonts w:ascii="Plus Jakarta Sans" w:hAnsi="Plus Jakarta Sans"/>
        </w:rPr>
        <w:t> to a school administrator after a successful exam cycle. Include performance highlights and next steps.</w:t>
      </w:r>
    </w:p>
    <w:p w14:paraId="34FF27AC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training module outline</w:t>
      </w:r>
      <w:r w:rsidRPr="009C43ED">
        <w:rPr>
          <w:rFonts w:ascii="Plus Jakarta Sans" w:hAnsi="Plus Jakarta Sans"/>
        </w:rPr>
        <w:t> for school staff on administering Pearson exams securely and professionally.</w:t>
      </w:r>
    </w:p>
    <w:p w14:paraId="3BA1BBD1" w14:textId="6EF93823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Test Center Operations</w:t>
      </w:r>
    </w:p>
    <w:p w14:paraId="46AF1299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standard operating procedure (SOP)</w:t>
      </w:r>
      <w:r w:rsidRPr="009C43ED">
        <w:rPr>
          <w:rFonts w:ascii="Plus Jakarta Sans" w:hAnsi="Plus Jakarta Sans"/>
        </w:rPr>
        <w:t> for handling candidate check-ins at test centers. Include ID verification, system checks, and escalation protocols.</w:t>
      </w:r>
    </w:p>
    <w:p w14:paraId="456950F9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weekly operations report</w:t>
      </w:r>
      <w:r w:rsidRPr="009C43ED">
        <w:rPr>
          <w:rFonts w:ascii="Plus Jakarta Sans" w:hAnsi="Plus Jakarta Sans"/>
        </w:rPr>
        <w:t> summarizing test center performance, issue resolution, and candidate feedback.</w:t>
      </w:r>
    </w:p>
    <w:p w14:paraId="74542EAE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Write a memo to test center staff</w:t>
      </w:r>
      <w:r w:rsidRPr="009C43ED">
        <w:rPr>
          <w:rFonts w:ascii="Plus Jakarta Sans" w:hAnsi="Plus Jakarta Sans"/>
        </w:rPr>
        <w:t> about upcoming changes to exam delivery software. Include training resources and implementation dates.</w:t>
      </w:r>
    </w:p>
    <w:p w14:paraId="5C8FBB53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checklist for test center readiness</w:t>
      </w:r>
      <w:r w:rsidRPr="009C43ED">
        <w:rPr>
          <w:rFonts w:ascii="Plus Jakarta Sans" w:hAnsi="Plus Jakarta Sans"/>
        </w:rPr>
        <w:t> before launching a new exam program. Include hardware, software, staffing, and signage.</w:t>
      </w:r>
    </w:p>
    <w:p w14:paraId="11125192" w14:textId="082E5B03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Evaluation</w:t>
      </w:r>
    </w:p>
    <w:p w14:paraId="06D00F88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candidate performance data</w:t>
      </w:r>
      <w:r w:rsidRPr="009C43ED">
        <w:rPr>
          <w:rFonts w:ascii="Plus Jakarta Sans" w:hAnsi="Plus Jakarta Sans"/>
        </w:rPr>
        <w:t> from a recent exam cycle and identify trends in pass rates and time-on-task. Suggest three improvements.</w:t>
      </w:r>
    </w:p>
    <w:p w14:paraId="76F07E70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summary of evaluation findings</w:t>
      </w:r>
      <w:r w:rsidRPr="009C43ED">
        <w:rPr>
          <w:rFonts w:ascii="Plus Jakarta Sans" w:hAnsi="Plus Jakarta Sans"/>
        </w:rPr>
        <w:t> from a pilot test. Include psychometric validity, candidate feedback, and operational insights.</w:t>
      </w:r>
    </w:p>
    <w:p w14:paraId="032F8B13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rubric</w:t>
      </w:r>
      <w:r w:rsidRPr="009C43ED">
        <w:rPr>
          <w:rFonts w:ascii="Plus Jakarta Sans" w:hAnsi="Plus Jakarta Sans"/>
        </w:rPr>
        <w:t> for evaluating the effectiveness of school-based exam delivery. Include criteria for logistics, candidate experience, and compliance.</w:t>
      </w:r>
    </w:p>
    <w:p w14:paraId="51F6F918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report comparing evaluation outcomes</w:t>
      </w:r>
      <w:r w:rsidRPr="009C43ED">
        <w:rPr>
          <w:rFonts w:ascii="Plus Jakarta Sans" w:hAnsi="Plus Jakarta Sans"/>
        </w:rPr>
        <w:t> across different delivery formats (e.g., online proctoring vs. test center). Highlight strengths and weaknesses.</w:t>
      </w:r>
    </w:p>
    <w:p w14:paraId="7CD139E9" w14:textId="77777777" w:rsidR="006767AA" w:rsidRPr="00520B8B" w:rsidRDefault="006767AA" w:rsidP="00520B8B">
      <w:pPr>
        <w:rPr>
          <w:rFonts w:ascii="Plus Jakarta Sans" w:hAnsi="Plus Jakarta Sans"/>
        </w:rPr>
      </w:pPr>
    </w:p>
    <w:sectPr w:rsidR="006767AA" w:rsidRPr="0052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4"/>
  </w:num>
  <w:num w:numId="2" w16cid:durableId="1111634686">
    <w:abstractNumId w:val="2"/>
  </w:num>
  <w:num w:numId="3" w16cid:durableId="350302547">
    <w:abstractNumId w:val="3"/>
  </w:num>
  <w:num w:numId="4" w16cid:durableId="14878214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79661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57155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24617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403997"/>
    <w:rsid w:val="004D5EB8"/>
    <w:rsid w:val="00520B8B"/>
    <w:rsid w:val="005B11B2"/>
    <w:rsid w:val="006767AA"/>
    <w:rsid w:val="007A728B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2025-08-12T14:47:00Z</dcterms:created>
  <dcterms:modified xsi:type="dcterms:W3CDTF">2025-08-12T14:49:00Z</dcterms:modified>
</cp:coreProperties>
</file>