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39417" w14:textId="77777777" w:rsidR="00773FAB" w:rsidRDefault="00773FAB" w:rsidP="00773FAB">
      <w:pPr>
        <w:pStyle w:val="Title"/>
      </w:pPr>
      <w:r>
        <w:t>Turning Challenges into Opportunities: Managing Negative Client Experiences</w:t>
      </w:r>
    </w:p>
    <w:p w14:paraId="3183CB1B" w14:textId="77777777" w:rsidR="00773FAB" w:rsidRDefault="00773FAB" w:rsidP="00773FAB">
      <w:pPr>
        <w:pStyle w:val="Subtitle"/>
      </w:pPr>
      <w:r>
        <w:t>A Guide to Effective Response, Resolution, and Relationship Building</w:t>
      </w:r>
    </w:p>
    <w:p w14:paraId="0D0F2EE7" w14:textId="77777777" w:rsidR="00773FAB" w:rsidRDefault="00773FAB" w:rsidP="00773FAB">
      <w:pPr>
        <w:pStyle w:val="Heading1"/>
      </w:pPr>
      <w:r>
        <w:t>Introduction</w:t>
      </w:r>
    </w:p>
    <w:p w14:paraId="63419E0E" w14:textId="77777777" w:rsidR="00773FAB" w:rsidRDefault="00773FAB" w:rsidP="00773FAB">
      <w:r w:rsidRPr="00773FAB">
        <w:t>Every organization, no matter how client-centric, will eventually encounter a negative client experience. Whether it arises from a service disruption, a miscommunication, unmet expectations, or a product issue, how you respond to a dissatisfied client can define the future of that relationship—and the reputation of your business. This presentation explores strategies that transform negative experiences into opportunities for growth, loyalty, and long-term success.</w:t>
      </w:r>
    </w:p>
    <w:p w14:paraId="447EDDB9" w14:textId="77777777" w:rsidR="00773FAB" w:rsidRDefault="00773FAB" w:rsidP="00773FAB">
      <w:pPr>
        <w:pStyle w:val="Heading1"/>
      </w:pPr>
      <w:r>
        <w:t>Understanding the Negative Experience</w:t>
      </w:r>
    </w:p>
    <w:p w14:paraId="32752498" w14:textId="77777777" w:rsidR="00773FAB" w:rsidRDefault="00773FAB" w:rsidP="00773FAB">
      <w:pPr>
        <w:pStyle w:val="ListParagraph"/>
        <w:numPr>
          <w:ilvl w:val="0"/>
          <w:numId w:val="1"/>
        </w:numPr>
      </w:pPr>
      <w:r w:rsidRPr="00773FAB">
        <w:t>Recognizing Client Discomfort: Not all clients will voice their dissatisfaction openly. Learn to identify subtle signs such as withdrawal, disengagement, or hints of disappointment in communication.</w:t>
      </w:r>
    </w:p>
    <w:p w14:paraId="7F324593" w14:textId="77777777" w:rsidR="00773FAB" w:rsidRDefault="00773FAB" w:rsidP="00773FAB">
      <w:pPr>
        <w:pStyle w:val="ListParagraph"/>
        <w:numPr>
          <w:ilvl w:val="0"/>
          <w:numId w:val="1"/>
        </w:numPr>
      </w:pPr>
      <w:r w:rsidRPr="00773FAB">
        <w:t>Determining the Root Cause: Is the issue product-related, process-driven, due to miscommunication, or a matter of unrealistic expectations?</w:t>
      </w:r>
    </w:p>
    <w:p w14:paraId="09B33C41" w14:textId="77777777" w:rsidR="00773FAB" w:rsidRDefault="00773FAB" w:rsidP="00773FAB">
      <w:pPr>
        <w:pStyle w:val="ListParagraph"/>
        <w:numPr>
          <w:ilvl w:val="0"/>
          <w:numId w:val="1"/>
        </w:numPr>
      </w:pPr>
      <w:r w:rsidRPr="00773FAB">
        <w:t>Empathy as a Foundation: Put yourself in the client’s position. Consider their emotional journey alongside the factual circumstances.</w:t>
      </w:r>
    </w:p>
    <w:p w14:paraId="4BA5A0BB" w14:textId="77777777" w:rsidR="00773FAB" w:rsidRDefault="00773FAB" w:rsidP="00773FAB">
      <w:pPr>
        <w:pStyle w:val="Heading1"/>
      </w:pPr>
      <w:r>
        <w:t>Immediate Response: The Power of Listening</w:t>
      </w:r>
    </w:p>
    <w:p w14:paraId="4BC83EA8" w14:textId="77777777" w:rsidR="00773FAB" w:rsidRDefault="00773FAB" w:rsidP="00773FAB">
      <w:pPr>
        <w:pStyle w:val="ListParagraph"/>
        <w:numPr>
          <w:ilvl w:val="0"/>
          <w:numId w:val="2"/>
        </w:numPr>
      </w:pPr>
      <w:r w:rsidRPr="00773FAB">
        <w:t>Timeliness is Key: Respond to the negative feedback as soon as possible. Delays can amplify frustration and make resolution harder.</w:t>
      </w:r>
    </w:p>
    <w:p w14:paraId="2928328D" w14:textId="77777777" w:rsidR="00773FAB" w:rsidRDefault="00773FAB" w:rsidP="00773FAB">
      <w:pPr>
        <w:pStyle w:val="ListParagraph"/>
        <w:numPr>
          <w:ilvl w:val="0"/>
          <w:numId w:val="2"/>
        </w:numPr>
      </w:pPr>
      <w:r w:rsidRPr="00773FAB">
        <w:t>Active Listening Techniques: Let the client speak without interruption. Use affirming language—such as “I understand how that must feel”—to show you’re engaged and concerned.</w:t>
      </w:r>
    </w:p>
    <w:p w14:paraId="137F5C21" w14:textId="77777777" w:rsidR="00773FAB" w:rsidRDefault="00773FAB" w:rsidP="00773FAB">
      <w:pPr>
        <w:pStyle w:val="ListParagraph"/>
        <w:numPr>
          <w:ilvl w:val="0"/>
          <w:numId w:val="2"/>
        </w:numPr>
      </w:pPr>
      <w:r w:rsidRPr="00773FAB">
        <w:t xml:space="preserve">Clarify and Validate: Repeat back what you’ve heard to confirm understanding. Validation is not the same as </w:t>
      </w:r>
      <w:proofErr w:type="gramStart"/>
      <w:r w:rsidRPr="00773FAB">
        <w:t>agreement, but</w:t>
      </w:r>
      <w:proofErr w:type="gramEnd"/>
      <w:r w:rsidRPr="00773FAB">
        <w:t xml:space="preserve"> shows respect for the client’s feelings.</w:t>
      </w:r>
    </w:p>
    <w:p w14:paraId="50EA35FE" w14:textId="77777777" w:rsidR="00773FAB" w:rsidRDefault="00773FAB" w:rsidP="00773FAB">
      <w:pPr>
        <w:pStyle w:val="Heading1"/>
      </w:pPr>
      <w:r>
        <w:lastRenderedPageBreak/>
        <w:t>De-escalation Strategies</w:t>
      </w:r>
    </w:p>
    <w:p w14:paraId="25DED209" w14:textId="77777777" w:rsidR="00773FAB" w:rsidRDefault="00773FAB" w:rsidP="00773FAB">
      <w:pPr>
        <w:pStyle w:val="ListParagraph"/>
        <w:numPr>
          <w:ilvl w:val="0"/>
          <w:numId w:val="3"/>
        </w:numPr>
      </w:pPr>
      <w:r w:rsidRPr="00773FAB">
        <w:t>Remain Calm and Professional: Negative emotions can be contagious. Maintain composure and avoid defensive or dismissive language.</w:t>
      </w:r>
    </w:p>
    <w:p w14:paraId="4994C022" w14:textId="77777777" w:rsidR="00773FAB" w:rsidRDefault="00773FAB" w:rsidP="00773FAB">
      <w:pPr>
        <w:pStyle w:val="ListParagraph"/>
        <w:numPr>
          <w:ilvl w:val="0"/>
          <w:numId w:val="3"/>
        </w:numPr>
      </w:pPr>
      <w:r w:rsidRPr="00773FAB">
        <w:t>Express Genuine Apologies: A sincere apology can disarm much of the initial anger. Take ownership of the issue rather than shifting blame.</w:t>
      </w:r>
    </w:p>
    <w:p w14:paraId="3D0AC891" w14:textId="77777777" w:rsidR="00773FAB" w:rsidRDefault="00773FAB" w:rsidP="00773FAB">
      <w:pPr>
        <w:pStyle w:val="ListParagraph"/>
        <w:numPr>
          <w:ilvl w:val="0"/>
          <w:numId w:val="3"/>
        </w:numPr>
      </w:pPr>
      <w:r w:rsidRPr="00773FAB">
        <w:t>Set Expectations for Resolution: Outline the steps you intend to take, including timeframes, so the client knows what to expect next.</w:t>
      </w:r>
    </w:p>
    <w:p w14:paraId="77DE4905" w14:textId="77777777" w:rsidR="00773FAB" w:rsidRDefault="00773FAB" w:rsidP="00773FAB">
      <w:pPr>
        <w:pStyle w:val="Heading1"/>
      </w:pPr>
      <w:r>
        <w:t>Diagnosis and Corrective Action</w:t>
      </w:r>
    </w:p>
    <w:p w14:paraId="32DDF35C" w14:textId="77777777" w:rsidR="00773FAB" w:rsidRDefault="00773FAB" w:rsidP="00773FAB">
      <w:pPr>
        <w:pStyle w:val="ListParagraph"/>
        <w:numPr>
          <w:ilvl w:val="0"/>
          <w:numId w:val="4"/>
        </w:numPr>
      </w:pPr>
      <w:r w:rsidRPr="00773FAB">
        <w:t>Gather Facts: Investigate the issue thoroughly. Consult with relevant team members, review documentation, and seek to understand the broader context.</w:t>
      </w:r>
    </w:p>
    <w:p w14:paraId="08519CC9" w14:textId="77777777" w:rsidR="00773FAB" w:rsidRDefault="00773FAB" w:rsidP="00773FAB">
      <w:pPr>
        <w:pStyle w:val="ListParagraph"/>
        <w:numPr>
          <w:ilvl w:val="0"/>
          <w:numId w:val="4"/>
        </w:numPr>
      </w:pPr>
      <w:r w:rsidRPr="00773FAB">
        <w:t>Involve the Client: Ask for their perspective on what an ideal resolution would look like. This not only empowers the client but can reveal simple solutions.</w:t>
      </w:r>
    </w:p>
    <w:p w14:paraId="0ADE434B" w14:textId="77777777" w:rsidR="00773FAB" w:rsidRDefault="00773FAB" w:rsidP="00773FAB">
      <w:pPr>
        <w:pStyle w:val="ListParagraph"/>
        <w:numPr>
          <w:ilvl w:val="0"/>
          <w:numId w:val="4"/>
        </w:numPr>
      </w:pPr>
      <w:r w:rsidRPr="00773FAB">
        <w:t>Implement Solutions Promptly: Take swift, decisive action to address the issue. Communicate progress at every stage.</w:t>
      </w:r>
    </w:p>
    <w:p w14:paraId="06B4CEFF" w14:textId="77777777" w:rsidR="00773FAB" w:rsidRDefault="00773FAB" w:rsidP="00773FAB">
      <w:pPr>
        <w:pStyle w:val="Heading1"/>
      </w:pPr>
      <w:r>
        <w:t>Follow-Up and Relationship Restoration</w:t>
      </w:r>
    </w:p>
    <w:p w14:paraId="3674C471" w14:textId="77777777" w:rsidR="00773FAB" w:rsidRDefault="00773FAB" w:rsidP="00773FAB">
      <w:pPr>
        <w:pStyle w:val="ListParagraph"/>
        <w:numPr>
          <w:ilvl w:val="0"/>
          <w:numId w:val="5"/>
        </w:numPr>
      </w:pPr>
      <w:r w:rsidRPr="00773FAB">
        <w:t>Confirm Satisfaction: After resolving the issue, check back with the client to ensure they are satisfied with the outcome.</w:t>
      </w:r>
    </w:p>
    <w:p w14:paraId="3F594267" w14:textId="77777777" w:rsidR="00773FAB" w:rsidRDefault="00773FAB" w:rsidP="00773FAB">
      <w:pPr>
        <w:pStyle w:val="ListParagraph"/>
        <w:numPr>
          <w:ilvl w:val="0"/>
          <w:numId w:val="5"/>
        </w:numPr>
      </w:pPr>
      <w:r w:rsidRPr="00773FAB">
        <w:t>Thank the Client for Their Feedback: Constructive criticism is a gift. Express gratitude for helping your company improve.</w:t>
      </w:r>
    </w:p>
    <w:p w14:paraId="2483FADA" w14:textId="77777777" w:rsidR="00773FAB" w:rsidRDefault="00773FAB" w:rsidP="00773FAB">
      <w:pPr>
        <w:pStyle w:val="ListParagraph"/>
        <w:numPr>
          <w:ilvl w:val="0"/>
          <w:numId w:val="5"/>
        </w:numPr>
      </w:pPr>
      <w:r w:rsidRPr="00773FAB">
        <w:t>Offer Added Value: Provide a gesture of goodwill—such as a discount, upgrade, or exclusive offer—when appropriate, to reaffirm your commitment to their satisfaction.</w:t>
      </w:r>
    </w:p>
    <w:p w14:paraId="774B6B53" w14:textId="77777777" w:rsidR="00773FAB" w:rsidRDefault="00773FAB" w:rsidP="00773FAB">
      <w:pPr>
        <w:pStyle w:val="Heading1"/>
      </w:pPr>
      <w:r>
        <w:t>Internal Review and Learning</w:t>
      </w:r>
    </w:p>
    <w:p w14:paraId="6725A00D" w14:textId="77777777" w:rsidR="00773FAB" w:rsidRDefault="00773FAB" w:rsidP="00773FAB">
      <w:pPr>
        <w:pStyle w:val="ListParagraph"/>
        <w:numPr>
          <w:ilvl w:val="0"/>
          <w:numId w:val="6"/>
        </w:numPr>
      </w:pPr>
      <w:r w:rsidRPr="00773FAB">
        <w:t>Document the Experience: Track the case, noting what happened, how it was resolved, and lessons learned for future reference.</w:t>
      </w:r>
    </w:p>
    <w:p w14:paraId="44A163D0" w14:textId="77777777" w:rsidR="00773FAB" w:rsidRDefault="00773FAB" w:rsidP="00773FAB">
      <w:pPr>
        <w:pStyle w:val="ListParagraph"/>
        <w:numPr>
          <w:ilvl w:val="0"/>
          <w:numId w:val="6"/>
        </w:numPr>
      </w:pPr>
      <w:r w:rsidRPr="00773FAB">
        <w:t>Identify Systemic Issues: Was this an isolated event or indicative of a larger problem? Use negative experiences to drive process or product improvements.</w:t>
      </w:r>
    </w:p>
    <w:p w14:paraId="74116DAF" w14:textId="77777777" w:rsidR="00773FAB" w:rsidRDefault="00773FAB" w:rsidP="00773FAB">
      <w:pPr>
        <w:pStyle w:val="ListParagraph"/>
        <w:numPr>
          <w:ilvl w:val="0"/>
          <w:numId w:val="6"/>
        </w:numPr>
      </w:pPr>
      <w:r w:rsidRPr="00773FAB">
        <w:t>Train Your Team: Share best practices gleaned from real cases. Equip staff with skills to manage difficult conversations and prevent similar incidents.</w:t>
      </w:r>
    </w:p>
    <w:p w14:paraId="062C1AA8" w14:textId="77777777" w:rsidR="00773FAB" w:rsidRDefault="00773FAB" w:rsidP="00773FAB">
      <w:pPr>
        <w:pStyle w:val="Heading1"/>
      </w:pPr>
      <w:r>
        <w:lastRenderedPageBreak/>
        <w:t>Communication Techniques for Challenging Moments</w:t>
      </w:r>
    </w:p>
    <w:p w14:paraId="62DDD864" w14:textId="77777777" w:rsidR="00773FAB" w:rsidRDefault="00773FAB" w:rsidP="00773FAB">
      <w:pPr>
        <w:pStyle w:val="ListParagraph"/>
        <w:numPr>
          <w:ilvl w:val="0"/>
          <w:numId w:val="7"/>
        </w:numPr>
      </w:pPr>
      <w:r w:rsidRPr="00773FAB">
        <w:t>Use Positive Language: Instead of focusing on what cannot be done, highlight solutions and alternatives.</w:t>
      </w:r>
    </w:p>
    <w:p w14:paraId="1081BEE8" w14:textId="77777777" w:rsidR="00773FAB" w:rsidRDefault="00773FAB" w:rsidP="00773FAB">
      <w:pPr>
        <w:pStyle w:val="ListParagraph"/>
        <w:numPr>
          <w:ilvl w:val="0"/>
          <w:numId w:val="7"/>
        </w:numPr>
      </w:pPr>
      <w:r w:rsidRPr="00773FAB">
        <w:t>Avoid Jargon: Speak clearly and simply. Clients in distress appreciate straightforward, honest communication.</w:t>
      </w:r>
    </w:p>
    <w:p w14:paraId="5CAFA617" w14:textId="77777777" w:rsidR="00773FAB" w:rsidRDefault="00773FAB" w:rsidP="00773FAB">
      <w:pPr>
        <w:pStyle w:val="ListParagraph"/>
        <w:numPr>
          <w:ilvl w:val="0"/>
          <w:numId w:val="7"/>
        </w:numPr>
      </w:pPr>
      <w:r w:rsidRPr="00773FAB">
        <w:t>Be Transparent: If mistakes were made, acknowledge them openly. Transparency fosters trust.</w:t>
      </w:r>
    </w:p>
    <w:p w14:paraId="0AB34C43" w14:textId="77777777" w:rsidR="00773FAB" w:rsidRDefault="00773FAB" w:rsidP="00773FAB">
      <w:pPr>
        <w:pStyle w:val="Heading1"/>
      </w:pPr>
      <w:r>
        <w:t>Case Studies: Turning Negatives into Positives</w:t>
      </w:r>
    </w:p>
    <w:p w14:paraId="2B9A1A85" w14:textId="77777777" w:rsidR="00773FAB" w:rsidRDefault="00773FAB" w:rsidP="00773FAB">
      <w:pPr>
        <w:pStyle w:val="ListParagraph"/>
        <w:numPr>
          <w:ilvl w:val="0"/>
          <w:numId w:val="8"/>
        </w:numPr>
      </w:pPr>
      <w:r w:rsidRPr="00773FAB">
        <w:t>The Delayed Project: A client expresses frustration over missed deadlines. By listening, apologizing, and offering a revised timeline with clear milestones—and a complimentary service—the company rebuilds trust and retains the client.</w:t>
      </w:r>
    </w:p>
    <w:p w14:paraId="5A39A181" w14:textId="77777777" w:rsidR="00773FAB" w:rsidRDefault="00773FAB" w:rsidP="00773FAB">
      <w:pPr>
        <w:pStyle w:val="ListParagraph"/>
        <w:numPr>
          <w:ilvl w:val="0"/>
          <w:numId w:val="8"/>
        </w:numPr>
      </w:pPr>
      <w:r w:rsidRPr="00773FAB">
        <w:t>The Miscommunicated Feature: A client expects a product to have capabilities it doesn’t. The team clarifies the misunderstanding, provides training on alternative features, and updates marketing materials to prevent future confusion.</w:t>
      </w:r>
    </w:p>
    <w:p w14:paraId="08334545" w14:textId="77777777" w:rsidR="00773FAB" w:rsidRDefault="00773FAB" w:rsidP="00773FAB">
      <w:pPr>
        <w:pStyle w:val="ListParagraph"/>
        <w:numPr>
          <w:ilvl w:val="0"/>
          <w:numId w:val="8"/>
        </w:numPr>
      </w:pPr>
      <w:r w:rsidRPr="00773FAB">
        <w:t>The Unmet Expectation: When a client is disappointed with results, the organization offers a detailed breakdown of the process, identifies where expectations diverged, and proposes a tailored solution. This openness leads to a new contract and a strengthened partnership.</w:t>
      </w:r>
    </w:p>
    <w:p w14:paraId="6E7E2233" w14:textId="77777777" w:rsidR="00773FAB" w:rsidRDefault="00773FAB" w:rsidP="00773FAB">
      <w:pPr>
        <w:pStyle w:val="Heading1"/>
      </w:pPr>
      <w:r>
        <w:t>Building a Culture that Embraces Feedback</w:t>
      </w:r>
    </w:p>
    <w:p w14:paraId="49C8D23A" w14:textId="77777777" w:rsidR="00773FAB" w:rsidRDefault="00773FAB" w:rsidP="00773FAB">
      <w:pPr>
        <w:pStyle w:val="ListParagraph"/>
        <w:numPr>
          <w:ilvl w:val="0"/>
          <w:numId w:val="9"/>
        </w:numPr>
      </w:pPr>
      <w:r w:rsidRPr="00773FAB">
        <w:t>Normalize Feedback: Encourage clients to share both positive and negative experiences without fear of dismissal or retribution.</w:t>
      </w:r>
    </w:p>
    <w:p w14:paraId="1260EF63" w14:textId="77777777" w:rsidR="00773FAB" w:rsidRDefault="00773FAB" w:rsidP="00773FAB">
      <w:pPr>
        <w:pStyle w:val="ListParagraph"/>
        <w:numPr>
          <w:ilvl w:val="0"/>
          <w:numId w:val="9"/>
        </w:numPr>
      </w:pPr>
      <w:r w:rsidRPr="00773FAB">
        <w:t>Reward Openness: Recognize employees who handle tough situations with grace and effectiveness.</w:t>
      </w:r>
    </w:p>
    <w:p w14:paraId="00619987" w14:textId="77777777" w:rsidR="00773FAB" w:rsidRDefault="00773FAB" w:rsidP="00773FAB">
      <w:pPr>
        <w:pStyle w:val="ListParagraph"/>
        <w:numPr>
          <w:ilvl w:val="0"/>
          <w:numId w:val="9"/>
        </w:numPr>
      </w:pPr>
      <w:r w:rsidRPr="00773FAB">
        <w:t>Continuous Improvement: Use insights from negative experiences to evolve products, services, and policies.</w:t>
      </w:r>
    </w:p>
    <w:p w14:paraId="7F9F0DA8" w14:textId="77777777" w:rsidR="00773FAB" w:rsidRDefault="00773FAB" w:rsidP="00773FAB">
      <w:pPr>
        <w:pStyle w:val="Heading1"/>
      </w:pPr>
      <w:r>
        <w:t>Preventing Future Negative Experiences</w:t>
      </w:r>
    </w:p>
    <w:p w14:paraId="4985FEEE" w14:textId="77777777" w:rsidR="00773FAB" w:rsidRDefault="00773FAB" w:rsidP="00773FAB">
      <w:pPr>
        <w:pStyle w:val="ListParagraph"/>
        <w:numPr>
          <w:ilvl w:val="0"/>
          <w:numId w:val="10"/>
        </w:numPr>
      </w:pPr>
      <w:r w:rsidRPr="00773FAB">
        <w:t>Set Clear Expectations: From the outset, communicate deliverables, timelines, and limitations candidly with clients.</w:t>
      </w:r>
    </w:p>
    <w:p w14:paraId="44EC5C1C" w14:textId="77777777" w:rsidR="00773FAB" w:rsidRDefault="00773FAB" w:rsidP="00773FAB">
      <w:pPr>
        <w:pStyle w:val="ListParagraph"/>
        <w:numPr>
          <w:ilvl w:val="0"/>
          <w:numId w:val="10"/>
        </w:numPr>
      </w:pPr>
      <w:r w:rsidRPr="00773FAB">
        <w:t>Monitor Satisfaction: Use surveys, follow-up calls, and ongoing engagement to catch issues before they escalate.</w:t>
      </w:r>
    </w:p>
    <w:p w14:paraId="24E30C7F" w14:textId="77777777" w:rsidR="00773FAB" w:rsidRDefault="00773FAB" w:rsidP="00773FAB">
      <w:pPr>
        <w:pStyle w:val="ListParagraph"/>
        <w:numPr>
          <w:ilvl w:val="0"/>
          <w:numId w:val="10"/>
        </w:numPr>
      </w:pPr>
      <w:r w:rsidRPr="00773FAB">
        <w:lastRenderedPageBreak/>
        <w:t>Empower Your Team: Give frontline staff the authority to resolve problems without cumbersome approvals, ensuring rapid and effective responses.</w:t>
      </w:r>
    </w:p>
    <w:p w14:paraId="747C27A5" w14:textId="77777777" w:rsidR="00773FAB" w:rsidRDefault="00773FAB" w:rsidP="00773FAB">
      <w:pPr>
        <w:pStyle w:val="Heading1"/>
      </w:pPr>
      <w:r>
        <w:t>Conclusion</w:t>
      </w:r>
    </w:p>
    <w:p w14:paraId="3B05F9B0" w14:textId="77777777" w:rsidR="00773FAB" w:rsidRDefault="00773FAB" w:rsidP="00773FAB">
      <w:r w:rsidRPr="00773FAB">
        <w:t>A negative client experience, while initially unwelcome, is a powerful catalyst for improvement and innovation. By responding with empathy, transparency, and urgency, organizations can not only resolve immediate issues but also foster stronger, more resilient client relationships. The true mark of excellence is not the absence of mistakes, but the way in which they are addressed and transformed. With the right approach, every challenge can become an opportunity for loyalty, learning, and lasting success.</w:t>
      </w:r>
    </w:p>
    <w:p w14:paraId="5B77890C" w14:textId="77777777" w:rsidR="00773FAB" w:rsidRDefault="00773FAB" w:rsidP="00773FAB">
      <w:pPr>
        <w:pStyle w:val="Heading1"/>
      </w:pPr>
      <w:r>
        <w:t>Q&amp;A</w:t>
      </w:r>
    </w:p>
    <w:p w14:paraId="4B6F2A81" w14:textId="366BAA78" w:rsidR="00773FAB" w:rsidRPr="00773FAB" w:rsidRDefault="00773FAB" w:rsidP="00773FAB">
      <w:r w:rsidRPr="00773FAB">
        <w:t>Please feel free to ask questions or share your own experiences regarding client service challenges and resolutions. Together, we can continue to refine the art of turning setbacks into springboards for growth.</w:t>
      </w:r>
    </w:p>
    <w:p w14:paraId="67611365" w14:textId="16335C78" w:rsidR="006767AA" w:rsidRPr="00773FAB" w:rsidRDefault="006767AA" w:rsidP="00773FAB"/>
    <w:sectPr w:rsidR="006767AA" w:rsidRPr="007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655"/>
    <w:multiLevelType w:val="hybridMultilevel"/>
    <w:tmpl w:val="E8CC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57CE2"/>
    <w:multiLevelType w:val="hybridMultilevel"/>
    <w:tmpl w:val="737A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267D0"/>
    <w:multiLevelType w:val="hybridMultilevel"/>
    <w:tmpl w:val="C186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3039C"/>
    <w:multiLevelType w:val="hybridMultilevel"/>
    <w:tmpl w:val="388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D76B5"/>
    <w:multiLevelType w:val="hybridMultilevel"/>
    <w:tmpl w:val="7F9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76BE0"/>
    <w:multiLevelType w:val="hybridMultilevel"/>
    <w:tmpl w:val="5EAA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77092"/>
    <w:multiLevelType w:val="hybridMultilevel"/>
    <w:tmpl w:val="DD40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65D00"/>
    <w:multiLevelType w:val="hybridMultilevel"/>
    <w:tmpl w:val="1C40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F09A0"/>
    <w:multiLevelType w:val="hybridMultilevel"/>
    <w:tmpl w:val="D268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55756"/>
    <w:multiLevelType w:val="hybridMultilevel"/>
    <w:tmpl w:val="82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790350">
    <w:abstractNumId w:val="5"/>
  </w:num>
  <w:num w:numId="2" w16cid:durableId="1378552249">
    <w:abstractNumId w:val="2"/>
  </w:num>
  <w:num w:numId="3" w16cid:durableId="1995598960">
    <w:abstractNumId w:val="4"/>
  </w:num>
  <w:num w:numId="4" w16cid:durableId="187183490">
    <w:abstractNumId w:val="0"/>
  </w:num>
  <w:num w:numId="5" w16cid:durableId="303973656">
    <w:abstractNumId w:val="8"/>
  </w:num>
  <w:num w:numId="6" w16cid:durableId="453519560">
    <w:abstractNumId w:val="3"/>
  </w:num>
  <w:num w:numId="7" w16cid:durableId="2015260251">
    <w:abstractNumId w:val="9"/>
  </w:num>
  <w:num w:numId="8" w16cid:durableId="113139223">
    <w:abstractNumId w:val="7"/>
  </w:num>
  <w:num w:numId="9" w16cid:durableId="1441991996">
    <w:abstractNumId w:val="6"/>
  </w:num>
  <w:num w:numId="10" w16cid:durableId="91201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AB"/>
    <w:rsid w:val="000D0159"/>
    <w:rsid w:val="000F22F7"/>
    <w:rsid w:val="004D5EB8"/>
    <w:rsid w:val="006767AA"/>
    <w:rsid w:val="00773FAB"/>
    <w:rsid w:val="00BB71A9"/>
    <w:rsid w:val="00BF7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A49"/>
  <w15:chartTrackingRefBased/>
  <w15:docId w15:val="{8F94CAEA-CE70-4EA1-B993-1E53772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FAB"/>
    <w:rPr>
      <w:rFonts w:eastAsiaTheme="majorEastAsia" w:cstheme="majorBidi"/>
      <w:color w:val="272727" w:themeColor="text1" w:themeTint="D8"/>
    </w:rPr>
  </w:style>
  <w:style w:type="paragraph" w:styleId="Title">
    <w:name w:val="Title"/>
    <w:basedOn w:val="Normal"/>
    <w:next w:val="Normal"/>
    <w:link w:val="TitleChar"/>
    <w:uiPriority w:val="10"/>
    <w:qFormat/>
    <w:rsid w:val="0077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FAB"/>
    <w:pPr>
      <w:spacing w:before="160"/>
      <w:jc w:val="center"/>
    </w:pPr>
    <w:rPr>
      <w:i/>
      <w:iCs/>
      <w:color w:val="404040" w:themeColor="text1" w:themeTint="BF"/>
    </w:rPr>
  </w:style>
  <w:style w:type="character" w:customStyle="1" w:styleId="QuoteChar">
    <w:name w:val="Quote Char"/>
    <w:basedOn w:val="DefaultParagraphFont"/>
    <w:link w:val="Quote"/>
    <w:uiPriority w:val="29"/>
    <w:rsid w:val="00773FAB"/>
    <w:rPr>
      <w:i/>
      <w:iCs/>
      <w:color w:val="404040" w:themeColor="text1" w:themeTint="BF"/>
    </w:rPr>
  </w:style>
  <w:style w:type="paragraph" w:styleId="ListParagraph">
    <w:name w:val="List Paragraph"/>
    <w:basedOn w:val="Normal"/>
    <w:uiPriority w:val="34"/>
    <w:qFormat/>
    <w:rsid w:val="00773FAB"/>
    <w:pPr>
      <w:ind w:left="720"/>
      <w:contextualSpacing/>
    </w:pPr>
  </w:style>
  <w:style w:type="character" w:styleId="IntenseEmphasis">
    <w:name w:val="Intense Emphasis"/>
    <w:basedOn w:val="DefaultParagraphFont"/>
    <w:uiPriority w:val="21"/>
    <w:qFormat/>
    <w:rsid w:val="00773FAB"/>
    <w:rPr>
      <w:i/>
      <w:iCs/>
      <w:color w:val="0F4761" w:themeColor="accent1" w:themeShade="BF"/>
    </w:rPr>
  </w:style>
  <w:style w:type="paragraph" w:styleId="IntenseQuote">
    <w:name w:val="Intense Quote"/>
    <w:basedOn w:val="Normal"/>
    <w:next w:val="Normal"/>
    <w:link w:val="IntenseQuoteChar"/>
    <w:uiPriority w:val="30"/>
    <w:qFormat/>
    <w:rsid w:val="0077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FAB"/>
    <w:rPr>
      <w:i/>
      <w:iCs/>
      <w:color w:val="0F4761" w:themeColor="accent1" w:themeShade="BF"/>
    </w:rPr>
  </w:style>
  <w:style w:type="character" w:styleId="IntenseReference">
    <w:name w:val="Intense Reference"/>
    <w:basedOn w:val="DefaultParagraphFont"/>
    <w:uiPriority w:val="32"/>
    <w:qFormat/>
    <w:rsid w:val="00773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2025-09-02T09:41:00Z</dcterms:created>
  <dcterms:modified xsi:type="dcterms:W3CDTF">2025-09-02T09:42:00Z</dcterms:modified>
</cp:coreProperties>
</file>