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619"/>
        <w:tblLook w:firstRow="1" w:lastRow="0" w:firstColumn="0" w:lastColumn="0" w:noHBand="0" w:noVBand="1"/>
      </w:tblPr>
      <w:tblGrid>
        <w:gridCol w:w="1450"/>
        <w:gridCol w:w="1609"/>
        <w:gridCol w:w="1560"/>
      </w:tblGrid>
      <w:tr>
        <w:trPr>
          <w:cantSplit/>
          <w:trHeight w:val="457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1c (unfiltered)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 (%)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Basque (%)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44.4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48.9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37.1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33.8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48.9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28.4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25.7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26.7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45.7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2020-09-01T13:40:52Z</dcterms:modified>
  <cp:category/>
</cp:coreProperties>
</file>