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05"/>
        <w:gridCol w:w="1584"/>
        <w:gridCol w:w="1523"/>
      </w:tblGrid>
      <w:tr>
        <w:trPr>
          <w:cantSplit/>
          <w:trHeight w:val="472" w:hRule="auto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2c (unfiltered)</w:t>
            </w:r>
          </w:p>
        </w:tc>
      </w:tr>
      <w:tr>
        <w:trPr>
          <w:cantSplit/>
          <w:trHeight w:val="472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 (%)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Basque (%)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48.2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46.0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48.2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38.0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48.0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48.4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31.8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36.1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48.9</w:t>
            </w:r>
          </w:p>
        </w:tc>
      </w:tr>
      <w:tr>
        <w:trPr>
          <w:cantSplit/>
          <w:trHeight w:val="4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29.0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28.4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25.7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49.6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26.7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45.7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2021-11-24T17:21:05Z</dcterms:modified>
  <cp:category/>
</cp:coreProperties>
</file>