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6"/>
        </w:rPr>
        <w:t>"Assessing the Criteria for Selecting a Comprehensive Environmental Management System in Higher Education Institutions: A Research Synopsis"</w:t>
      </w:r>
    </w:p>
    <w:p>
      <w:pPr>
        <w:spacing w:after="200" w:before="200" w:line="276" w:lineRule="auto"/>
      </w:pPr>
      <w:r>
        <w:rPr>
          <w:rFonts w:ascii="Times New Roman" w:hAnsi="Times New Roman"/>
          <w:b w:val="0"/>
          <w:sz w:val="24"/>
        </w:rPr>
        <w:t>---</w:t>
      </w:r>
    </w:p>
    <w:p>
      <w:pPr>
        <w:pStyle w:val="Heading1"/>
      </w:pPr>
      <w:r>
        <w:rPr>
          <w:rFonts w:ascii="Times New Roman" w:hAnsi="Times New Roman"/>
          <w:b/>
          <w:sz w:val="36"/>
        </w:rPr>
        <w:t>Introduction</w:t>
      </w:r>
    </w:p>
    <w:p>
      <w:pPr>
        <w:spacing w:after="200" w:before="200" w:line="276" w:lineRule="auto"/>
      </w:pPr>
      <w:r>
        <w:rPr>
          <w:rFonts w:ascii="Times New Roman" w:hAnsi="Times New Roman"/>
          <w:b w:val="0"/>
          <w:sz w:val="24"/>
        </w:rPr>
        <w:t>The selection of an appropriate university or college environmental management system (EMS) is a critical decision that requires careful consideration, as it has significant implications for the institution's ability to effectively manage its environmental impact. The current challenges facing universities and colleges in terms of environmental management are numerous and complex, including rising energy costs, increasing waste generation, and the need to comply with an ever-growing array of environmental regulations.</w:t>
      </w:r>
    </w:p>
    <w:p>
      <w:pPr>
        <w:pStyle w:val="Heading2"/>
      </w:pPr>
      <w:r>
        <w:rPr>
          <w:rFonts w:ascii="Times New Roman" w:hAnsi="Times New Roman"/>
          <w:b/>
          <w:sz w:val="28"/>
        </w:rPr>
        <w:t>Rationale</w:t>
      </w:r>
    </w:p>
    <w:p>
      <w:pPr>
        <w:spacing w:after="200" w:before="200" w:line="276" w:lineRule="auto"/>
      </w:pPr>
      <w:r>
        <w:rPr>
          <w:rFonts w:ascii="Times New Roman" w:hAnsi="Times New Roman"/>
          <w:b w:val="0"/>
          <w:sz w:val="24"/>
        </w:rPr>
        <w:t>Despite the importance of environmental management for universities and colleges, existing methods for selecting an EMS are often inadequate. Traditional approaches, such as cost-benefit analysis and risk assessment, may not fully capture the long-term benefits of an EMS, such as improved reputation, increased student satisfaction, and enhanced ability to attract research funding. Furthermore, these approaches may not take into account the unique characteristics of universities and colleges, such as their decentralized organizational structure and the need to balance environmental considerations with academic freedom.</w:t>
      </w:r>
    </w:p>
    <w:p>
      <w:pPr>
        <w:pStyle w:val="Heading2"/>
      </w:pPr>
      <w:r>
        <w:rPr>
          <w:rFonts w:ascii="Times New Roman" w:hAnsi="Times New Roman"/>
          <w:b/>
          <w:sz w:val="28"/>
        </w:rPr>
        <w:t>Objectives</w:t>
      </w:r>
    </w:p>
    <w:p>
      <w:pPr>
        <w:spacing w:after="200" w:before="200" w:line="276" w:lineRule="auto"/>
      </w:pPr>
      <w:r>
        <w:rPr>
          <w:rFonts w:ascii="Times New Roman" w:hAnsi="Times New Roman"/>
          <w:b w:val="0"/>
          <w:sz w:val="24"/>
        </w:rPr>
        <w:t>1. To identify and compare the environmental management systems of at least five top-ranked universities or colleges offering environmental management programs, by evaluating each system's compliance with international standards such as ISO 14001 and its incorporation of specific sustainable practices, such as waste reduction targets and renewable energy usage, as measured by the percentage of energy sourced from renewable sources.</w:t>
        <w:br/>
        <w:t>2. To assess the impact of each university's or college's environmental management system on student outcomes and career readiness, by surveying at least 100 alumni from each institution and analyzing data on job placements in environmental management positions, average salaries, and satisfaction levels with their education in environmental management, as measured by a satisfaction score on a 5-point Likert scale.</w:t>
        <w:br/>
        <w:t>3. To evaluate the cost-effectiveness of each university's or college's environmental management system, by comparing the total cost of implementing and maintaining the system with the financial benefits, such as energy savings and government incentives, as measured by a cost-benefit analysis with a target return on investment of at least 15% over a 5-year period.</w:t>
      </w:r>
    </w:p>
    <w:p>
      <w:pPr>
        <w:pStyle w:val="Heading1"/>
      </w:pPr>
      <w:r>
        <w:rPr>
          <w:rFonts w:ascii="Times New Roman" w:hAnsi="Times New Roman"/>
          <w:b/>
          <w:sz w:val="36"/>
        </w:rPr>
        <w:t>Literature Review</w:t>
        <w:br/>
        <w:t>The selection of an appropriate university or college environmental management system (EMS) is a critical decision that has received significant attention in the literature. Current approaches to choosing an EMS often involve a combination of internal and external factors. Internal factors include the institution's mission, values, and goals, as well as its existing environmental policies and practices. External factors include regulatory requirements, industry standards, and stakeholder expectations.</w:t>
      </w:r>
    </w:p>
    <w:p>
      <w:pPr>
        <w:spacing w:after="200" w:before="200" w:line="276" w:lineRule="auto"/>
      </w:pPr>
      <w:r>
        <w:rPr>
          <w:rFonts w:ascii="Times New Roman" w:hAnsi="Times New Roman"/>
          <w:b w:val="0"/>
          <w:sz w:val="24"/>
        </w:rPr>
        <w:t>One method that has gained popularity in recent years is the use of environmental management system standards, such as ISO 14001. These standards provide a framework for establishing, implementing, and maintaining an EMS, and can help institutions demonstrate their commitment to environmental sustainability. However, the implementation of such standards can be challenging, particularly for smaller institutions with limited resources.</w:t>
      </w:r>
    </w:p>
    <w:p>
      <w:pPr>
        <w:spacing w:after="200" w:before="200" w:line="276" w:lineRule="auto"/>
      </w:pPr>
      <w:r>
        <w:rPr>
          <w:rFonts w:ascii="Times New Roman" w:hAnsi="Times New Roman"/>
          <w:b w:val="0"/>
          <w:sz w:val="24"/>
        </w:rPr>
        <w:t>Another approach to choosing an EMS is to adopt a life-cycle perspective, which considers the environmental impacts of the institution's activities from cradle to grave. This approach can help institutions identify opportunities for reducing environmental impacts throughout their operations, but it can also be complex and time-consuming to implement.</w:t>
      </w:r>
    </w:p>
    <w:p>
      <w:pPr>
        <w:spacing w:after="200" w:before="200" w:line="276" w:lineRule="auto"/>
      </w:pPr>
      <w:r>
        <w:rPr>
          <w:rFonts w:ascii="Times New Roman" w:hAnsi="Times New Roman"/>
          <w:b w:val="0"/>
          <w:sz w:val="24"/>
        </w:rPr>
        <w:t>Recent advancements in EMS selection include the use of environmental performance metrics and the integration of environmental considerations into strategic planning processes. The use of environmental performance metrics allows institutions to track their progress towards environmental goals and to identify areas for improvement. The integration of environmental considerations into strategic planning processes can help institutions align their environmental policies and practices with their overall mission and vision.</w:t>
      </w:r>
    </w:p>
    <w:p>
      <w:pPr>
        <w:spacing w:after="200" w:before="200" w:line="276" w:lineRule="auto"/>
      </w:pPr>
      <w:r>
        <w:rPr>
          <w:rFonts w:ascii="Times New Roman" w:hAnsi="Times New Roman"/>
          <w:b w:val="0"/>
          <w:sz w:val="24"/>
        </w:rPr>
        <w:t>Despite these advancements, challenges remain in choosing an appropriate EMS. These challenges include the need for leadership and commitment at all levels of the institution, the need for adequate resources and training, and the need to balance environmental goals with other institutional priorities. Nevertheless, the selection of an appropriate EMS is an essential step towards achieving environmental sustainability in universities and colleges.</w:t>
      </w:r>
    </w:p>
    <w:p>
      <w:pPr>
        <w:pStyle w:val="Heading1"/>
      </w:pPr>
      <w:r>
        <w:rPr>
          <w:rFonts w:ascii="Times New Roman" w:hAnsi="Times New Roman"/>
          <w:b/>
          <w:sz w:val="36"/>
        </w:rPr>
        <w:t>Feasibility Study</w:t>
        <w:br/>
        <w:t>Title: Feasibility Analysis for Implementing an Environmental Management System (EMS) in a University Setting</w:t>
      </w:r>
    </w:p>
    <w:p>
      <w:pPr>
        <w:spacing w:after="200" w:before="200" w:line="276" w:lineRule="auto"/>
      </w:pPr>
      <w:r>
        <w:rPr>
          <w:rFonts w:ascii="Times New Roman" w:hAnsi="Times New Roman"/>
          <w:b w:val="0"/>
          <w:sz w:val="24"/>
        </w:rPr>
        <w:t>1. Technical Feasibility:</w:t>
        <w:br/>
        <w:t>The technical feasibility of implementing an EMS in a university setting is high, given the availability of various technologies and tools. A university can utilize environmental management software to monitor and manage its carbon footprint, waste generation, and energy consumption. Additionally, Internet of Things (IoT) sensors can be installed to collect real-time data on energy usage, water consumption, and waste generation. Geographic Information Systems (GIS) can be used to map the university's physical infrastructure and identify areas that require improvement. Furthermore, the university can leverage cloud-based platforms to store and analyze data, ensuring secure and accessible storage.</w:t>
        <w:br/>
        <w:t>2. Operational Feasibility:</w:t>
        <w:br/>
        <w:t>The operational feasibility of implementing an EMS in a university setting depends on the university's ability to deploy the system effectively. The university will need to establish a dedicated team responsible for managing the EMS, ensuring that the system is properly maintained and updated. The team will need to conduct regular audits and assessments to identify areas that require improvement. Additionally, the university will need to provide training and support to staff and students to ensure that they understand how to use the system and contribute to its success. The university can also leverage existing structures, such as sustainability committees, to facilitate the implementation of the EMS.</w:t>
        <w:br/>
        <w:t>3. Economic Feasibility:</w:t>
        <w:br/>
        <w:t>The economic feasibility of implementing an EMS in a university setting depends on the cost-benefit analysis. While the initial cost of implementing the system may be high, the long-term benefits can outweigh the costs. The university can reduce its energy consumption and waste generation, leading to cost savings. Additionally, the university can leverage the EMS to attract environmentally conscious students and faculty, leading to increased enrollment and revenue. The university can also seek funding from external sources, such as grants and sponsorships, to offset the initial cost of implementation.</w:t>
        <w:br/>
        <w:t>4. Schedule Feasibility:</w:t>
        <w:br/>
        <w:t>The schedule feasibility of implementing an EMS in a university setting depends on the time required for implementation. The university will need to allocate sufficient time for planning, deployment, and training. The implementation timeline will depend on the size and complexity of the university's physical infrastructure and the availability of resources. The university can establish a phased implementation plan, starting with high-impact areas, such as energy usage and waste generation, and gradually expanding to other areas. The university can also leverage existing sustainability initiatives to accelerate the implementation of the EMS.</w:t>
      </w:r>
    </w:p>
    <w:p>
      <w:pPr>
        <w:spacing w:after="200" w:before="200" w:line="276" w:lineRule="auto"/>
      </w:pPr>
      <w:r>
        <w:rPr>
          <w:rFonts w:ascii="Times New Roman" w:hAnsi="Times New Roman"/>
          <w:b w:val="0"/>
          <w:sz w:val="24"/>
        </w:rPr>
        <w:t>In conclusion, implementing an EMS in a university setting is technically, operationally, economically, and schedule feasible. The university can leverage various technologies and tools to monitor and manage its environmental impact, establish a dedicated team to manage the system, provide training and support to staff and students, and seek funding from external sources. The long-term benefits of implementing an EMS can outweigh the initial costs, leading to cost savings, increased enrollment, and a positive environmental impact.</w:t>
      </w:r>
    </w:p>
    <w:p>
      <w:pPr>
        <w:pStyle w:val="Heading1"/>
      </w:pPr>
      <w:r>
        <w:rPr>
          <w:rFonts w:ascii="Times New Roman" w:hAnsi="Times New Roman"/>
          <w:b/>
          <w:sz w:val="36"/>
        </w:rPr>
        <w:t>Methodology/Planning of Project</w:t>
        <w:br/>
        <w:t>1. Data Collection:</w:t>
        <w:br/>
        <w:t>1.1. Identify a list of universities and colleges that offer environmental management programs. This list can be generated through online research, industry reports, and recommendations from experts in the field.</w:t>
        <w:br/>
        <w:t>1.2. Collect data on each institution's environmental management system (EMS) using a standardized data collection form. The form should include questions about the EMS's structure, policies, procedures, and performance metrics.</w:t>
        <w:br/>
        <w:t>1.3. Collect data from multiple sources, including the institutions' websites, annual reports, sustainability reports, and other relevant documents.</w:t>
        <w:br/>
        <w:t>1.4. Verify the accuracy of the collected data by cross-checking with multiple sources and contacting the institutions directly if necessary.</w:t>
        <w:br/>
        <w:t>1.5. Ensure that the data collection process is transparent, unbiased, and comprehensive.</w:t>
      </w:r>
    </w:p>
    <w:p>
      <w:pPr>
        <w:spacing w:after="200" w:before="200" w:line="276" w:lineRule="auto"/>
        <w:ind w:left="360"/>
      </w:pPr>
      <w:r>
        <w:rPr>
          <w:rFonts w:ascii="Times New Roman" w:hAnsi="Times New Roman"/>
          <w:b w:val="0"/>
          <w:sz w:val="24"/>
        </w:rPr>
        <w:t>2. Data Preprocessing:</w:t>
      </w:r>
    </w:p>
    <w:p>
      <w:pPr>
        <w:spacing w:after="200" w:before="200" w:line="276" w:lineRule="auto"/>
        <w:ind w:left="360"/>
      </w:pPr>
      <w:r>
        <w:rPr>
          <w:rFonts w:ascii="Times New Roman" w:hAnsi="Times New Roman"/>
          <w:b w:val="0"/>
          <w:sz w:val="24"/>
        </w:rPr>
        <w:t>2.1. Clean the collected data by removing any irrelevant, redundant, or missing information.</w:t>
      </w:r>
    </w:p>
    <w:p>
      <w:pPr>
        <w:spacing w:after="200" w:before="200" w:line="276" w:lineRule="auto"/>
        <w:ind w:left="360"/>
      </w:pPr>
      <w:r>
        <w:rPr>
          <w:rFonts w:ascii="Times New Roman" w:hAnsi="Times New Roman"/>
          <w:b w:val="0"/>
          <w:sz w:val="24"/>
        </w:rPr>
        <w:t>2.2. Normalize the data to ensure that all variables are measured on a similar scale. This step is important for avoiding bias in the analysis.</w:t>
      </w:r>
    </w:p>
    <w:p>
      <w:pPr>
        <w:spacing w:after="200" w:before="200" w:line="276" w:lineRule="auto"/>
        <w:ind w:left="360"/>
      </w:pPr>
      <w:r>
        <w:rPr>
          <w:rFonts w:ascii="Times New Roman" w:hAnsi="Times New Roman"/>
          <w:b w:val="0"/>
          <w:sz w:val="24"/>
        </w:rPr>
        <w:t>2.3. Check for outliers and remove them if they are not representative of the institution's EMS.</w:t>
      </w:r>
    </w:p>
    <w:p>
      <w:pPr>
        <w:spacing w:after="200" w:before="200" w:line="276" w:lineRule="auto"/>
        <w:ind w:left="360"/>
      </w:pPr>
      <w:r>
        <w:rPr>
          <w:rFonts w:ascii="Times New Roman" w:hAnsi="Times New Roman"/>
          <w:b w:val="0"/>
          <w:sz w:val="24"/>
        </w:rPr>
        <w:t>2.4. Ensure that the preprocessed data is consistent, complete, and accurate.</w:t>
      </w:r>
    </w:p>
    <w:p>
      <w:pPr>
        <w:spacing w:after="200" w:before="200" w:line="276" w:lineRule="auto"/>
        <w:ind w:left="360"/>
      </w:pPr>
      <w:r>
        <w:rPr>
          <w:rFonts w:ascii="Times New Roman" w:hAnsi="Times New Roman"/>
          <w:b w:val="0"/>
          <w:sz w:val="24"/>
        </w:rPr>
        <w:t>3. Feature Extraction:</w:t>
      </w:r>
    </w:p>
    <w:p>
      <w:pPr>
        <w:spacing w:after="200" w:before="200" w:line="276" w:lineRule="auto"/>
        <w:ind w:left="360"/>
      </w:pPr>
      <w:r>
        <w:rPr>
          <w:rFonts w:ascii="Times New Roman" w:hAnsi="Times New Roman"/>
          <w:b w:val="0"/>
          <w:sz w:val="24"/>
        </w:rPr>
        <w:t>3.1. Identify the key features of an EMS that are relevant to the research topic. These features may include the EMS's scope, structure, policies, procedures, performance metrics, and stakeholder engagement.</w:t>
      </w:r>
    </w:p>
    <w:p>
      <w:pPr>
        <w:spacing w:after="200" w:before="200" w:line="276" w:lineRule="auto"/>
        <w:ind w:left="360"/>
      </w:pPr>
      <w:r>
        <w:rPr>
          <w:rFonts w:ascii="Times New Roman" w:hAnsi="Times New Roman"/>
          <w:b w:val="0"/>
          <w:sz w:val="24"/>
        </w:rPr>
        <w:t>3.2. Extract these features from the preprocessed data using a standardized feature extraction form.</w:t>
      </w:r>
    </w:p>
    <w:p>
      <w:pPr>
        <w:spacing w:after="200" w:before="200" w:line="276" w:lineRule="auto"/>
        <w:ind w:left="360"/>
      </w:pPr>
      <w:r>
        <w:rPr>
          <w:rFonts w:ascii="Times New Roman" w:hAnsi="Times New Roman"/>
          <w:b w:val="0"/>
          <w:sz w:val="24"/>
        </w:rPr>
        <w:t>3.3. Ensure that the extracted features are consistent, relevant, and accurate.</w:t>
      </w:r>
    </w:p>
    <w:p>
      <w:pPr>
        <w:spacing w:after="200" w:before="200" w:line="276" w:lineRule="auto"/>
        <w:ind w:left="360"/>
      </w:pPr>
      <w:r>
        <w:rPr>
          <w:rFonts w:ascii="Times New Roman" w:hAnsi="Times New Roman"/>
          <w:b w:val="0"/>
          <w:sz w:val="24"/>
        </w:rPr>
        <w:t>3.4. Perform dimensionality reduction techniques, such as Principal Component Analysis (PCA), to reduce the number of features if necessary.</w:t>
      </w:r>
    </w:p>
    <w:p>
      <w:pPr>
        <w:spacing w:after="200" w:before="200" w:line="276" w:lineRule="auto"/>
        <w:ind w:left="360"/>
      </w:pPr>
      <w:r>
        <w:rPr>
          <w:rFonts w:ascii="Times New Roman" w:hAnsi="Times New Roman"/>
          <w:b w:val="0"/>
          <w:sz w:val="24"/>
        </w:rPr>
        <w:t>4. Model Selection:</w:t>
      </w:r>
    </w:p>
    <w:p>
      <w:pPr>
        <w:spacing w:after="200" w:before="200" w:line="276" w:lineRule="auto"/>
        <w:ind w:left="360"/>
      </w:pPr>
      <w:r>
        <w:rPr>
          <w:rFonts w:ascii="Times New Roman" w:hAnsi="Times New Roman"/>
          <w:b w:val="0"/>
          <w:sz w:val="24"/>
        </w:rPr>
        <w:t>4.1. Identify a list of potential models that can be used to analyze the extracted features. These models may include decision trees, logistic regression, support vector machines, and neural networks.</w:t>
      </w:r>
    </w:p>
    <w:p>
      <w:pPr>
        <w:spacing w:after="200" w:before="200" w:line="276" w:lineRule="auto"/>
        <w:ind w:left="360"/>
      </w:pPr>
      <w:r>
        <w:rPr>
          <w:rFonts w:ascii="Times New Roman" w:hAnsi="Times New Roman"/>
          <w:b w:val="0"/>
          <w:sz w:val="24"/>
        </w:rPr>
        <w:t>4.2. Evaluate the performance of each model using a training and testing dataset.</w:t>
      </w:r>
    </w:p>
    <w:p>
      <w:pPr>
        <w:spacing w:after="200" w:before="200" w:line="276" w:lineRule="auto"/>
        <w:ind w:left="360"/>
      </w:pPr>
      <w:r>
        <w:rPr>
          <w:rFonts w:ascii="Times New Roman" w:hAnsi="Times New Roman"/>
          <w:b w:val="0"/>
          <w:sz w:val="24"/>
        </w:rPr>
        <w:t>4.3. Select the model that provides the best balance between accuracy, complexity, and interpretability.</w:t>
      </w:r>
    </w:p>
    <w:p>
      <w:pPr>
        <w:spacing w:after="200" w:before="200" w:line="276" w:lineRule="auto"/>
        <w:ind w:left="360"/>
      </w:pPr>
      <w:r>
        <w:rPr>
          <w:rFonts w:ascii="Times New Roman" w:hAnsi="Times New Roman"/>
          <w:b w:val="0"/>
          <w:sz w:val="24"/>
        </w:rPr>
        <w:t>4.4. Ensure that the selected model is appropriate for the research topic and the extracted features.</w:t>
      </w:r>
    </w:p>
    <w:p>
      <w:pPr>
        <w:spacing w:after="200" w:before="200" w:line="276" w:lineRule="auto"/>
        <w:ind w:left="360"/>
      </w:pPr>
      <w:r>
        <w:rPr>
          <w:rFonts w:ascii="Times New Roman" w:hAnsi="Times New Roman"/>
          <w:b w:val="0"/>
          <w:sz w:val="24"/>
        </w:rPr>
        <w:t>5. Evaluation Methods:</w:t>
      </w:r>
    </w:p>
    <w:p>
      <w:pPr>
        <w:spacing w:after="200" w:before="200" w:line="276" w:lineRule="auto"/>
        <w:ind w:left="360"/>
      </w:pPr>
      <w:r>
        <w:rPr>
          <w:rFonts w:ascii="Times New Roman" w:hAnsi="Times New Roman"/>
          <w:b w:val="0"/>
          <w:sz w:val="24"/>
        </w:rPr>
        <w:t>5.1. Use cross-validation techniques to evaluate the performance of the selected model. This step is important for ensuring that the model is not overfitting the data.</w:t>
      </w:r>
    </w:p>
    <w:p>
      <w:pPr>
        <w:spacing w:after="200" w:before="200" w:line="276" w:lineRule="auto"/>
        <w:ind w:left="360"/>
      </w:pPr>
      <w:r>
        <w:rPr>
          <w:rFonts w:ascii="Times New Roman" w:hAnsi="Times New Roman"/>
          <w:b w:val="0"/>
          <w:sz w:val="24"/>
        </w:rPr>
        <w:t>5.2. Calculate the accuracy, precision, recall, and F1 score of the model. These metrics provide a comprehensive evaluation of the model's performance.</w:t>
      </w:r>
    </w:p>
    <w:p>
      <w:pPr>
        <w:spacing w:after="200" w:before="200" w:line="276" w:lineRule="auto"/>
        <w:ind w:left="360"/>
      </w:pPr>
      <w:r>
        <w:rPr>
          <w:rFonts w:ascii="Times New Roman" w:hAnsi="Times New Roman"/>
          <w:b w:val="0"/>
          <w:sz w:val="24"/>
        </w:rPr>
        <w:t>5.3. Perform statistical tests, such as t-tests and ANOVA, to compare the performance of the model with a baseline or control group.</w:t>
      </w:r>
    </w:p>
    <w:p>
      <w:pPr>
        <w:spacing w:after="200" w:before="200" w:line="276" w:lineRule="auto"/>
        <w:ind w:left="360"/>
      </w:pPr>
      <w:r>
        <w:rPr>
          <w:rFonts w:ascii="Times New Roman" w:hAnsi="Times New Roman"/>
          <w:b w:val="0"/>
          <w:sz w:val="24"/>
        </w:rPr>
        <w:t>5.4. Ensure that the evaluation methods are appropriate for the research topic and the selected model.</w:t>
      </w:r>
    </w:p>
    <w:p>
      <w:pPr>
        <w:pStyle w:val="Heading1"/>
      </w:pPr>
      <w:r>
        <w:rPr>
          <w:rFonts w:ascii="Times New Roman" w:hAnsi="Times New Roman"/>
          <w:b/>
          <w:sz w:val="36"/>
        </w:rPr>
        <w:t>Facilities Required for Proposed Work</w:t>
        <w:br/>
        <w:t>1. Hardware requirements:</w:t>
      </w:r>
    </w:p>
    <w:p>
      <w:pPr>
        <w:spacing w:after="200" w:before="200" w:line="276" w:lineRule="auto"/>
      </w:pPr>
      <w:r>
        <w:rPr>
          <w:rFonts w:ascii="Times New Roman" w:hAnsi="Times New Roman"/>
          <w:b w:val="0"/>
          <w:sz w:val="24"/>
        </w:rPr>
        <w:t>a. High-performance computer or laptop: The computer should have a powerful processor, such as an Intel i7 or equivalent, and at least 16GB of RAM to handle large datasets and run resource-intensive software.</w:t>
      </w:r>
    </w:p>
    <w:p>
      <w:pPr>
        <w:spacing w:after="200" w:before="200" w:line="276" w:lineRule="auto"/>
      </w:pPr>
      <w:r>
        <w:rPr>
          <w:rFonts w:ascii="Times New Roman" w:hAnsi="Times New Roman"/>
          <w:b w:val="0"/>
          <w:sz w:val="24"/>
        </w:rPr>
        <w:t>b. External hard drive or cloud storage: To store and backup data, a minimum of 1TB of storage is recommended. Consider using a secure cloud storage service like Google Drive, Dropbox, or Microsoft OneDrive for easy access and sharing.</w:t>
      </w:r>
    </w:p>
    <w:p>
      <w:pPr>
        <w:spacing w:after="200" w:before="200" w:line="276" w:lineRule="auto"/>
      </w:pPr>
      <w:r>
        <w:rPr>
          <w:rFonts w:ascii="Times New Roman" w:hAnsi="Times New Roman"/>
          <w:b w:val="0"/>
          <w:sz w:val="24"/>
        </w:rPr>
        <w:t>c. Additional monitors: A dual-monitor setup can increase productivity by allowing for better multitasking and data visualization.</w:t>
      </w:r>
    </w:p>
    <w:p>
      <w:pPr>
        <w:spacing w:after="200" w:before="200" w:line="276" w:lineRule="auto"/>
      </w:pPr>
      <w:r>
        <w:rPr>
          <w:rFonts w:ascii="Times New Roman" w:hAnsi="Times New Roman"/>
          <w:b w:val="0"/>
          <w:sz w:val="24"/>
        </w:rPr>
        <w:t>d. Printer/scanner: A printer/scanner combination can be useful for printing documents, maps, and other materials, as well as scanning physical documents for digitization and analysis.</w:t>
      </w:r>
    </w:p>
    <w:p>
      <w:pPr>
        <w:spacing w:after="200" w:before="200" w:line="276" w:lineRule="auto"/>
      </w:pPr>
      <w:r>
        <w:rPr>
          <w:rFonts w:ascii="Times New Roman" w:hAnsi="Times New Roman"/>
          <w:b w:val="0"/>
          <w:sz w:val="24"/>
        </w:rPr>
        <w:t>2. Software requirements:</w:t>
      </w:r>
    </w:p>
    <w:p>
      <w:pPr>
        <w:spacing w:after="200" w:before="200" w:line="276" w:lineRule="auto"/>
      </w:pPr>
      <w:r>
        <w:rPr>
          <w:rFonts w:ascii="Times New Roman" w:hAnsi="Times New Roman"/>
          <w:b w:val="0"/>
          <w:sz w:val="24"/>
        </w:rPr>
        <w:t>a. Statistical analysis software: Programs like R, SAS, SPSS, or Stata are essential for data analysis and modeling. R is an open-source option that is popular among environmental management researchers.</w:t>
      </w:r>
    </w:p>
    <w:p>
      <w:pPr>
        <w:spacing w:after="200" w:before="200" w:line="276" w:lineRule="auto"/>
      </w:pPr>
      <w:r>
        <w:rPr>
          <w:rFonts w:ascii="Times New Roman" w:hAnsi="Times New Roman"/>
          <w:b w:val="0"/>
          <w:sz w:val="24"/>
        </w:rPr>
        <w:t>b. Geographic Information Systems (GIS) software: QGIS, ArcGIS, or GRASS are examples of GIS software used for spatial data analysis, mapping, and visualization.</w:t>
      </w:r>
    </w:p>
    <w:p>
      <w:pPr>
        <w:spacing w:after="200" w:before="200" w:line="276" w:lineRule="auto"/>
      </w:pPr>
      <w:r>
        <w:rPr>
          <w:rFonts w:ascii="Times New Roman" w:hAnsi="Times New Roman"/>
          <w:b w:val="0"/>
          <w:sz w:val="24"/>
        </w:rPr>
        <w:t>c. Data management software: Microsoft Access or FileMaker Pro can help manage, organize, and query large datasets.</w:t>
      </w:r>
    </w:p>
    <w:p>
      <w:pPr>
        <w:spacing w:after="200" w:before="200" w:line="276" w:lineRule="auto"/>
      </w:pPr>
      <w:r>
        <w:rPr>
          <w:rFonts w:ascii="Times New Roman" w:hAnsi="Times New Roman"/>
          <w:b w:val="0"/>
          <w:sz w:val="24"/>
        </w:rPr>
        <w:t>d. Office suite: Microsoft Office or Google Workspace is necessary for creating documents, presentations, and spreadsheets.</w:t>
      </w:r>
    </w:p>
    <w:p>
      <w:pPr>
        <w:spacing w:after="200" w:before="200" w:line="276" w:lineRule="auto"/>
      </w:pPr>
      <w:r>
        <w:rPr>
          <w:rFonts w:ascii="Times New Roman" w:hAnsi="Times New Roman"/>
          <w:b w:val="0"/>
          <w:sz w:val="24"/>
        </w:rPr>
        <w:t>e. Reference management software: Tools like EndNote, Mendeley, or Zotero are helpful for organizing and citing sources.</w:t>
      </w:r>
    </w:p>
    <w:p>
      <w:pPr>
        <w:spacing w:after="200" w:before="200" w:line="276" w:lineRule="auto"/>
      </w:pPr>
      <w:r>
        <w:rPr>
          <w:rFonts w:ascii="Times New Roman" w:hAnsi="Times New Roman"/>
          <w:b w:val="0"/>
          <w:sz w:val="24"/>
        </w:rPr>
        <w:t>f. Version control software: Git or Subversion can help manage code and document revisions.</w:t>
      </w:r>
    </w:p>
    <w:p>
      <w:pPr>
        <w:spacing w:after="200" w:before="200" w:line="276" w:lineRule="auto"/>
      </w:pPr>
      <w:r>
        <w:rPr>
          <w:rFonts w:ascii="Times New Roman" w:hAnsi="Times New Roman"/>
          <w:b w:val="0"/>
          <w:sz w:val="24"/>
        </w:rPr>
        <w:t>3. Data storage and processing facilities:</w:t>
      </w:r>
    </w:p>
    <w:p>
      <w:pPr>
        <w:spacing w:after="200" w:before="200" w:line="276" w:lineRule="auto"/>
      </w:pPr>
      <w:r>
        <w:rPr>
          <w:rFonts w:ascii="Times New Roman" w:hAnsi="Times New Roman"/>
          <w:b w:val="0"/>
          <w:sz w:val="24"/>
        </w:rPr>
        <w:t>a. Secure server: A dedicated server or a virtual private server (VPS) is necessary for storing sensitive data and running web applications.</w:t>
      </w:r>
    </w:p>
    <w:p>
      <w:pPr>
        <w:spacing w:after="200" w:before="200" w:line="276" w:lineRule="auto"/>
      </w:pPr>
      <w:r>
        <w:rPr>
          <w:rFonts w:ascii="Times New Roman" w:hAnsi="Times New Roman"/>
          <w:b w:val="0"/>
          <w:sz w:val="24"/>
        </w:rPr>
        <w:t>b. High-performance computing cluster: For large-scale data processing and modeling, access to a high-performance computing cluster can be beneficial.</w:t>
      </w:r>
    </w:p>
    <w:p>
      <w:pPr>
        <w:spacing w:after="200" w:before="200" w:line="276" w:lineRule="auto"/>
      </w:pPr>
      <w:r>
        <w:rPr>
          <w:rFonts w:ascii="Times New Roman" w:hAnsi="Times New Roman"/>
          <w:b w:val="0"/>
          <w:sz w:val="24"/>
        </w:rPr>
        <w:t>4. Development and testing environment:</w:t>
      </w:r>
    </w:p>
    <w:p>
      <w:pPr>
        <w:spacing w:after="200" w:before="200" w:line="276" w:lineRule="auto"/>
      </w:pPr>
      <w:r>
        <w:rPr>
          <w:rFonts w:ascii="Times New Roman" w:hAnsi="Times New Roman"/>
          <w:b w:val="0"/>
          <w:sz w:val="24"/>
        </w:rPr>
        <w:t>a. Integrated Development Environment (IDE): Tools like RStudio, PyCharm, or Visual Studio Code are useful for writing, debugging, and testing code.</w:t>
      </w:r>
    </w:p>
    <w:p>
      <w:pPr>
        <w:spacing w:after="200" w:before="200" w:line="276" w:lineRule="auto"/>
      </w:pPr>
      <w:r>
        <w:rPr>
          <w:rFonts w:ascii="Times New Roman" w:hAnsi="Times New Roman"/>
          <w:b w:val="0"/>
          <w:sz w:val="24"/>
        </w:rPr>
        <w:t>b. Web development environment: For creating web applications, tools like XAMPP, WAMP, or MAMP provide a local development environment with Apache, MySQL, and PHP (AMP) stack.</w:t>
      </w:r>
    </w:p>
    <w:p>
      <w:pPr>
        <w:spacing w:after="200" w:before="200" w:line="276" w:lineRule="auto"/>
      </w:pPr>
      <w:r>
        <w:rPr>
          <w:rFonts w:ascii="Times New Roman" w:hAnsi="Times New Roman"/>
          <w:b w:val="0"/>
          <w:sz w:val="24"/>
        </w:rPr>
        <w:t>5. Specialized equipment or resources:</w:t>
      </w:r>
    </w:p>
    <w:p>
      <w:pPr>
        <w:spacing w:after="200" w:before="200" w:line="276" w:lineRule="auto"/>
      </w:pPr>
      <w:r>
        <w:rPr>
          <w:rFonts w:ascii="Times New Roman" w:hAnsi="Times New Roman"/>
          <w:b w:val="0"/>
          <w:sz w:val="24"/>
        </w:rPr>
        <w:t>a. Air quality sensors: For monitoring air quality, consider investing in sensors for particulate matter, volatile organic compounds (VOCs), and other pollutants.</w:t>
      </w:r>
    </w:p>
    <w:p>
      <w:pPr>
        <w:spacing w:after="200" w:before="200" w:line="276" w:lineRule="auto"/>
      </w:pPr>
      <w:r>
        <w:rPr>
          <w:rFonts w:ascii="Times New Roman" w:hAnsi="Times New Roman"/>
          <w:b w:val="0"/>
          <w:sz w:val="24"/>
        </w:rPr>
        <w:t>b. Water quality sensors: For monitoring water quality, sensors for pH, dissolved oxygen, temperature, and other parameters can be useful.</w:t>
      </w:r>
    </w:p>
    <w:p>
      <w:pPr>
        <w:spacing w:after="200" w:before="200" w:line="276" w:lineRule="auto"/>
      </w:pPr>
      <w:r>
        <w:rPr>
          <w:rFonts w:ascii="Times New Roman" w:hAnsi="Times New Roman"/>
          <w:b w:val="0"/>
          <w:sz w:val="24"/>
        </w:rPr>
        <w:t>c. Drones: Unmanned aerial vehicles (UAVs) equipped with cameras or other sensors can provide valuable data for environmental management research.</w:t>
      </w:r>
    </w:p>
    <w:p>
      <w:pPr>
        <w:spacing w:after="200" w:before="200" w:line="276" w:lineRule="auto"/>
      </w:pPr>
      <w:r>
        <w:rPr>
          <w:rFonts w:ascii="Times New Roman" w:hAnsi="Times New Roman"/>
          <w:b w:val="0"/>
          <w:sz w:val="24"/>
        </w:rPr>
        <w:t>d. Field equipment: Sampling tools, such as nets, traps, and containers, may be necessary for collecting data in the field.</w:t>
      </w:r>
    </w:p>
    <w:p>
      <w:pPr>
        <w:spacing w:after="200" w:before="200" w:line="276" w:lineRule="auto"/>
      </w:pPr>
      <w:r>
        <w:rPr>
          <w:rFonts w:ascii="Times New Roman" w:hAnsi="Times New Roman"/>
          <w:b w:val="0"/>
          <w:sz w:val="24"/>
        </w:rPr>
        <w:t>e. Access to libraries and databases: Subscriptions to scientific journals, databases, and other resources can provide valuable information for the research.</w:t>
      </w:r>
    </w:p>
    <w:p>
      <w:pPr>
        <w:spacing w:after="200" w:before="200" w:line="276" w:lineRule="auto"/>
      </w:pPr>
      <w:r>
        <w:rPr>
          <w:rFonts w:ascii="Times New Roman" w:hAnsi="Times New Roman"/>
          <w:b w:val="0"/>
          <w:sz w:val="24"/>
        </w:rPr>
        <w:t>f. Collaboration tools: Platforms like Slack or Microsoft Teams can facilitate communication and collaboration among team members.</w:t>
      </w:r>
    </w:p>
    <w:p>
      <w:pPr>
        <w:spacing w:after="200" w:before="200" w:line="276" w:lineRule="auto"/>
      </w:pPr>
      <w:r>
        <w:rPr>
          <w:rFonts w:ascii="Times New Roman" w:hAnsi="Times New Roman"/>
          <w:b w:val="0"/>
          <w:sz w:val="24"/>
        </w:rPr>
        <w:t>g. Research ethics committee approval: Ensure that the research project adheres to ethical guidelines and has obtained necessary approvals before collecting and analyzing data.</w:t>
      </w:r>
    </w:p>
    <w:p>
      <w:pPr>
        <w:pStyle w:val="Heading1"/>
      </w:pPr>
      <w:r>
        <w:rPr>
          <w:rFonts w:ascii="Times New Roman" w:hAnsi="Times New Roman"/>
          <w:b/>
          <w:sz w:val="36"/>
        </w:rPr>
        <w:t>Expected Outcomes</w:t>
        <w:br/>
        <w:t>The research on choosing an appropriate university or college environmental management system is expected to yield several significant outcomes. Empirically, the study will identify the key factors that influence the selection of an effective environmental management system in higher education institutions. This will be achieved through a rigorous analysis of existing systems, their strengths and weaknesses, and the decision-making processes that led to their adoption. The results will provide a comprehensive understanding of the factors that should be considered when choosing an environmental management system, including the institution's size, location, mission, and resources.</w:t>
      </w:r>
    </w:p>
    <w:p>
      <w:pPr>
        <w:spacing w:after="200" w:before="200" w:line="276" w:lineRule="auto"/>
      </w:pPr>
      <w:r>
        <w:rPr>
          <w:rFonts w:ascii="Times New Roman" w:hAnsi="Times New Roman"/>
          <w:b w:val="0"/>
          <w:sz w:val="24"/>
        </w:rPr>
        <w:t>Practically, the research will provide higher education institutions with a roadmap for selecting an environmental management system that is tailored to their specific needs and circumstances. The findings will be presented in a clear and actionable format, enabling institutions to make informed decisions that will lead to improved environmental performance and sustainability. The research will also highlight best practices and case studies of successful environmental management systems in higher education, providing practical examples that can be replicated and adapted by other institutions.</w:t>
      </w:r>
    </w:p>
    <w:p>
      <w:pPr>
        <w:spacing w:after="200" w:before="200" w:line="276" w:lineRule="auto"/>
      </w:pPr>
      <w:r>
        <w:rPr>
          <w:rFonts w:ascii="Times New Roman" w:hAnsi="Times New Roman"/>
          <w:b w:val="0"/>
          <w:sz w:val="24"/>
        </w:rPr>
        <w:t>The potential impact of this research is significant. By providing higher education institutions with a clear and evidence-based approach to selecting an environmental management system, the research will contribute to the global effort to reduce environmental degradation and promote sustainability. The findings will also have implications for other sectors and organizations, as the factors that influence the selection of an environmental management system in higher education are likely to be relevant in other contexts. Ultimately, the research will contribute to the development of more sustainable and environmentally responsible institutions, societies, and planet.</w:t>
      </w:r>
    </w:p>
    <w:p>
      <w:pPr>
        <w:pStyle w:val="Heading1"/>
      </w:pPr>
      <w:r>
        <w:rPr>
          <w:rFonts w:ascii="Times New Roman" w:hAnsi="Times New Roman"/>
          <w:b/>
          <w:sz w:val="36"/>
        </w:rPr>
        <w:t>References</w:t>
      </w:r>
    </w:p>
    <w:p>
      <w:pPr>
        <w:spacing w:after="200" w:before="200" w:line="276" w:lineRule="auto"/>
      </w:pPr>
      <w:r>
        <w:rPr>
          <w:rFonts w:ascii="Times New Roman" w:hAnsi="Times New Roman"/>
          <w:b w:val="0"/>
          <w:sz w:val="24"/>
        </w:rPr>
        <w:t>H Cigdem, A Topcu (2015). Predictors of instructors' behavioral intention to use learning management system: A Turkish vocational college example. Retrieved from https://www.sciencedirect.com/science/article/pii/S0747563215004306</w:t>
      </w:r>
    </w:p>
    <w:p>
      <w:pPr>
        <w:spacing w:after="200" w:before="200" w:line="276" w:lineRule="auto"/>
      </w:pPr>
      <w:r>
        <w:rPr>
          <w:rFonts w:ascii="Times New Roman" w:hAnsi="Times New Roman"/>
          <w:b w:val="0"/>
          <w:sz w:val="24"/>
        </w:rPr>
        <w:t>W Rao (2024). Design and implementation of college students' physical education teaching information management system by data mining technology. Retrieved from https://www.cell.com/heliyon/fulltext/S2405-8440(24)12424-3</w:t>
      </w:r>
    </w:p>
    <w:p>
      <w:pPr>
        <w:spacing w:after="200" w:before="200" w:line="276" w:lineRule="auto"/>
      </w:pPr>
      <w:r>
        <w:rPr>
          <w:rFonts w:ascii="Times New Roman" w:hAnsi="Times New Roman"/>
          <w:b w:val="0"/>
          <w:sz w:val="24"/>
        </w:rPr>
        <w:t>A Clarke, R Kouri (2009). Choosing an appropriate university or college environmental management system. Retrieved from https://www.sciencedirect.com/science/article/pii/S0959652609000614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