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540"/>
      </w:tblGrid>
      <w:tr>
        <w:tc>
          <w:tcPr>
            <w:tcW w:type="dxa" w:w="10540"/>
            <w:shd w:val="clear" w:color="auto" w:fill="1F3B5C"/>
            <w:tcMar>
              <w:top w:w="130" w:type="dxa"/>
              <w:bottom w:w="130" w:type="dxa"/>
              <w:start w:w="200" w:type="dxa"/>
              <w:end w:w="200" w:type="dxa"/>
            </w:tcMar>
          </w:tcPr>
          <w:p>
            <w:pPr>
              <w:spacing w:after="20" w:before="0"/>
              <w:jc w:val="center"/>
            </w:pPr>
            <w:r>
              <w:rPr>
                <w:rFonts w:ascii="Yu Gothic" w:hAnsi="Yu Gothic" w:eastAsia="Yu Gothic"/>
                <w:b w:val="0"/>
                <w:color w:val="C7D6E8"/>
                <w:sz w:val="20"/>
              </w:rPr>
              <w:t>オーナーズコンパス</w:t>
            </w:r>
          </w:p>
          <w:p>
            <w:pPr>
              <w:spacing w:after="2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38"/>
              </w:rPr>
              <w:t>仲町台店　KPIダッシュボード</w:t>
            </w:r>
          </w:p>
          <w:p>
            <w:pPr>
              <w:spacing w:after="20" w:before="0"/>
              <w:jc w:val="center"/>
            </w:pPr>
            <w:r>
              <w:rPr>
                <w:rFonts w:ascii="Yu Gothic" w:hAnsi="Yu Gothic" w:eastAsia="Yu Gothic"/>
                <w:b w:val="0"/>
                <w:color w:val="C7D6E8"/>
                <w:sz w:val="19"/>
              </w:rPr>
              <w:t>対象期間：2026年 6/1週（6/1〜6/7）　／　作成日：2026年6月11日</w:t>
            </w:r>
          </w:p>
        </w:tc>
      </w:tr>
    </w:tbl>
    <w:p>
      <w:pPr>
        <w:spacing w:before="40" w:after="0"/>
      </w:pPr>
      <w:r>
        <w:rPr>
          <w:rFonts w:ascii="Yu Gothic" w:hAnsi="Yu Gothic" w:eastAsia="Yu Gothic"/>
          <w:color w:val="666666"/>
          <w:sz w:val="17"/>
        </w:rPr>
        <w:t>出典：週次サマリーシート（横浜仲町台店）／基準：DO平均</w:t>
      </w:r>
    </w:p>
    <w:p>
      <w:pPr>
        <w:spacing w:after="0" w:before="0"/>
      </w:pPr>
      <w:r>
        <w:rPr>
          <w:rFonts w:ascii="Yu Gothic" w:hAnsi="Yu Gothic" w:eastAsia="Yu Gothic"/>
          <w:sz w:val="8"/>
        </w:rPr>
      </w:r>
    </w:p>
    <w:p>
      <w:pPr>
        <w:spacing w:after="60"/>
      </w:pPr>
      <w:r>
        <w:rPr>
          <w:rFonts w:ascii="Yu Gothic" w:hAnsi="Yu Gothic" w:eastAsia="Yu Gothic"/>
          <w:b/>
          <w:color w:val="1F3B5C"/>
          <w:sz w:val="24"/>
        </w:rPr>
        <w:t xml:space="preserve">▍ </w:t>
      </w:r>
      <w:r>
        <w:rPr>
          <w:rFonts w:ascii="Yu Gothic" w:hAnsi="Yu Gothic" w:eastAsia="Yu Gothic"/>
          <w:b/>
          <w:color w:val="1F3B5C"/>
          <w:sz w:val="24"/>
        </w:rPr>
        <w:t>今週のヘッドラインKPI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513"/>
            <w:shd w:val="clear" w:color="auto" w:fill="E6F4EA"/>
            <w:tcBorders>
              <w:top w:val="single" w:sz="6" w:space="0" w:color="2E7D32"/>
              <w:left w:val="single" w:sz="6" w:space="0" w:color="2E7D32"/>
              <w:bottom w:val="single" w:sz="6" w:space="0" w:color="2E7D32"/>
              <w:right w:val="single" w:sz="6" w:space="0" w:color="2E7D32"/>
            </w:tcBorders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2E7D32"/>
                <w:sz w:val="18"/>
              </w:rPr>
              <w:t>日販（売上）</w:t>
            </w:r>
          </w:p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32"/>
              </w:rPr>
              <w:t>719千円</w:t>
            </w:r>
          </w:p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前年比 107.7（DO平均は100.7）</w:t>
            </w:r>
          </w:p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666666"/>
                <w:sz w:val="17"/>
              </w:rPr>
              <w:t>DO平均 819千円／差 −100千円</w:t>
            </w:r>
          </w:p>
        </w:tc>
        <w:tc>
          <w:tcPr>
            <w:tcW w:type="dxa" w:w="3513"/>
            <w:shd w:val="clear" w:color="auto" w:fill="E6F4EA"/>
            <w:tcBorders>
              <w:top w:val="single" w:sz="6" w:space="0" w:color="2E7D32"/>
              <w:left w:val="single" w:sz="6" w:space="0" w:color="2E7D32"/>
              <w:bottom w:val="single" w:sz="6" w:space="0" w:color="2E7D32"/>
              <w:right w:val="single" w:sz="6" w:space="0" w:color="2E7D32"/>
            </w:tcBorders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2E7D32"/>
                <w:sz w:val="18"/>
              </w:rPr>
              <w:t>客数</w:t>
            </w:r>
          </w:p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32"/>
              </w:rPr>
              <w:t>1,032人/日</w:t>
            </w:r>
          </w:p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前年比 107.6（DO平均は95.2）</w:t>
            </w:r>
          </w:p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666666"/>
                <w:sz w:val="17"/>
              </w:rPr>
              <w:t>DO平均 1,080人／差 −48人</w:t>
            </w:r>
          </w:p>
        </w:tc>
        <w:tc>
          <w:tcPr>
            <w:tcW w:type="dxa" w:w="3513"/>
            <w:shd w:val="clear" w:color="auto" w:fill="FDECEA"/>
            <w:tcBorders>
              <w:top w:val="single" w:sz="6" w:space="0" w:color="C0392B"/>
              <w:left w:val="single" w:sz="6" w:space="0" w:color="C0392B"/>
              <w:bottom w:val="single" w:sz="6" w:space="0" w:color="C0392B"/>
              <w:right w:val="single" w:sz="6" w:space="0" w:color="C0392B"/>
            </w:tcBorders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C0392B"/>
                <w:sz w:val="18"/>
              </w:rPr>
              <w:t>客単価</w:t>
            </w:r>
          </w:p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32"/>
              </w:rPr>
              <w:t>697円</w:t>
            </w:r>
          </w:p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前年比 100.1（DO平均は105.8）</w:t>
            </w:r>
          </w:p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666666"/>
                <w:sz w:val="17"/>
              </w:rPr>
              <w:t>DO平均 758円／差 −61円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513"/>
            <w:shd w:val="clear" w:color="auto" w:fill="FBEBD7"/>
            <w:tcBorders>
              <w:top w:val="single" w:sz="6" w:space="0" w:color="E8821E"/>
              <w:left w:val="single" w:sz="6" w:space="0" w:color="E8821E"/>
              <w:bottom w:val="single" w:sz="6" w:space="0" w:color="E8821E"/>
              <w:right w:val="single" w:sz="6" w:space="0" w:color="E8821E"/>
            </w:tcBorders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E8821E"/>
                <w:sz w:val="18"/>
              </w:rPr>
              <w:t>不良品（廃棄）</w:t>
            </w:r>
          </w:p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32"/>
              </w:rPr>
              <w:t>6,217円/日</w:t>
            </w:r>
          </w:p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売上比 0.86％・月累計 43,517円</w:t>
            </w:r>
          </w:p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666666"/>
                <w:sz w:val="17"/>
              </w:rPr>
              <w:t>月・木に1万円超のスパイク</w:t>
            </w:r>
          </w:p>
        </w:tc>
        <w:tc>
          <w:tcPr>
            <w:tcW w:type="dxa" w:w="3513"/>
            <w:shd w:val="clear" w:color="auto" w:fill="FBEBD7"/>
            <w:tcBorders>
              <w:top w:val="single" w:sz="6" w:space="0" w:color="E8821E"/>
              <w:left w:val="single" w:sz="6" w:space="0" w:color="E8821E"/>
              <w:bottom w:val="single" w:sz="6" w:space="0" w:color="E8821E"/>
              <w:right w:val="single" w:sz="6" w:space="0" w:color="E8821E"/>
            </w:tcBorders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E8821E"/>
                <w:sz w:val="18"/>
              </w:rPr>
              <w:t>キャッシュレス利用率</w:t>
            </w:r>
          </w:p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32"/>
              </w:rPr>
              <w:t>62.7％</w:t>
            </w:r>
          </w:p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直近週。2週前60.9％→改善傾向</w:t>
            </w:r>
          </w:p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666666"/>
                <w:sz w:val="17"/>
              </w:rPr>
              <w:t>DO平均 66.4％／差 −3.7pt</w:t>
            </w:r>
          </w:p>
        </w:tc>
        <w:tc>
          <w:tcPr>
            <w:tcW w:type="dxa" w:w="3513"/>
            <w:shd w:val="clear" w:color="auto" w:fill="FDECEA"/>
            <w:tcBorders>
              <w:top w:val="single" w:sz="6" w:space="0" w:color="C0392B"/>
              <w:left w:val="single" w:sz="6" w:space="0" w:color="C0392B"/>
              <w:bottom w:val="single" w:sz="6" w:space="0" w:color="C0392B"/>
              <w:right w:val="single" w:sz="6" w:space="0" w:color="C0392B"/>
            </w:tcBorders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C0392B"/>
                <w:sz w:val="18"/>
              </w:rPr>
              <w:t>アプリ客数利用率</w:t>
            </w:r>
          </w:p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32"/>
              </w:rPr>
              <w:t>10.0％</w:t>
            </w:r>
          </w:p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直近週（5月月間 10.2％）</w:t>
            </w:r>
          </w:p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666666"/>
                <w:sz w:val="17"/>
              </w:rPr>
              <w:t>DO平均 12.7％／差 −2.7pt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4"/>
        </w:rPr>
      </w:r>
    </w:p>
    <w:p>
      <w:pPr>
        <w:spacing w:after="0" w:before="0"/>
      </w:pPr>
      <w:r>
        <w:rPr>
          <w:rFonts w:ascii="Yu Gothic" w:hAnsi="Yu Gothic" w:eastAsia="Yu Gothic"/>
          <w:sz w:val="8"/>
        </w:rPr>
      </w:r>
    </w:p>
    <w:p>
      <w:pPr>
        <w:spacing w:after="60"/>
      </w:pPr>
      <w:r>
        <w:rPr>
          <w:rFonts w:ascii="Yu Gothic" w:hAnsi="Yu Gothic" w:eastAsia="Yu Gothic"/>
          <w:b/>
          <w:color w:val="1F3B5C"/>
          <w:sz w:val="24"/>
        </w:rPr>
        <w:t xml:space="preserve">▍ </w:t>
      </w:r>
      <w:r>
        <w:rPr>
          <w:rFonts w:ascii="Yu Gothic" w:hAnsi="Yu Gothic" w:eastAsia="Yu Gothic"/>
          <w:b/>
          <w:color w:val="1F3B5C"/>
          <w:sz w:val="24"/>
        </w:rPr>
        <w:t>曜日別トレンド（横棒＝当週実績）</w:t>
      </w:r>
    </w:p>
    <w:p>
      <w:pPr>
        <w:spacing w:after="40" w:before="80"/>
      </w:pPr>
      <w:r>
        <w:rPr>
          <w:rFonts w:ascii="Yu Gothic" w:hAnsi="Yu Gothic" w:eastAsia="Yu Gothic"/>
          <w:b/>
          <w:color w:val="2E5E8C"/>
          <w:sz w:val="20"/>
        </w:rPr>
        <w:t>売上（千円／日）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7"/>
        <w:gridCol w:w="5604"/>
        <w:gridCol w:w="179"/>
        <w:gridCol w:w="2494"/>
      </w:tblGrid>
      <w:tr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18"/>
              </w:rPr>
              <w:t>月</w:t>
            </w:r>
          </w:p>
        </w:tc>
        <w:tc>
          <w:tcPr>
            <w:tcW w:type="dxa" w:w="2635"/>
            <w:shd w:val="clear" w:color="auto" w:fill="2E5E8C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shd w:val="clear" w:color="auto" w:fill="E3E9F0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784（前年比111.5％）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7"/>
        <w:gridCol w:w="5583"/>
        <w:gridCol w:w="200"/>
        <w:gridCol w:w="2494"/>
      </w:tblGrid>
      <w:tr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18"/>
              </w:rPr>
              <w:t>火</w:t>
            </w:r>
          </w:p>
        </w:tc>
        <w:tc>
          <w:tcPr>
            <w:tcW w:type="dxa" w:w="2635"/>
            <w:shd w:val="clear" w:color="auto" w:fill="2E5E8C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shd w:val="clear" w:color="auto" w:fill="E3E9F0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781（前年比147.1％）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7"/>
        <w:gridCol w:w="4117"/>
        <w:gridCol w:w="1665"/>
        <w:gridCol w:w="2494"/>
      </w:tblGrid>
      <w:tr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18"/>
              </w:rPr>
              <w:t>水</w:t>
            </w:r>
          </w:p>
        </w:tc>
        <w:tc>
          <w:tcPr>
            <w:tcW w:type="dxa" w:w="2635"/>
            <w:shd w:val="clear" w:color="auto" w:fill="2E5E8C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shd w:val="clear" w:color="auto" w:fill="E3E9F0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576（前年比79.8％）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7"/>
        <w:gridCol w:w="5225"/>
        <w:gridCol w:w="558"/>
        <w:gridCol w:w="2494"/>
      </w:tblGrid>
      <w:tr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18"/>
              </w:rPr>
              <w:t>木</w:t>
            </w:r>
          </w:p>
        </w:tc>
        <w:tc>
          <w:tcPr>
            <w:tcW w:type="dxa" w:w="2635"/>
            <w:shd w:val="clear" w:color="auto" w:fill="2E5E8C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shd w:val="clear" w:color="auto" w:fill="E3E9F0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731（前年比119.6％）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7"/>
        <w:gridCol w:w="5783"/>
        <w:gridCol w:w="0"/>
        <w:gridCol w:w="2494"/>
      </w:tblGrid>
      <w:tr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18"/>
              </w:rPr>
              <w:t>金</w:t>
            </w:r>
          </w:p>
        </w:tc>
        <w:tc>
          <w:tcPr>
            <w:tcW w:type="dxa" w:w="2635"/>
            <w:shd w:val="clear" w:color="auto" w:fill="2E5E8C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shd w:val="clear" w:color="auto" w:fill="E3E9F0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809（前年比103.2％）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7"/>
        <w:gridCol w:w="5740"/>
        <w:gridCol w:w="43"/>
        <w:gridCol w:w="2494"/>
      </w:tblGrid>
      <w:tr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18"/>
              </w:rPr>
              <w:t>土</w:t>
            </w:r>
          </w:p>
        </w:tc>
        <w:tc>
          <w:tcPr>
            <w:tcW w:type="dxa" w:w="2635"/>
            <w:shd w:val="clear" w:color="auto" w:fill="2E5E8C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shd w:val="clear" w:color="auto" w:fill="E3E9F0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803（前年比110.6％）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7"/>
        <w:gridCol w:w="3939"/>
        <w:gridCol w:w="1844"/>
        <w:gridCol w:w="2494"/>
      </w:tblGrid>
      <w:tr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18"/>
              </w:rPr>
              <w:t>日</w:t>
            </w:r>
          </w:p>
        </w:tc>
        <w:tc>
          <w:tcPr>
            <w:tcW w:type="dxa" w:w="2635"/>
            <w:shd w:val="clear" w:color="auto" w:fill="2E5E8C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shd w:val="clear" w:color="auto" w:fill="E3E9F0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551（前年比92.3％）</w:t>
            </w:r>
          </w:p>
        </w:tc>
      </w:tr>
    </w:tbl>
    <w:p>
      <w:pPr>
        <w:spacing w:after="40"/>
      </w:pPr>
      <w:r>
        <w:rPr>
          <w:rFonts w:ascii="Yu Gothic" w:hAnsi="Yu Gothic" w:eastAsia="Yu Gothic"/>
          <w:color w:val="666666"/>
          <w:sz w:val="17"/>
        </w:rPr>
        <w:t>※ 水（576）・日（551）が弱い。火は前年比147.1％と大きく伸長。</w:t>
      </w:r>
    </w:p>
    <w:p>
      <w:pPr>
        <w:spacing w:after="40" w:before="80"/>
      </w:pPr>
      <w:r>
        <w:rPr>
          <w:rFonts w:ascii="Yu Gothic" w:hAnsi="Yu Gothic" w:eastAsia="Yu Gothic"/>
          <w:b/>
          <w:color w:val="2E5E8C"/>
          <w:sz w:val="20"/>
        </w:rPr>
        <w:t>客数（人／日）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7"/>
        <w:gridCol w:w="4801"/>
        <w:gridCol w:w="982"/>
        <w:gridCol w:w="2494"/>
      </w:tblGrid>
      <w:tr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18"/>
              </w:rPr>
              <w:t>月</w:t>
            </w:r>
          </w:p>
        </w:tc>
        <w:tc>
          <w:tcPr>
            <w:tcW w:type="dxa" w:w="2635"/>
            <w:shd w:val="clear" w:color="auto" w:fill="2E5E8C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shd w:val="clear" w:color="auto" w:fill="E3E9F0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1,017（前年比105.0％）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7"/>
        <w:gridCol w:w="5032"/>
        <w:gridCol w:w="751"/>
        <w:gridCol w:w="2494"/>
      </w:tblGrid>
      <w:tr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18"/>
              </w:rPr>
              <w:t>火</w:t>
            </w:r>
          </w:p>
        </w:tc>
        <w:tc>
          <w:tcPr>
            <w:tcW w:type="dxa" w:w="2635"/>
            <w:shd w:val="clear" w:color="auto" w:fill="2E5E8C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shd w:val="clear" w:color="auto" w:fill="E3E9F0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1,066（前年比139.3％）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7"/>
        <w:gridCol w:w="3729"/>
        <w:gridCol w:w="2053"/>
        <w:gridCol w:w="2494"/>
      </w:tblGrid>
      <w:tr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18"/>
              </w:rPr>
              <w:t>水</w:t>
            </w:r>
          </w:p>
        </w:tc>
        <w:tc>
          <w:tcPr>
            <w:tcW w:type="dxa" w:w="2635"/>
            <w:shd w:val="clear" w:color="auto" w:fill="2E5E8C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shd w:val="clear" w:color="auto" w:fill="E3E9F0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790（前年比77.4％）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7"/>
        <w:gridCol w:w="5433"/>
        <w:gridCol w:w="349"/>
        <w:gridCol w:w="2494"/>
      </w:tblGrid>
      <w:tr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18"/>
              </w:rPr>
              <w:t>木</w:t>
            </w:r>
          </w:p>
        </w:tc>
        <w:tc>
          <w:tcPr>
            <w:tcW w:type="dxa" w:w="2635"/>
            <w:shd w:val="clear" w:color="auto" w:fill="2E5E8C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shd w:val="clear" w:color="auto" w:fill="E3E9F0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1,151（前年比123.0％）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7"/>
        <w:gridCol w:w="5570"/>
        <w:gridCol w:w="212"/>
        <w:gridCol w:w="2494"/>
      </w:tblGrid>
      <w:tr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18"/>
              </w:rPr>
              <w:t>金</w:t>
            </w:r>
          </w:p>
        </w:tc>
        <w:tc>
          <w:tcPr>
            <w:tcW w:type="dxa" w:w="2635"/>
            <w:shd w:val="clear" w:color="auto" w:fill="2E5E8C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shd w:val="clear" w:color="auto" w:fill="E3E9F0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1,180（前年比111.4％）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7"/>
        <w:gridCol w:w="5783"/>
        <w:gridCol w:w="0"/>
        <w:gridCol w:w="2494"/>
      </w:tblGrid>
      <w:tr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18"/>
              </w:rPr>
              <w:t>土</w:t>
            </w:r>
          </w:p>
        </w:tc>
        <w:tc>
          <w:tcPr>
            <w:tcW w:type="dxa" w:w="2635"/>
            <w:shd w:val="clear" w:color="auto" w:fill="2E5E8C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shd w:val="clear" w:color="auto" w:fill="E3E9F0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1,225（前年比111.1％）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7"/>
        <w:gridCol w:w="3753"/>
        <w:gridCol w:w="2030"/>
        <w:gridCol w:w="2494"/>
      </w:tblGrid>
      <w:tr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18"/>
              </w:rPr>
              <w:t>日</w:t>
            </w:r>
          </w:p>
        </w:tc>
        <w:tc>
          <w:tcPr>
            <w:tcW w:type="dxa" w:w="2635"/>
            <w:shd w:val="clear" w:color="auto" w:fill="2E5E8C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shd w:val="clear" w:color="auto" w:fill="E3E9F0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795（前年比92.5％）</w:t>
            </w:r>
          </w:p>
        </w:tc>
      </w:tr>
    </w:tbl>
    <w:p>
      <w:pPr>
        <w:spacing w:after="40"/>
      </w:pPr>
      <w:r>
        <w:rPr>
          <w:rFonts w:ascii="Yu Gothic" w:hAnsi="Yu Gothic" w:eastAsia="Yu Gothic"/>
          <w:color w:val="666666"/>
          <w:sz w:val="17"/>
        </w:rPr>
        <w:t>※ 木〜土は1,150人超と好調。水・日の集客が課題。</w:t>
      </w:r>
    </w:p>
    <w:p>
      <w:pPr>
        <w:spacing w:after="40" w:before="80"/>
      </w:pPr>
      <w:r>
        <w:rPr>
          <w:rFonts w:ascii="Yu Gothic" w:hAnsi="Yu Gothic" w:eastAsia="Yu Gothic"/>
          <w:b/>
          <w:color w:val="2E5E8C"/>
          <w:sz w:val="20"/>
        </w:rPr>
        <w:t>客単価（円）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7"/>
        <w:gridCol w:w="5783"/>
        <w:gridCol w:w="0"/>
        <w:gridCol w:w="2494"/>
      </w:tblGrid>
      <w:tr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18"/>
              </w:rPr>
              <w:t>月</w:t>
            </w:r>
          </w:p>
        </w:tc>
        <w:tc>
          <w:tcPr>
            <w:tcW w:type="dxa" w:w="2635"/>
            <w:shd w:val="clear" w:color="auto" w:fill="E8821E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shd w:val="clear" w:color="auto" w:fill="E3E9F0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771（前年比106.2％）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7"/>
        <w:gridCol w:w="5498"/>
        <w:gridCol w:w="285"/>
        <w:gridCol w:w="2494"/>
      </w:tblGrid>
      <w:tr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18"/>
              </w:rPr>
              <w:t>火</w:t>
            </w:r>
          </w:p>
        </w:tc>
        <w:tc>
          <w:tcPr>
            <w:tcW w:type="dxa" w:w="2635"/>
            <w:shd w:val="clear" w:color="auto" w:fill="E8821E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shd w:val="clear" w:color="auto" w:fill="E3E9F0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733（前年比105.6％）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7"/>
        <w:gridCol w:w="5468"/>
        <w:gridCol w:w="315"/>
        <w:gridCol w:w="2494"/>
      </w:tblGrid>
      <w:tr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18"/>
              </w:rPr>
              <w:t>水</w:t>
            </w:r>
          </w:p>
        </w:tc>
        <w:tc>
          <w:tcPr>
            <w:tcW w:type="dxa" w:w="2635"/>
            <w:shd w:val="clear" w:color="auto" w:fill="E8821E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shd w:val="clear" w:color="auto" w:fill="E3E9F0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729（前年比103.1％）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7"/>
        <w:gridCol w:w="4770"/>
        <w:gridCol w:w="1013"/>
        <w:gridCol w:w="2494"/>
      </w:tblGrid>
      <w:tr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18"/>
              </w:rPr>
              <w:t>木</w:t>
            </w:r>
          </w:p>
        </w:tc>
        <w:tc>
          <w:tcPr>
            <w:tcW w:type="dxa" w:w="2635"/>
            <w:shd w:val="clear" w:color="auto" w:fill="E8821E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shd w:val="clear" w:color="auto" w:fill="E3E9F0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636（前年比97.3％）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7"/>
        <w:gridCol w:w="5138"/>
        <w:gridCol w:w="645"/>
        <w:gridCol w:w="2494"/>
      </w:tblGrid>
      <w:tr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18"/>
              </w:rPr>
              <w:t>金</w:t>
            </w:r>
          </w:p>
        </w:tc>
        <w:tc>
          <w:tcPr>
            <w:tcW w:type="dxa" w:w="2635"/>
            <w:shd w:val="clear" w:color="auto" w:fill="E8821E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shd w:val="clear" w:color="auto" w:fill="E3E9F0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685（前年比92.6％）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7"/>
        <w:gridCol w:w="4913"/>
        <w:gridCol w:w="870"/>
        <w:gridCol w:w="2494"/>
      </w:tblGrid>
      <w:tr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18"/>
              </w:rPr>
              <w:t>土</w:t>
            </w:r>
          </w:p>
        </w:tc>
        <w:tc>
          <w:tcPr>
            <w:tcW w:type="dxa" w:w="2635"/>
            <w:shd w:val="clear" w:color="auto" w:fill="E8821E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shd w:val="clear" w:color="auto" w:fill="E3E9F0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655（前年比99.6％）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7"/>
        <w:gridCol w:w="5198"/>
        <w:gridCol w:w="585"/>
        <w:gridCol w:w="2494"/>
      </w:tblGrid>
      <w:tr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18"/>
              </w:rPr>
              <w:t>日</w:t>
            </w:r>
          </w:p>
        </w:tc>
        <w:tc>
          <w:tcPr>
            <w:tcW w:type="dxa" w:w="2635"/>
            <w:shd w:val="clear" w:color="auto" w:fill="E8821E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shd w:val="clear" w:color="auto" w:fill="E3E9F0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693（前年比99.7％）</w:t>
            </w:r>
          </w:p>
        </w:tc>
      </w:tr>
    </w:tbl>
    <w:p>
      <w:pPr>
        <w:spacing w:after="40"/>
      </w:pPr>
      <w:r>
        <w:rPr>
          <w:rFonts w:ascii="Yu Gothic" w:hAnsi="Yu Gothic" w:eastAsia="Yu Gothic"/>
          <w:color w:val="666666"/>
          <w:sz w:val="17"/>
        </w:rPr>
        <w:t>※ 木636円が谷。客数が多い木〜土ほど客単価が下がる＝買上点数を上げる余地。</w:t>
      </w:r>
    </w:p>
    <w:p>
      <w:pPr>
        <w:spacing w:after="40" w:before="80"/>
      </w:pPr>
      <w:r>
        <w:rPr>
          <w:rFonts w:ascii="Yu Gothic" w:hAnsi="Yu Gothic" w:eastAsia="Yu Gothic"/>
          <w:b/>
          <w:color w:val="2E5E8C"/>
          <w:sz w:val="20"/>
        </w:rPr>
        <w:t>不良品・廃棄（円／日）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7"/>
        <w:gridCol w:w="5193"/>
        <w:gridCol w:w="590"/>
        <w:gridCol w:w="2494"/>
      </w:tblGrid>
      <w:tr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18"/>
              </w:rPr>
              <w:t>月</w:t>
            </w:r>
          </w:p>
        </w:tc>
        <w:tc>
          <w:tcPr>
            <w:tcW w:type="dxa" w:w="2635"/>
            <w:shd w:val="clear" w:color="auto" w:fill="C0392B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shd w:val="clear" w:color="auto" w:fill="E3E9F0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10,118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7"/>
        <w:gridCol w:w="1397"/>
        <w:gridCol w:w="4386"/>
        <w:gridCol w:w="2494"/>
      </w:tblGrid>
      <w:tr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18"/>
              </w:rPr>
              <w:t>火</w:t>
            </w:r>
          </w:p>
        </w:tc>
        <w:tc>
          <w:tcPr>
            <w:tcW w:type="dxa" w:w="2635"/>
            <w:shd w:val="clear" w:color="auto" w:fill="C0392B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shd w:val="clear" w:color="auto" w:fill="E3E9F0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2,722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7"/>
        <w:gridCol w:w="2766"/>
        <w:gridCol w:w="3017"/>
        <w:gridCol w:w="2494"/>
      </w:tblGrid>
      <w:tr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18"/>
              </w:rPr>
              <w:t>水</w:t>
            </w:r>
          </w:p>
        </w:tc>
        <w:tc>
          <w:tcPr>
            <w:tcW w:type="dxa" w:w="2635"/>
            <w:shd w:val="clear" w:color="auto" w:fill="C0392B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shd w:val="clear" w:color="auto" w:fill="E3E9F0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5,390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7"/>
        <w:gridCol w:w="5783"/>
        <w:gridCol w:w="0"/>
        <w:gridCol w:w="2494"/>
      </w:tblGrid>
      <w:tr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18"/>
              </w:rPr>
              <w:t>木</w:t>
            </w:r>
          </w:p>
        </w:tc>
        <w:tc>
          <w:tcPr>
            <w:tcW w:type="dxa" w:w="2635"/>
            <w:shd w:val="clear" w:color="auto" w:fill="C0392B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shd w:val="clear" w:color="auto" w:fill="E3E9F0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11,268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7"/>
        <w:gridCol w:w="2035"/>
        <w:gridCol w:w="3748"/>
        <w:gridCol w:w="2494"/>
      </w:tblGrid>
      <w:tr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18"/>
              </w:rPr>
              <w:t>金</w:t>
            </w:r>
          </w:p>
        </w:tc>
        <w:tc>
          <w:tcPr>
            <w:tcW w:type="dxa" w:w="2635"/>
            <w:shd w:val="clear" w:color="auto" w:fill="C0392B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shd w:val="clear" w:color="auto" w:fill="E3E9F0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3,965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7"/>
        <w:gridCol w:w="2603"/>
        <w:gridCol w:w="3179"/>
        <w:gridCol w:w="2494"/>
      </w:tblGrid>
      <w:tr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18"/>
              </w:rPr>
              <w:t>土</w:t>
            </w:r>
          </w:p>
        </w:tc>
        <w:tc>
          <w:tcPr>
            <w:tcW w:type="dxa" w:w="2635"/>
            <w:shd w:val="clear" w:color="auto" w:fill="C0392B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shd w:val="clear" w:color="auto" w:fill="E3E9F0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5,073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7"/>
        <w:gridCol w:w="2556"/>
        <w:gridCol w:w="3226"/>
        <w:gridCol w:w="2494"/>
      </w:tblGrid>
      <w:tr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18"/>
              </w:rPr>
              <w:t>日</w:t>
            </w:r>
          </w:p>
        </w:tc>
        <w:tc>
          <w:tcPr>
            <w:tcW w:type="dxa" w:w="2635"/>
            <w:shd w:val="clear" w:color="auto" w:fill="C0392B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shd w:val="clear" w:color="auto" w:fill="E3E9F0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4,981</w:t>
            </w:r>
          </w:p>
        </w:tc>
      </w:tr>
    </w:tbl>
    <w:p>
      <w:pPr>
        <w:spacing w:after="40"/>
      </w:pPr>
      <w:r>
        <w:rPr>
          <w:rFonts w:ascii="Yu Gothic" w:hAnsi="Yu Gothic" w:eastAsia="Yu Gothic"/>
          <w:color w:val="666666"/>
          <w:sz w:val="17"/>
        </w:rPr>
        <w:t>※ 月（10,118円）・木（11,268円）に集中。週前半と木曜の発注精度を設定発注で是正する。</w:t>
      </w:r>
    </w:p>
    <w:p>
      <w:pPr>
        <w:spacing w:after="0" w:before="0"/>
      </w:pPr>
      <w:r>
        <w:rPr>
          <w:rFonts w:ascii="Yu Gothic" w:hAnsi="Yu Gothic" w:eastAsia="Yu Gothic"/>
          <w:sz w:val="8"/>
        </w:rPr>
      </w:r>
    </w:p>
    <w:p>
      <w:pPr>
        <w:spacing w:after="60"/>
      </w:pPr>
      <w:r>
        <w:rPr>
          <w:rFonts w:ascii="Yu Gothic" w:hAnsi="Yu Gothic" w:eastAsia="Yu Gothic"/>
          <w:b/>
          <w:color w:val="1F3B5C"/>
          <w:sz w:val="24"/>
        </w:rPr>
        <w:t xml:space="preserve">▍ </w:t>
      </w:r>
      <w:r>
        <w:rPr>
          <w:rFonts w:ascii="Yu Gothic" w:hAnsi="Yu Gothic" w:eastAsia="Yu Gothic"/>
          <w:b/>
          <w:color w:val="1F3B5C"/>
          <w:sz w:val="24"/>
        </w:rPr>
        <w:t>カテゴリ別 前年差額（千円）　上位／下位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81"/>
        <w:gridCol w:w="4649"/>
        <w:gridCol w:w="0"/>
        <w:gridCol w:w="1247"/>
      </w:tblGrid>
      <w:tr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18"/>
              </w:rPr>
              <w:t>ＦＦフライヤーその他</w:t>
            </w:r>
          </w:p>
        </w:tc>
        <w:tc>
          <w:tcPr>
            <w:tcW w:type="dxa" w:w="2635"/>
            <w:shd w:val="clear" w:color="auto" w:fill="2E7D32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shd w:val="clear" w:color="auto" w:fill="E3E9F0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＋39.6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81"/>
        <w:gridCol w:w="587"/>
        <w:gridCol w:w="4062"/>
        <w:gridCol w:w="1247"/>
      </w:tblGrid>
      <w:tr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18"/>
              </w:rPr>
              <w:t>玩具</w:t>
            </w:r>
          </w:p>
        </w:tc>
        <w:tc>
          <w:tcPr>
            <w:tcW w:type="dxa" w:w="2635"/>
            <w:shd w:val="clear" w:color="auto" w:fill="2E7D32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shd w:val="clear" w:color="auto" w:fill="E3E9F0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＋5.0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81"/>
        <w:gridCol w:w="446"/>
        <w:gridCol w:w="4203"/>
        <w:gridCol w:w="1247"/>
      </w:tblGrid>
      <w:tr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18"/>
              </w:rPr>
              <w:t>タバコ</w:t>
            </w:r>
          </w:p>
        </w:tc>
        <w:tc>
          <w:tcPr>
            <w:tcW w:type="dxa" w:w="2635"/>
            <w:shd w:val="clear" w:color="auto" w:fill="2E7D32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shd w:val="clear" w:color="auto" w:fill="E3E9F0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＋3.8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81"/>
        <w:gridCol w:w="329"/>
        <w:gridCol w:w="4320"/>
        <w:gridCol w:w="1247"/>
      </w:tblGrid>
      <w:tr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18"/>
              </w:rPr>
              <w:t>加工食品</w:t>
            </w:r>
          </w:p>
        </w:tc>
        <w:tc>
          <w:tcPr>
            <w:tcW w:type="dxa" w:w="2635"/>
            <w:shd w:val="clear" w:color="auto" w:fill="2E7D32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shd w:val="clear" w:color="auto" w:fill="E3E9F0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＋2.8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81"/>
        <w:gridCol w:w="270"/>
        <w:gridCol w:w="4379"/>
        <w:gridCol w:w="1247"/>
      </w:tblGrid>
      <w:tr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18"/>
              </w:rPr>
              <w:t>調理パン</w:t>
            </w:r>
          </w:p>
        </w:tc>
        <w:tc>
          <w:tcPr>
            <w:tcW w:type="dxa" w:w="2635"/>
            <w:shd w:val="clear" w:color="auto" w:fill="2E7D32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shd w:val="clear" w:color="auto" w:fill="E3E9F0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＋2.3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81"/>
        <w:gridCol w:w="188"/>
        <w:gridCol w:w="4461"/>
        <w:gridCol w:w="1247"/>
      </w:tblGrid>
      <w:tr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18"/>
              </w:rPr>
              <w:t>その他売り上げ</w:t>
            </w:r>
          </w:p>
        </w:tc>
        <w:tc>
          <w:tcPr>
            <w:tcW w:type="dxa" w:w="2635"/>
            <w:shd w:val="clear" w:color="auto" w:fill="C0392B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shd w:val="clear" w:color="auto" w:fill="E3E9F0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-1.6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81"/>
        <w:gridCol w:w="200"/>
        <w:gridCol w:w="4449"/>
        <w:gridCol w:w="1247"/>
      </w:tblGrid>
      <w:tr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18"/>
              </w:rPr>
              <w:t>牛乳・乳飲料</w:t>
            </w:r>
          </w:p>
        </w:tc>
        <w:tc>
          <w:tcPr>
            <w:tcW w:type="dxa" w:w="2635"/>
            <w:shd w:val="clear" w:color="auto" w:fill="C0392B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shd w:val="clear" w:color="auto" w:fill="E3E9F0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-1.7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81"/>
        <w:gridCol w:w="200"/>
        <w:gridCol w:w="4449"/>
        <w:gridCol w:w="1247"/>
      </w:tblGrid>
      <w:tr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18"/>
              </w:rPr>
              <w:t>ビール</w:t>
            </w:r>
          </w:p>
        </w:tc>
        <w:tc>
          <w:tcPr>
            <w:tcW w:type="dxa" w:w="2635"/>
            <w:shd w:val="clear" w:color="auto" w:fill="C0392B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shd w:val="clear" w:color="auto" w:fill="E3E9F0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-1.7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81"/>
        <w:gridCol w:w="317"/>
        <w:gridCol w:w="4332"/>
        <w:gridCol w:w="1247"/>
      </w:tblGrid>
      <w:tr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18"/>
              </w:rPr>
              <w:t>化粧品</w:t>
            </w:r>
          </w:p>
        </w:tc>
        <w:tc>
          <w:tcPr>
            <w:tcW w:type="dxa" w:w="2635"/>
            <w:shd w:val="clear" w:color="auto" w:fill="C0392B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shd w:val="clear" w:color="auto" w:fill="E3E9F0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-2.7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81"/>
        <w:gridCol w:w="587"/>
        <w:gridCol w:w="4062"/>
        <w:gridCol w:w="1247"/>
      </w:tblGrid>
      <w:tr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1F3B5C"/>
                <w:sz w:val="18"/>
              </w:rPr>
              <w:t>アイスクリーム</w:t>
            </w:r>
          </w:p>
        </w:tc>
        <w:tc>
          <w:tcPr>
            <w:tcW w:type="dxa" w:w="2635"/>
            <w:shd w:val="clear" w:color="auto" w:fill="C0392B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shd w:val="clear" w:color="auto" w:fill="E3E9F0"/>
            <w:tcMar>
              <w:top w:w="30" w:type="dxa"/>
              <w:bottom w:w="30" w:type="dxa"/>
              <w:start w:w="10" w:type="dxa"/>
              <w:end w:w="1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0"/>
              </w:rPr>
            </w:r>
          </w:p>
        </w:tc>
        <w:tc>
          <w:tcPr>
            <w:tcW w:type="dxa" w:w="2635"/>
            <w:vAlign w:val="center"/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7"/>
              </w:rPr>
              <w:t>-5.0</w:t>
            </w:r>
          </w:p>
        </w:tc>
      </w:tr>
    </w:tbl>
    <w:p>
      <w:pPr>
        <w:spacing w:after="40"/>
      </w:pPr>
      <w:r>
        <w:rPr>
          <w:rFonts w:ascii="Yu Gothic" w:hAnsi="Yu Gothic" w:eastAsia="Yu Gothic"/>
          <w:color w:val="666666"/>
          <w:sz w:val="17"/>
        </w:rPr>
        <w:t>※ 自店PMA・前年差額降順（上位5／下位5）。デイリーではチルド弁当＋2.7千円（前年比121.7％）に対し、弁当−2.0・御飯−2.2・サラダ−3.6と常温米飯系が前年割れ。</w:t>
      </w:r>
    </w:p>
    <w:p>
      <w:pPr>
        <w:spacing w:after="0" w:before="0"/>
      </w:pPr>
      <w:r>
        <w:rPr>
          <w:rFonts w:ascii="Yu Gothic" w:hAnsi="Yu Gothic" w:eastAsia="Yu Gothic"/>
          <w:sz w:val="8"/>
        </w:rPr>
      </w:r>
    </w:p>
    <w:p>
      <w:pPr>
        <w:spacing w:after="60"/>
      </w:pPr>
      <w:r>
        <w:rPr>
          <w:rFonts w:ascii="Yu Gothic" w:hAnsi="Yu Gothic" w:eastAsia="Yu Gothic"/>
          <w:b/>
          <w:color w:val="1F3B5C"/>
          <w:sz w:val="24"/>
        </w:rPr>
        <w:t xml:space="preserve">▍ </w:t>
      </w:r>
      <w:r>
        <w:rPr>
          <w:rFonts w:ascii="Yu Gothic" w:hAnsi="Yu Gothic" w:eastAsia="Yu Gothic"/>
          <w:b/>
          <w:color w:val="1F3B5C"/>
          <w:sz w:val="24"/>
        </w:rPr>
        <w:t>数字の読みどころ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540"/>
      </w:tblGrid>
      <w:tr>
        <w:tc>
          <w:tcPr>
            <w:tcW w:type="dxa" w:w="10540"/>
            <w:shd w:val="clear" w:color="auto" w:fill="DDE8F3"/>
            <w:tcBorders>
              <w:top w:val="single" w:sz="4" w:space="0" w:color="1F3B5C"/>
              <w:left w:val="single" w:sz="4" w:space="0" w:color="1F3B5C"/>
              <w:bottom w:val="single" w:sz="4" w:space="0" w:color="1F3B5C"/>
              <w:right w:val="single" w:sz="4" w:space="0" w:color="1F3B5C"/>
            </w:tcBorders>
            <w:tcMar>
              <w:top w:w="90" w:type="dxa"/>
              <w:bottom w:w="90" w:type="dxa"/>
              <w:start w:w="150" w:type="dxa"/>
              <w:end w:w="150" w:type="dxa"/>
            </w:tcMar>
          </w:tcPr>
          <w:p>
            <w:pPr>
              <w:spacing w:after="60"/>
              <w:ind w:left="283" w:hanging="227"/>
            </w:pPr>
            <w:r>
              <w:rPr>
                <w:rFonts w:ascii="Yu Gothic" w:hAnsi="Yu Gothic" w:eastAsia="Yu Gothic"/>
                <w:b/>
                <w:color w:val="1F3B5C"/>
                <w:sz w:val="19"/>
              </w:rPr>
              <w:t xml:space="preserve">◆ </w:t>
            </w:r>
            <w:r>
              <w:rPr>
                <w:rFonts w:ascii="Yu Gothic" w:hAnsi="Yu Gothic" w:eastAsia="Yu Gothic"/>
                <w:sz w:val="19"/>
              </w:rPr>
              <w:t>最重要ギャップは客単価−61円（自店697円 vs DO平均758円）。客数は前年比107.6と好調なので、61円×1,032人/日≒日販＋63千円（月＋約190万円）相当の上振れ余地がある。</w:t>
            </w:r>
          </w:p>
          <w:p>
            <w:pPr>
              <w:spacing w:after="60"/>
              <w:ind w:left="283" w:hanging="227"/>
            </w:pPr>
            <w:r>
              <w:rPr>
                <w:rFonts w:ascii="Yu Gothic" w:hAnsi="Yu Gothic" w:eastAsia="Yu Gothic"/>
                <w:b/>
                <w:color w:val="1F3B5C"/>
                <w:sz w:val="19"/>
              </w:rPr>
              <w:t xml:space="preserve">◆ </w:t>
            </w:r>
            <w:r>
              <w:rPr>
                <w:rFonts w:ascii="Yu Gothic" w:hAnsi="Yu Gothic" w:eastAsia="Yu Gothic"/>
                <w:sz w:val="19"/>
              </w:rPr>
              <w:t>チルドシフトの裏付け：チルド弁当121.7％・カップ麺131.9％・カップデリ120.2％に対し、常温弁当54.9％・御飯49.1％。弁当は値引販売率35.3％・GP18.2％（前年差−12.8）と荒利も毀損。</w:t>
            </w:r>
          </w:p>
          <w:p>
            <w:pPr>
              <w:spacing w:after="60"/>
              <w:ind w:left="283" w:hanging="227"/>
            </w:pPr>
            <w:r>
              <w:rPr>
                <w:rFonts w:ascii="Yu Gothic" w:hAnsi="Yu Gothic" w:eastAsia="Yu Gothic"/>
                <w:b/>
                <w:color w:val="1F3B5C"/>
                <w:sz w:val="19"/>
              </w:rPr>
              <w:t xml:space="preserve">◆ </w:t>
            </w:r>
            <w:r>
              <w:rPr>
                <w:rFonts w:ascii="Yu Gothic" w:hAnsi="Yu Gothic" w:eastAsia="Yu Gothic"/>
                <w:sz w:val="19"/>
              </w:rPr>
              <w:t>廃棄は月10,118円・木11,268円に集中（週合計43,517円・売上比0.86％）。曜日別の発注精度に改善余地。</w:t>
            </w:r>
          </w:p>
          <w:p>
            <w:pPr>
              <w:spacing w:after="60"/>
              <w:ind w:left="283" w:hanging="227"/>
            </w:pPr>
            <w:r>
              <w:rPr>
                <w:rFonts w:ascii="Yu Gothic" w:hAnsi="Yu Gothic" w:eastAsia="Yu Gothic"/>
                <w:b/>
                <w:color w:val="1F3B5C"/>
                <w:sz w:val="19"/>
              </w:rPr>
              <w:t xml:space="preserve">◆ </w:t>
            </w:r>
            <w:r>
              <w:rPr>
                <w:rFonts w:ascii="Yu Gothic" w:hAnsi="Yu Gothic" w:eastAsia="Yu Gothic"/>
                <w:sz w:val="19"/>
              </w:rPr>
              <w:t>決済系はDO未達（キャッシュレス62.7％／DO66.4％、アプリ10.0％／DO12.7％）。レジ声かけ・掲示で底上げできる伸びしろ。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8"/>
        </w:rPr>
      </w:r>
    </w:p>
    <w:p>
      <w:pPr>
        <w:spacing w:after="60"/>
      </w:pPr>
      <w:r>
        <w:rPr>
          <w:rFonts w:ascii="Yu Gothic" w:hAnsi="Yu Gothic" w:eastAsia="Yu Gothic"/>
          <w:b/>
          <w:color w:val="1F3B5C"/>
          <w:sz w:val="24"/>
        </w:rPr>
        <w:t xml:space="preserve">▍ </w:t>
      </w:r>
      <w:r>
        <w:rPr>
          <w:rFonts w:ascii="Yu Gothic" w:hAnsi="Yu Gothic" w:eastAsia="Yu Gothic"/>
          <w:b/>
          <w:color w:val="1F3B5C"/>
          <w:sz w:val="24"/>
        </w:rPr>
        <w:t>KPIシグナル → 今週の打ち手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15"/>
        <w:gridCol w:w="6576"/>
      </w:tblGrid>
      <w:tr>
        <w:tc>
          <w:tcPr>
            <w:tcW w:type="dxa" w:w="527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2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19"/>
              </w:rPr>
              <w:t>KPIシグナル</w:t>
            </w:r>
          </w:p>
        </w:tc>
        <w:tc>
          <w:tcPr>
            <w:tcW w:type="dxa" w:w="527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2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19"/>
              </w:rPr>
              <w:t>打ち手（週次レポートのアクションと連動）</w:t>
            </w:r>
          </w:p>
        </w:tc>
      </w:tr>
      <w:tr>
        <w:tc>
          <w:tcPr>
            <w:tcW w:type="dxa" w:w="3515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C0392B"/>
                <w:sz w:val="19"/>
              </w:rPr>
              <w:t>客単価 −61円（vs DO平均）</w:t>
            </w:r>
          </w:p>
        </w:tc>
        <w:tc>
          <w:tcPr>
            <w:tcW w:type="dxa" w:w="6576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プラスワン声かけ・カウンターFF強化（＋39.6千円と既に伸長中）・デイリー拡充で買上点数を上げる。</w:t>
            </w:r>
          </w:p>
        </w:tc>
      </w:tr>
      <w:tr>
        <w:tc>
          <w:tcPr>
            <w:tcW w:type="dxa" w:w="3515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C0392B"/>
                <w:sz w:val="19"/>
              </w:rPr>
              <w:t>廃棄 月・木スパイク</w:t>
            </w:r>
          </w:p>
        </w:tc>
        <w:tc>
          <w:tcPr>
            <w:tcW w:type="dxa" w:w="6576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設定発注をベースに、曜日別の発注数量を鈴木オーナーと一品ずつ詰める。</w:t>
            </w:r>
          </w:p>
        </w:tc>
      </w:tr>
      <w:tr>
        <w:tc>
          <w:tcPr>
            <w:tcW w:type="dxa" w:w="3515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C0392B"/>
                <w:sz w:val="19"/>
              </w:rPr>
              <w:t>ソフトドリンク−5.1千円・ビール−1.7千円</w:t>
            </w:r>
          </w:p>
        </w:tc>
        <w:tc>
          <w:tcPr>
            <w:tcW w:type="dxa" w:w="6576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死に筋SKUの絞り込み＋缶コーヒーのH/C移動でドリンク売場を拡大（今週実施予定）。</w:t>
            </w:r>
          </w:p>
        </w:tc>
      </w:tr>
      <w:tr>
        <w:tc>
          <w:tcPr>
            <w:tcW w:type="dxa" w:w="3515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/>
                <w:color w:val="C0392B"/>
                <w:sz w:val="19"/>
              </w:rPr>
              <w:t>アプリ利用率 10.0％（DO 12.7％）</w:t>
            </w:r>
          </w:p>
        </w:tc>
        <w:tc>
          <w:tcPr>
            <w:tcW w:type="dxa" w:w="6576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レジでの声かけ・POP掲示でアプリ・キャッシュレスへ誘導。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8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540"/>
      </w:tblGrid>
      <w:tr>
        <w:tc>
          <w:tcPr>
            <w:tcW w:type="dxa" w:w="10540"/>
            <w:shd w:val="clear" w:color="auto" w:fill="EEF1F5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70" w:type="dxa"/>
              <w:bottom w:w="70" w:type="dxa"/>
              <w:start w:w="140" w:type="dxa"/>
              <w:end w:w="140" w:type="dxa"/>
            </w:tcMar>
          </w:tcPr>
          <w:p>
            <w:pPr>
              <w:spacing w:after="20" w:before="0"/>
            </w:pPr>
            <w:r>
              <w:rPr>
                <w:rFonts w:ascii="Yu Gothic" w:hAnsi="Yu Gothic" w:eastAsia="Yu Gothic"/>
                <w:b w:val="0"/>
                <w:color w:val="333333"/>
                <w:sz w:val="19"/>
              </w:rPr>
              <w:t>💡 本ダッシュボードは毎週のサマリーシートから定点観測し、週次レポートのアクションと連動させる。来週は「客単価ギャップ」「廃棄の曜日バラつき」「チルド弁当前年比」の3点を重点ウォッチ。</w:t>
            </w:r>
          </w:p>
        </w:tc>
      </w:tr>
    </w:tbl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