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  <w:pBdr>
          <w:bottom w:val="single" w:sz="18" w:color="C9A14A"/>
        </w:pBdr>
      </w:pPr>
      <w:r>
        <w:rPr>
          <w:rFonts w:ascii="Noto Serif TC" w:hAnsi="Noto Serif TC" w:eastAsia="Noto Serif TC"/>
          <w:b/>
          <w:color w:val="B8232F"/>
          <w:sz w:val="44"/>
        </w:rPr>
        <w:t>發炎性大腸疾病（IBD）整理表</w:t>
      </w:r>
    </w:p>
    <w:p>
      <w:pPr>
        <w:spacing w:before="80" w:after="160"/>
        <w:ind w:left="283" w:right="283"/>
        <w:shd w:val="clear" w:color="auto" w:fill="F4EFE6"/>
      </w:pPr>
      <w:r>
        <w:rPr>
          <w:rFonts w:ascii="Noto Serif TC" w:hAnsi="Noto Serif TC" w:eastAsia="Noto Serif TC"/>
          <w:b w:val="0"/>
          <w:i/>
          <w:color w:val="4A4A4A"/>
          <w:sz w:val="20"/>
        </w:rPr>
        <w:t>本書由 Claude Code (Anthropic) AI 整理產生 · 內容為 AI 統整自常見病理／消化科教科書，請對照 Robbins、WHO 與最新指引使用。</w:t>
      </w:r>
    </w:p>
    <w:p>
      <w:pPr>
        <w:spacing w:before="80" w:after="160"/>
        <w:ind w:left="283" w:right="283"/>
        <w:shd w:val="clear" w:color="auto" w:fill="F4EFE6"/>
      </w:pPr>
      <w:r>
        <w:rPr>
          <w:rFonts w:ascii="Noto Serif TC" w:hAnsi="Noto Serif TC" w:eastAsia="Noto Serif TC"/>
          <w:b w:val="0"/>
          <w:color w:val="4A4A4A"/>
          <w:sz w:val="20"/>
        </w:rPr>
        <w:t>補充章節，用於補強易混淆配對題卡（章 04）中 IBD 區段不足之處。</w:t>
      </w:r>
      <w:r>
        <w:rPr>
          <w:rFonts w:ascii="Noto Serif TC" w:hAnsi="Noto Serif TC" w:eastAsia="Noto Serif TC"/>
          <w:b w:val="0"/>
          <w:color w:val="4A4A4A"/>
          <w:sz w:val="20"/>
        </w:rPr>
        <w:t xml:space="preserve"> </w:t>
      </w:r>
      <w:r>
        <w:rPr>
          <w:rFonts w:ascii="Noto Serif TC" w:hAnsi="Noto Serif TC" w:eastAsia="Noto Serif TC"/>
          <w:b w:val="0"/>
          <w:color w:val="4A4A4A"/>
          <w:sz w:val="20"/>
        </w:rPr>
        <w:t>涵蓋 Crohn disease（CD）、Ulcerative colitis（UC）、Microscopic colitis、IBD-associated dysplasia 與國考高頻 buzzwords。</w:t>
      </w:r>
    </w:p>
    <w:p>
      <w:pPr>
        <w:spacing w:before="40" w:after="40"/>
        <w:pBdr>
          <w:bottom w:val="single" w:sz="8" w:color="C9A14A"/>
        </w:pBdr>
      </w:pPr>
    </w:p>
    <w:p>
      <w:pPr>
        <w:spacing w:before="280" w:after="120"/>
      </w:pPr>
      <w:r>
        <w:rPr>
          <w:rFonts w:ascii="Noto Serif TC" w:hAnsi="Noto Serif TC" w:eastAsia="Noto Serif TC"/>
          <w:b/>
          <w:color w:val="B8232F"/>
          <w:sz w:val="32"/>
        </w:rPr>
        <w:t>1. 核心對照表：Crohn disease vs Ulcerative colitis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val="clear" w:color="auto" w:fill="B8232F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3324"/>
            <w:vAlign w:val="center"/>
            <w:shd w:val="clear" w:color="auto" w:fill="B8232F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color w:val="FFFFFF"/>
                <w:sz w:val="20"/>
              </w:rPr>
              <w:t>Crohn disease (CD)</w:t>
            </w:r>
          </w:p>
        </w:tc>
        <w:tc>
          <w:tcPr>
            <w:tcW w:type="dxa" w:w="3324"/>
            <w:vAlign w:val="center"/>
            <w:shd w:val="clear" w:color="auto" w:fill="B8232F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color w:val="FFFFFF"/>
                <w:sz w:val="20"/>
              </w:rPr>
              <w:t>Ulcerative colitis (UC)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好發族群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雙峰：15–30、60–70 歲；白人、Ashkenazi Jew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15–30 歲為主；男女相當</w:t>
            </w:r>
          </w:p>
        </w:tc>
      </w:tr>
      <w:tr>
        <w:tc>
          <w:tcPr>
            <w:tcW w:type="dxa" w:w="3324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病灶位置</w:t>
            </w:r>
          </w:p>
        </w:tc>
        <w:tc>
          <w:tcPr>
            <w:tcW w:type="dxa" w:w="3324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sz w:val="20"/>
              </w:rPr>
              <w:t>任何</w:t>
            </w:r>
            <w:r>
              <w:rPr>
                <w:rFonts w:ascii="Noto Serif TC" w:hAnsi="Noto Serif TC" w:eastAsia="Noto Serif TC"/>
                <w:b w:val="0"/>
                <w:sz w:val="20"/>
              </w:rPr>
              <w:t>消化道（口腔到肛門），</w:t>
            </w:r>
            <w:r>
              <w:rPr>
                <w:rFonts w:ascii="Noto Serif TC" w:hAnsi="Noto Serif TC" w:eastAsia="Noto Serif TC"/>
                <w:b/>
                <w:sz w:val="20"/>
              </w:rPr>
              <w:t>末端迴腸最常</w:t>
            </w:r>
            <w:r>
              <w:rPr>
                <w:rFonts w:ascii="Noto Serif TC" w:hAnsi="Noto Serif TC" w:eastAsia="Noto Serif TC"/>
                <w:b w:val="0"/>
                <w:sz w:val="20"/>
              </w:rPr>
              <w:t>（terminal ileum 40%）</w:t>
            </w:r>
          </w:p>
        </w:tc>
        <w:tc>
          <w:tcPr>
            <w:tcW w:type="dxa" w:w="3324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sz w:val="20"/>
              </w:rPr>
              <w:t>僅大腸</w:t>
            </w:r>
            <w:r>
              <w:rPr>
                <w:rFonts w:ascii="Noto Serif TC" w:hAnsi="Noto Serif TC" w:eastAsia="Noto Serif TC"/>
                <w:b w:val="0"/>
                <w:sz w:val="20"/>
              </w:rPr>
              <w:t>；自直腸往近端</w:t>
            </w:r>
            <w:r>
              <w:rPr>
                <w:rFonts w:ascii="Noto Serif TC" w:hAnsi="Noto Serif TC" w:eastAsia="Noto Serif TC"/>
                <w:b/>
                <w:sz w:val="20"/>
              </w:rPr>
              <w:t>連續</w:t>
            </w:r>
            <w:r>
              <w:rPr>
                <w:rFonts w:ascii="Noto Serif TC" w:hAnsi="Noto Serif TC" w:eastAsia="Noto Serif TC"/>
                <w:b w:val="0"/>
                <w:sz w:val="20"/>
              </w:rPr>
              <w:t>延伸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直腸侵犯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常</w:t>
            </w:r>
            <w:r>
              <w:rPr>
                <w:rFonts w:ascii="Noto Serif TC" w:hAnsi="Noto Serif TC" w:eastAsia="Noto Serif TC"/>
                <w:b/>
                <w:sz w:val="20"/>
              </w:rPr>
              <w:t>保留</w:t>
            </w:r>
            <w:r>
              <w:rPr>
                <w:rFonts w:ascii="Noto Serif TC" w:hAnsi="Noto Serif TC" w:eastAsia="Noto Serif TC"/>
                <w:b w:val="0"/>
                <w:sz w:val="20"/>
              </w:rPr>
              <w:t>（rectal sparing）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sz w:val="20"/>
              </w:rPr>
              <w:t>100% 受侵</w:t>
            </w:r>
            <w:r>
              <w:rPr>
                <w:rFonts w:ascii="Noto Serif TC" w:hAnsi="Noto Serif TC" w:eastAsia="Noto Serif TC"/>
                <w:b w:val="0"/>
                <w:sz w:val="20"/>
              </w:rPr>
              <w:t>（pancolitis 起點）</w:t>
            </w:r>
          </w:p>
        </w:tc>
      </w:tr>
      <w:tr>
        <w:tc>
          <w:tcPr>
            <w:tcW w:type="dxa" w:w="3324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病灶分布</w:t>
            </w:r>
          </w:p>
        </w:tc>
        <w:tc>
          <w:tcPr>
            <w:tcW w:type="dxa" w:w="3324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sz w:val="20"/>
              </w:rPr>
              <w:t>skip lesion</w:t>
            </w:r>
            <w:r>
              <w:rPr>
                <w:rFonts w:ascii="Noto Serif TC" w:hAnsi="Noto Serif TC" w:eastAsia="Noto Serif TC"/>
                <w:b w:val="0"/>
                <w:sz w:val="20"/>
              </w:rPr>
              <w:t>（跳躍式）</w:t>
            </w:r>
          </w:p>
        </w:tc>
        <w:tc>
          <w:tcPr>
            <w:tcW w:type="dxa" w:w="3324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連續性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侵犯深度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sz w:val="20"/>
              </w:rPr>
              <w:t>transmural</w:t>
            </w:r>
            <w:r>
              <w:rPr>
                <w:rFonts w:ascii="Noto Serif TC" w:hAnsi="Noto Serif TC" w:eastAsia="Noto Serif TC"/>
                <w:b w:val="0"/>
                <w:sz w:val="20"/>
              </w:rPr>
              <w:t>（全層）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僅 mucosa + submucosa</w:t>
            </w:r>
          </w:p>
        </w:tc>
      </w:tr>
      <w:tr>
        <w:tc>
          <w:tcPr>
            <w:tcW w:type="dxa" w:w="3324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大體外觀</w:t>
            </w:r>
          </w:p>
        </w:tc>
        <w:tc>
          <w:tcPr>
            <w:tcW w:type="dxa" w:w="3324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sz w:val="20"/>
              </w:rPr>
              <w:t>鵝卵石樣</w:t>
            </w:r>
            <w:r>
              <w:rPr>
                <w:rFonts w:ascii="Noto Serif TC" w:hAnsi="Noto Serif TC" w:eastAsia="Noto Serif TC"/>
                <w:b w:val="0"/>
                <w:sz w:val="20"/>
              </w:rPr>
              <w:t>（cobblestone）、線狀深裂縫潰瘍、creeping fat、串珠樣狹窄</w:t>
            </w:r>
          </w:p>
        </w:tc>
        <w:tc>
          <w:tcPr>
            <w:tcW w:type="dxa" w:w="3324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廣泛淺潰瘍、</w:t>
            </w:r>
            <w:r>
              <w:rPr>
                <w:rFonts w:ascii="Noto Serif TC" w:hAnsi="Noto Serif TC" w:eastAsia="Noto Serif TC"/>
                <w:b/>
                <w:sz w:val="20"/>
              </w:rPr>
              <w:t>假性息肉</w:t>
            </w:r>
            <w:r>
              <w:rPr>
                <w:rFonts w:ascii="Noto Serif TC" w:hAnsi="Noto Serif TC" w:eastAsia="Noto Serif TC"/>
                <w:b w:val="0"/>
                <w:sz w:val="20"/>
              </w:rPr>
              <w:t>（pseudopolyp）、無正常黏膜跳躍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顯微鏡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sz w:val="20"/>
              </w:rPr>
              <w:t>非乾酪化肉芽腫</w:t>
            </w:r>
            <w:r>
              <w:rPr>
                <w:rFonts w:ascii="Noto Serif TC" w:hAnsi="Noto Serif TC" w:eastAsia="Noto Serif TC"/>
                <w:b w:val="0"/>
                <w:sz w:val="20"/>
              </w:rPr>
              <w:t>（30–50%）、淋巴聚集、纖維化、神經增生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crypt abscess、crypt distortion、basal plasmacytosis、無肉芽腫</w:t>
            </w:r>
          </w:p>
        </w:tc>
      </w:tr>
      <w:tr>
        <w:tc>
          <w:tcPr>
            <w:tcW w:type="dxa" w:w="3324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廔管／狹窄</w:t>
            </w:r>
          </w:p>
        </w:tc>
        <w:tc>
          <w:tcPr>
            <w:tcW w:type="dxa" w:w="3324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sz w:val="20"/>
              </w:rPr>
              <w:t>常見</w:t>
            </w:r>
            <w:r>
              <w:rPr>
                <w:rFonts w:ascii="Noto Serif TC" w:hAnsi="Noto Serif TC" w:eastAsia="Noto Serif TC"/>
                <w:b w:val="0"/>
                <w:sz w:val="20"/>
              </w:rPr>
              <w:t>（enterocutaneous、enterovesical、perianal fistula）</w:t>
            </w:r>
          </w:p>
        </w:tc>
        <w:tc>
          <w:tcPr>
            <w:tcW w:type="dxa" w:w="3324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罕見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Toxic megacolon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較少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sz w:val="20"/>
              </w:rPr>
              <w:t>可能</w:t>
            </w:r>
            <w:r>
              <w:rPr>
                <w:rFonts w:ascii="Noto Serif TC" w:hAnsi="Noto Serif TC" w:eastAsia="Noto Serif TC"/>
                <w:b w:val="0"/>
                <w:sz w:val="20"/>
              </w:rPr>
              <w:t>（最致命急性併發症）</w:t>
            </w:r>
          </w:p>
        </w:tc>
      </w:tr>
      <w:tr>
        <w:tc>
          <w:tcPr>
            <w:tcW w:type="dxa" w:w="3324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結腸癌風險</w:t>
            </w:r>
          </w:p>
        </w:tc>
        <w:tc>
          <w:tcPr>
            <w:tcW w:type="dxa" w:w="3324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↑（與 UC 相當，視侵犯範圍）</w:t>
            </w:r>
          </w:p>
        </w:tc>
        <w:tc>
          <w:tcPr>
            <w:tcW w:type="dxa" w:w="3324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↑↑↑（pancolitis ≥ 8–10 年顯著上升）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血清抗體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sz w:val="20"/>
              </w:rPr>
              <w:t>ASCA +</w:t>
            </w:r>
            <w:r>
              <w:rPr>
                <w:rFonts w:ascii="Noto Serif TC" w:hAnsi="Noto Serif TC" w:eastAsia="Noto Serif TC"/>
                <w:b w:val="0"/>
                <w:sz w:val="20"/>
              </w:rPr>
              <w:t>（anti-Saccharomyces cerevisiae）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sz w:val="20"/>
              </w:rPr>
              <w:t>p-ANCA +</w:t>
            </w:r>
            <w:r>
              <w:rPr>
                <w:rFonts w:ascii="Noto Serif TC" w:hAnsi="Noto Serif TC" w:eastAsia="Noto Serif TC"/>
                <w:b w:val="0"/>
                <w:sz w:val="20"/>
              </w:rPr>
              <w:t>（atypical perinuclear）</w:t>
            </w:r>
          </w:p>
        </w:tc>
      </w:tr>
      <w:tr>
        <w:tc>
          <w:tcPr>
            <w:tcW w:type="dxa" w:w="3324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抽菸影響</w:t>
            </w:r>
          </w:p>
        </w:tc>
        <w:tc>
          <w:tcPr>
            <w:tcW w:type="dxa" w:w="3324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sz w:val="20"/>
              </w:rPr>
              <w:t>危險因子</w:t>
            </w:r>
            <w:r>
              <w:rPr>
                <w:rFonts w:ascii="Noto Serif TC" w:hAnsi="Noto Serif TC" w:eastAsia="Noto Serif TC"/>
                <w:b w:val="0"/>
                <w:sz w:val="20"/>
              </w:rPr>
              <w:t>（加重病情）</w:t>
            </w:r>
          </w:p>
        </w:tc>
        <w:tc>
          <w:tcPr>
            <w:tcW w:type="dxa" w:w="3324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sz w:val="20"/>
              </w:rPr>
              <w:t>保護性</w:t>
            </w:r>
            <w:r>
              <w:rPr>
                <w:rFonts w:ascii="Noto Serif TC" w:hAnsi="Noto Serif TC" w:eastAsia="Noto Serif TC"/>
                <w:b w:val="0"/>
                <w:sz w:val="20"/>
              </w:rPr>
              <w:t>（戒菸後反而易發作）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闌尾切除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無影響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sz w:val="20"/>
              </w:rPr>
              <w:t>保護性</w:t>
            </w:r>
            <w:r>
              <w:rPr>
                <w:rFonts w:ascii="Noto Serif TC" w:hAnsi="Noto Serif TC" w:eastAsia="Noto Serif TC"/>
                <w:b w:val="0"/>
                <w:sz w:val="20"/>
              </w:rPr>
              <w:t>（年輕切除者 UC 發病率下降）</w:t>
            </w:r>
          </w:p>
        </w:tc>
      </w:tr>
      <w:tr>
        <w:tc>
          <w:tcPr>
            <w:tcW w:type="dxa" w:w="3324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內科治療</w:t>
            </w:r>
          </w:p>
        </w:tc>
        <w:tc>
          <w:tcPr>
            <w:tcW w:type="dxa" w:w="3324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5-ASA、類固醇、azathioprine、anti-TNF（infliximab）、ustekinumab、vedolizumab</w:t>
            </w:r>
          </w:p>
        </w:tc>
        <w:tc>
          <w:tcPr>
            <w:tcW w:type="dxa" w:w="3324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5-ASA（首選輕度）、類固醇、anti-TNF、JAK 抑制劑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外科治療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sz w:val="20"/>
              </w:rPr>
              <w:t>無法治癒</w:t>
            </w:r>
            <w:r>
              <w:rPr>
                <w:rFonts w:ascii="Noto Serif TC" w:hAnsi="Noto Serif TC" w:eastAsia="Noto Serif TC"/>
                <w:b w:val="0"/>
                <w:sz w:val="20"/>
              </w:rPr>
              <w:t>（切除後易復發於吻合口）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sz w:val="20"/>
              </w:rPr>
              <w:t>全大腸切除可治癒</w:t>
            </w:r>
            <w:r>
              <w:rPr>
                <w:rFonts w:ascii="Noto Serif TC" w:hAnsi="Noto Serif TC" w:eastAsia="Noto Serif TC"/>
                <w:b w:val="0"/>
                <w:sz w:val="20"/>
              </w:rPr>
              <w:t>（total proctocolectomy + IPAA）</w:t>
            </w:r>
          </w:p>
        </w:tc>
      </w:tr>
    </w:tbl>
    <w:p>
      <w:pPr>
        <w:spacing w:after="40"/>
      </w:pPr>
    </w:p>
    <w:p>
      <w:pPr>
        <w:spacing w:before="40" w:after="40"/>
        <w:pBdr>
          <w:bottom w:val="single" w:sz="8" w:color="C9A14A"/>
        </w:pBdr>
      </w:pPr>
    </w:p>
    <w:p>
      <w:pPr>
        <w:spacing w:before="280" w:after="120"/>
      </w:pPr>
      <w:r>
        <w:rPr>
          <w:rFonts w:ascii="Noto Serif TC" w:hAnsi="Noto Serif TC" w:eastAsia="Noto Serif TC"/>
          <w:b/>
          <w:color w:val="B8232F"/>
          <w:sz w:val="32"/>
        </w:rPr>
        <w:t>2. 大體（Gross）特徵速查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val="clear" w:color="auto" w:fill="B8232F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color w:val="FFFFFF"/>
                <w:sz w:val="20"/>
              </w:rPr>
              <w:t>大體所見</w:t>
            </w:r>
          </w:p>
        </w:tc>
        <w:tc>
          <w:tcPr>
            <w:tcW w:type="dxa" w:w="4986"/>
            <w:vAlign w:val="center"/>
            <w:shd w:val="clear" w:color="auto" w:fill="B8232F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color w:val="FFFFFF"/>
                <w:sz w:val="20"/>
              </w:rPr>
              <w:t>強烈指向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Cobblestone mucosa（鵝卵石）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sz w:val="20"/>
              </w:rPr>
              <w:t>Crohn</w:t>
            </w:r>
          </w:p>
        </w:tc>
      </w:tr>
      <w:tr>
        <w:tc>
          <w:tcPr>
            <w:tcW w:type="dxa" w:w="4986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Creeping fat（脂肪攀爬）</w:t>
            </w:r>
          </w:p>
        </w:tc>
        <w:tc>
          <w:tcPr>
            <w:tcW w:type="dxa" w:w="4986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sz w:val="20"/>
              </w:rPr>
              <w:t>Crohn</w:t>
            </w:r>
            <w:r>
              <w:rPr>
                <w:rFonts w:ascii="Noto Serif TC" w:hAnsi="Noto Serif TC" w:eastAsia="Noto Serif TC"/>
                <w:b w:val="0"/>
                <w:sz w:val="20"/>
              </w:rPr>
              <w:t>（mesenteric fat 包繞腸壁）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String sign（串珠樣狹窄，影像）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sz w:val="20"/>
              </w:rPr>
              <w:t>Crohn</w:t>
            </w:r>
            <w:r>
              <w:rPr>
                <w:rFonts w:ascii="Noto Serif TC" w:hAnsi="Noto Serif TC" w:eastAsia="Noto Serif TC"/>
                <w:b w:val="0"/>
                <w:sz w:val="20"/>
              </w:rPr>
              <w:t>（末端迴腸）</w:t>
            </w:r>
          </w:p>
        </w:tc>
      </w:tr>
      <w:tr>
        <w:tc>
          <w:tcPr>
            <w:tcW w:type="dxa" w:w="4986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Skip lesions</w:t>
            </w:r>
          </w:p>
        </w:tc>
        <w:tc>
          <w:tcPr>
            <w:tcW w:type="dxa" w:w="4986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sz w:val="20"/>
              </w:rPr>
              <w:t>Crohn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Deep linear / serpiginous ulcers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sz w:val="20"/>
              </w:rPr>
              <w:t>Crohn</w:t>
            </w:r>
          </w:p>
        </w:tc>
      </w:tr>
      <w:tr>
        <w:tc>
          <w:tcPr>
            <w:tcW w:type="dxa" w:w="4986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Fistula、stricture、perianal disease</w:t>
            </w:r>
          </w:p>
        </w:tc>
        <w:tc>
          <w:tcPr>
            <w:tcW w:type="dxa" w:w="4986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sz w:val="20"/>
              </w:rPr>
              <w:t>Crohn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Pseudopolyps（殘存發炎黏膜島）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sz w:val="20"/>
              </w:rPr>
              <w:t>UC</w:t>
            </w:r>
            <w:r>
              <w:rPr>
                <w:rFonts w:ascii="Noto Serif TC" w:hAnsi="Noto Serif TC" w:eastAsia="Noto Serif TC"/>
                <w:b w:val="0"/>
                <w:sz w:val="20"/>
              </w:rPr>
              <w:t xml:space="preserve"> &gt; Crohn</w:t>
            </w:r>
          </w:p>
        </w:tc>
      </w:tr>
      <w:tr>
        <w:tc>
          <w:tcPr>
            <w:tcW w:type="dxa" w:w="4986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連續、由直腸往近端延伸的紅腫脆弱黏膜</w:t>
            </w:r>
          </w:p>
        </w:tc>
        <w:tc>
          <w:tcPr>
            <w:tcW w:type="dxa" w:w="4986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sz w:val="20"/>
              </w:rPr>
              <w:t>UC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Backwash ileitis（末端迴腸輕度發炎，但續發於 pancolitis）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sz w:val="20"/>
              </w:rPr>
              <w:t>UC</w:t>
            </w:r>
          </w:p>
        </w:tc>
      </w:tr>
      <w:tr>
        <w:tc>
          <w:tcPr>
            <w:tcW w:type="dxa" w:w="4986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Lead-pipe colon（影像，結腸袋消失）</w:t>
            </w:r>
          </w:p>
        </w:tc>
        <w:tc>
          <w:tcPr>
            <w:tcW w:type="dxa" w:w="4986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sz w:val="20"/>
              </w:rPr>
              <w:t>UC</w:t>
            </w:r>
            <w:r>
              <w:rPr>
                <w:rFonts w:ascii="Noto Serif TC" w:hAnsi="Noto Serif TC" w:eastAsia="Noto Serif TC"/>
                <w:b w:val="0"/>
                <w:sz w:val="20"/>
              </w:rPr>
              <w:t>（慢性）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Toxic megacolon（橫結腸擴張 &gt; 6 cm）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sz w:val="20"/>
              </w:rPr>
              <w:t>UC</w:t>
            </w:r>
            <w:r>
              <w:rPr>
                <w:rFonts w:ascii="Noto Serif TC" w:hAnsi="Noto Serif TC" w:eastAsia="Noto Serif TC"/>
                <w:b w:val="0"/>
                <w:sz w:val="20"/>
              </w:rPr>
              <w:t xml:space="preserve"> &gt; Crohn</w:t>
            </w:r>
          </w:p>
        </w:tc>
      </w:tr>
    </w:tbl>
    <w:p>
      <w:pPr>
        <w:spacing w:after="40"/>
      </w:pPr>
    </w:p>
    <w:p>
      <w:pPr>
        <w:spacing w:before="40" w:after="40"/>
        <w:pBdr>
          <w:bottom w:val="single" w:sz="8" w:color="C9A14A"/>
        </w:pBdr>
      </w:pPr>
    </w:p>
    <w:p>
      <w:pPr>
        <w:spacing w:before="280" w:after="120"/>
      </w:pPr>
      <w:r>
        <w:rPr>
          <w:rFonts w:ascii="Noto Serif TC" w:hAnsi="Noto Serif TC" w:eastAsia="Noto Serif TC"/>
          <w:b/>
          <w:color w:val="B8232F"/>
          <w:sz w:val="32"/>
        </w:rPr>
        <w:t>3. 顯微鏡（Microscopic）特徵速查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val="clear" w:color="auto" w:fill="B8232F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color w:val="FFFFFF"/>
                <w:sz w:val="20"/>
              </w:rPr>
              <w:t>顯微所見</w:t>
            </w:r>
          </w:p>
        </w:tc>
        <w:tc>
          <w:tcPr>
            <w:tcW w:type="dxa" w:w="3324"/>
            <w:vAlign w:val="center"/>
            <w:shd w:val="clear" w:color="auto" w:fill="B8232F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color w:val="FFFFFF"/>
                <w:sz w:val="20"/>
              </w:rPr>
              <w:t>Crohn</w:t>
            </w:r>
          </w:p>
        </w:tc>
        <w:tc>
          <w:tcPr>
            <w:tcW w:type="dxa" w:w="3324"/>
            <w:vAlign w:val="center"/>
            <w:shd w:val="clear" w:color="auto" w:fill="B8232F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color w:val="FFFFFF"/>
                <w:sz w:val="20"/>
              </w:rPr>
              <w:t>UC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sz w:val="20"/>
              </w:rPr>
              <w:t>非乾酪化肉芽腫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sz w:val="20"/>
              </w:rPr>
              <w:t>30–50% 有</w:t>
            </w:r>
            <w:r>
              <w:rPr>
                <w:rFonts w:ascii="Noto Serif TC" w:hAnsi="Noto Serif TC" w:eastAsia="Noto Serif TC"/>
                <w:b w:val="0"/>
                <w:sz w:val="20"/>
              </w:rPr>
              <w:t>（diagnostic）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無（有則重新評估診斷）</w:t>
            </w:r>
          </w:p>
        </w:tc>
      </w:tr>
      <w:tr>
        <w:tc>
          <w:tcPr>
            <w:tcW w:type="dxa" w:w="3324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透壁性發炎（transmural）</w:t>
            </w:r>
          </w:p>
        </w:tc>
        <w:tc>
          <w:tcPr>
            <w:tcW w:type="dxa" w:w="3324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sz w:val="20"/>
              </w:rPr>
              <w:t>是</w:t>
            </w:r>
          </w:p>
        </w:tc>
        <w:tc>
          <w:tcPr>
            <w:tcW w:type="dxa" w:w="3324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否（限於 mucosa + submucosa）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淋巴聚集（lymphoid aggregates）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sz w:val="20"/>
              </w:rPr>
              <w:t>多、跨越肌肉層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限於 mucosa</w:t>
            </w:r>
          </w:p>
        </w:tc>
      </w:tr>
      <w:tr>
        <w:tc>
          <w:tcPr>
            <w:tcW w:type="dxa" w:w="3324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Crypt distortion / branching</w:t>
            </w:r>
          </w:p>
        </w:tc>
        <w:tc>
          <w:tcPr>
            <w:tcW w:type="dxa" w:w="3324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較少</w:t>
            </w:r>
          </w:p>
        </w:tc>
        <w:tc>
          <w:tcPr>
            <w:tcW w:type="dxa" w:w="3324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sz w:val="20"/>
              </w:rPr>
              <w:t>常見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Crypt abscess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可見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sz w:val="20"/>
              </w:rPr>
              <w:t>典型</w:t>
            </w:r>
          </w:p>
        </w:tc>
      </w:tr>
      <w:tr>
        <w:tc>
          <w:tcPr>
            <w:tcW w:type="dxa" w:w="3324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Basal plasmacytosis</w:t>
            </w:r>
          </w:p>
        </w:tc>
        <w:tc>
          <w:tcPr>
            <w:tcW w:type="dxa" w:w="3324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較少</w:t>
            </w:r>
          </w:p>
        </w:tc>
        <w:tc>
          <w:tcPr>
            <w:tcW w:type="dxa" w:w="3324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sz w:val="20"/>
              </w:rPr>
              <w:t>典型</w:t>
            </w:r>
            <w:r>
              <w:rPr>
                <w:rFonts w:ascii="Noto Serif TC" w:hAnsi="Noto Serif TC" w:eastAsia="Noto Serif TC"/>
                <w:b w:val="0"/>
                <w:sz w:val="20"/>
              </w:rPr>
              <w:t>（早期診斷重要線索）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Paneth cell metaplasia（左側結腸）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可見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sz w:val="20"/>
              </w:rPr>
              <w:t>慢性化指標</w:t>
            </w:r>
          </w:p>
        </w:tc>
      </w:tr>
      <w:tr>
        <w:tc>
          <w:tcPr>
            <w:tcW w:type="dxa" w:w="3324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Pyloric metaplasia（迴腸）</w:t>
            </w:r>
          </w:p>
        </w:tc>
        <w:tc>
          <w:tcPr>
            <w:tcW w:type="dxa" w:w="3324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sz w:val="20"/>
              </w:rPr>
              <w:t>典型</w:t>
            </w:r>
          </w:p>
        </w:tc>
        <w:tc>
          <w:tcPr>
            <w:tcW w:type="dxa" w:w="3324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罕見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神經叢增生 / 纖維化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sz w:val="20"/>
              </w:rPr>
              <w:t>典型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罕見</w:t>
            </w:r>
          </w:p>
        </w:tc>
      </w:tr>
      <w:tr>
        <w:tc>
          <w:tcPr>
            <w:tcW w:type="dxa" w:w="3324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黏膜固有層 eosinophil 浸潤</w:t>
            </w:r>
          </w:p>
        </w:tc>
        <w:tc>
          <w:tcPr>
            <w:tcW w:type="dxa" w:w="3324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兩者皆可</w:t>
            </w:r>
          </w:p>
        </w:tc>
        <w:tc>
          <w:tcPr>
            <w:tcW w:type="dxa" w:w="3324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兩者皆可</w:t>
            </w:r>
          </w:p>
        </w:tc>
      </w:tr>
    </w:tbl>
    <w:p>
      <w:pPr>
        <w:spacing w:after="40"/>
      </w:pPr>
    </w:p>
    <w:p>
      <w:pPr>
        <w:spacing w:before="80" w:after="160"/>
        <w:ind w:left="283" w:right="283"/>
        <w:shd w:val="clear" w:color="auto" w:fill="F4EFE6"/>
      </w:pPr>
      <w:r>
        <w:rPr>
          <w:rFonts w:ascii="Noto Serif TC" w:hAnsi="Noto Serif TC" w:eastAsia="Noto Serif TC"/>
          <w:b/>
          <w:color w:val="4A4A4A"/>
          <w:sz w:val="20"/>
        </w:rPr>
        <w:t>重點：</w:t>
      </w:r>
      <w:r>
        <w:rPr>
          <w:rFonts w:ascii="Noto Serif TC" w:hAnsi="Noto Serif TC" w:eastAsia="Noto Serif TC"/>
          <w:b w:val="0"/>
          <w:color w:val="4A4A4A"/>
          <w:sz w:val="20"/>
        </w:rPr>
        <w:t xml:space="preserve"> 看到「非乾酪化肉芽腫」+「跳躍式」+「末端迴腸」→ Crohn。</w:t>
      </w:r>
      <w:r>
        <w:rPr>
          <w:rFonts w:ascii="Noto Serif TC" w:hAnsi="Noto Serif TC" w:eastAsia="Noto Serif TC"/>
          <w:b w:val="0"/>
          <w:color w:val="4A4A4A"/>
          <w:sz w:val="20"/>
        </w:rPr>
        <w:t xml:space="preserve"> </w:t>
      </w:r>
      <w:r>
        <w:rPr>
          <w:rFonts w:ascii="Noto Serif TC" w:hAnsi="Noto Serif TC" w:eastAsia="Noto Serif TC"/>
          <w:b w:val="0"/>
          <w:color w:val="4A4A4A"/>
          <w:sz w:val="20"/>
        </w:rPr>
        <w:t>看到「直腸起連續發炎」+「basal plasmacytosis」+「crypt distortion」+「無肉芽腫」→ UC。</w:t>
      </w:r>
    </w:p>
    <w:p>
      <w:pPr>
        <w:spacing w:before="40" w:after="40"/>
        <w:pBdr>
          <w:bottom w:val="single" w:sz="8" w:color="C9A14A"/>
        </w:pBdr>
      </w:pPr>
    </w:p>
    <w:p>
      <w:pPr>
        <w:spacing w:before="280" w:after="120"/>
      </w:pPr>
      <w:r>
        <w:rPr>
          <w:rFonts w:ascii="Noto Serif TC" w:hAnsi="Noto Serif TC" w:eastAsia="Noto Serif TC"/>
          <w:b/>
          <w:color w:val="B8232F"/>
          <w:sz w:val="32"/>
        </w:rPr>
        <w:t>4. 腸外表現（Extraintestinal manifestations）</w:t>
      </w:r>
    </w:p>
    <w:p>
      <w:pPr>
        <w:spacing w:after="120"/>
      </w:pPr>
      <w:r>
        <w:rPr>
          <w:rFonts w:ascii="Noto Serif TC" w:hAnsi="Noto Serif TC" w:eastAsia="Noto Serif TC"/>
          <w:b w:val="0"/>
          <w:sz w:val="21"/>
        </w:rPr>
        <w:t>兩者皆可見，但傾向不同：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val="clear" w:color="auto" w:fill="B8232F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color w:val="FFFFFF"/>
                <w:sz w:val="20"/>
              </w:rPr>
              <w:t>系統</w:t>
            </w:r>
          </w:p>
        </w:tc>
        <w:tc>
          <w:tcPr>
            <w:tcW w:type="dxa" w:w="3324"/>
            <w:vAlign w:val="center"/>
            <w:shd w:val="clear" w:color="auto" w:fill="B8232F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color w:val="FFFFFF"/>
                <w:sz w:val="20"/>
              </w:rPr>
              <w:t>表現</w:t>
            </w:r>
          </w:p>
        </w:tc>
        <w:tc>
          <w:tcPr>
            <w:tcW w:type="dxa" w:w="3324"/>
            <w:vAlign w:val="center"/>
            <w:shd w:val="clear" w:color="auto" w:fill="B8232F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color w:val="FFFFFF"/>
                <w:sz w:val="20"/>
              </w:rPr>
              <w:t>較常見於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關節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周邊大關節炎、ankylosing spondylitis、sacroiliitis（HLA-B27 相關）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兩者皆可</w:t>
            </w:r>
          </w:p>
        </w:tc>
      </w:tr>
      <w:tr>
        <w:tc>
          <w:tcPr>
            <w:tcW w:type="dxa" w:w="3324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皮膚</w:t>
            </w:r>
          </w:p>
        </w:tc>
        <w:tc>
          <w:tcPr>
            <w:tcW w:type="dxa" w:w="3324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sz w:val="20"/>
              </w:rPr>
              <w:t>Erythema nodosum</w:t>
            </w:r>
            <w:r>
              <w:rPr>
                <w:rFonts w:ascii="Noto Serif TC" w:hAnsi="Noto Serif TC" w:eastAsia="Noto Serif TC"/>
                <w:b w:val="0"/>
                <w:sz w:val="20"/>
              </w:rPr>
              <w:t>（紅斑性結節）</w:t>
            </w:r>
          </w:p>
        </w:tc>
        <w:tc>
          <w:tcPr>
            <w:tcW w:type="dxa" w:w="3324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兩者，CD 稍多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皮膚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sz w:val="20"/>
              </w:rPr>
              <w:t>Pyoderma gangrenosum</w:t>
            </w:r>
            <w:r>
              <w:rPr>
                <w:rFonts w:ascii="Noto Serif TC" w:hAnsi="Noto Serif TC" w:eastAsia="Noto Serif TC"/>
                <w:b w:val="0"/>
                <w:sz w:val="20"/>
              </w:rPr>
              <w:t>（壞疽性膿皮症）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sz w:val="20"/>
              </w:rPr>
              <w:t>UC &gt; CD</w:t>
            </w:r>
          </w:p>
        </w:tc>
      </w:tr>
      <w:tr>
        <w:tc>
          <w:tcPr>
            <w:tcW w:type="dxa" w:w="3324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眼</w:t>
            </w:r>
          </w:p>
        </w:tc>
        <w:tc>
          <w:tcPr>
            <w:tcW w:type="dxa" w:w="3324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Uveitis、episcleritis</w:t>
            </w:r>
          </w:p>
        </w:tc>
        <w:tc>
          <w:tcPr>
            <w:tcW w:type="dxa" w:w="3324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兩者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肝膽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sz w:val="20"/>
              </w:rPr>
              <w:t>Primary sclerosing cholangitis (PSC)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sz w:val="20"/>
              </w:rPr>
              <w:t>UC</w:t>
            </w:r>
            <w:r>
              <w:rPr>
                <w:rFonts w:ascii="Noto Serif TC" w:hAnsi="Noto Serif TC" w:eastAsia="Noto Serif TC"/>
                <w:b w:val="0"/>
                <w:sz w:val="20"/>
              </w:rPr>
              <w:t>（約 5%；PSC 患者中 70% 有 UC）</w:t>
            </w:r>
          </w:p>
        </w:tc>
      </w:tr>
      <w:tr>
        <w:tc>
          <w:tcPr>
            <w:tcW w:type="dxa" w:w="3324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血液</w:t>
            </w:r>
          </w:p>
        </w:tc>
        <w:tc>
          <w:tcPr>
            <w:tcW w:type="dxa" w:w="3324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缺鐵性貧血、B12 缺乏（CD 切除末端迴腸者）</w:t>
            </w:r>
          </w:p>
        </w:tc>
        <w:tc>
          <w:tcPr>
            <w:tcW w:type="dxa" w:w="3324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兩者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腎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草酸鈣腎結石（CD 脂肪吸收不良）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sz w:val="20"/>
              </w:rPr>
              <w:t>CD</w:t>
            </w:r>
          </w:p>
        </w:tc>
      </w:tr>
      <w:tr>
        <w:tc>
          <w:tcPr>
            <w:tcW w:type="dxa" w:w="3324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全身</w:t>
            </w:r>
          </w:p>
        </w:tc>
        <w:tc>
          <w:tcPr>
            <w:tcW w:type="dxa" w:w="3324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發燒、體重下降、生長遲緩（兒童）</w:t>
            </w:r>
          </w:p>
        </w:tc>
        <w:tc>
          <w:tcPr>
            <w:tcW w:type="dxa" w:w="3324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兩者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Noto Serif TC" w:hAnsi="Noto Serif TC" w:eastAsia="Noto Serif TC"/>
          <w:b/>
          <w:sz w:val="21"/>
        </w:rPr>
        <w:t>口訣：</w:t>
      </w:r>
      <w:r>
        <w:rPr>
          <w:rFonts w:ascii="Noto Serif TC" w:hAnsi="Noto Serif TC" w:eastAsia="Noto Serif TC"/>
          <w:b w:val="0"/>
          <w:sz w:val="21"/>
        </w:rPr>
        <w:t xml:space="preserve"> PSC ↔ UC（並考慮膽道癌風險）；腎結石 ↔ CD（脂肪吸收不良 → 草酸吸收增加）。</w:t>
      </w:r>
    </w:p>
    <w:p>
      <w:pPr>
        <w:spacing w:before="40" w:after="40"/>
        <w:pBdr>
          <w:bottom w:val="single" w:sz="8" w:color="C9A14A"/>
        </w:pBdr>
      </w:pPr>
    </w:p>
    <w:p>
      <w:pPr>
        <w:spacing w:before="280" w:after="120"/>
      </w:pPr>
      <w:r>
        <w:rPr>
          <w:rFonts w:ascii="Noto Serif TC" w:hAnsi="Noto Serif TC" w:eastAsia="Noto Serif TC"/>
          <w:b/>
          <w:color w:val="B8232F"/>
          <w:sz w:val="32"/>
        </w:rPr>
        <w:t>5. 併發症一覽</w:t>
      </w:r>
    </w:p>
    <w:p>
      <w:pPr>
        <w:spacing w:before="200" w:after="120"/>
      </w:pPr>
      <w:r>
        <w:rPr>
          <w:rFonts w:ascii="Noto Serif TC" w:hAnsi="Noto Serif TC" w:eastAsia="Noto Serif TC"/>
          <w:b/>
          <w:sz w:val="26"/>
        </w:rPr>
        <w:t>Crohn disease</w:t>
      </w:r>
    </w:p>
    <w:p>
      <w:pPr>
        <w:pStyle w:val="ListBullet"/>
        <w:spacing w:after="40"/>
      </w:pPr>
      <w:r>
        <w:rPr>
          <w:rFonts w:ascii="Noto Serif TC" w:hAnsi="Noto Serif TC" w:eastAsia="Noto Serif TC"/>
          <w:b w:val="0"/>
          <w:sz w:val="21"/>
        </w:rPr>
        <w:t>廔管（enterocutaneous、enterovesical、enterovaginal、perianal）</w:t>
      </w:r>
    </w:p>
    <w:p>
      <w:pPr>
        <w:pStyle w:val="ListBullet"/>
        <w:spacing w:after="40"/>
      </w:pPr>
      <w:r>
        <w:rPr>
          <w:rFonts w:ascii="Noto Serif TC" w:hAnsi="Noto Serif TC" w:eastAsia="Noto Serif TC"/>
          <w:b w:val="0"/>
          <w:sz w:val="21"/>
        </w:rPr>
        <w:t>腸狹窄 → 腸阻塞</w:t>
      </w:r>
    </w:p>
    <w:p>
      <w:pPr>
        <w:pStyle w:val="ListBullet"/>
        <w:spacing w:after="40"/>
      </w:pPr>
      <w:r>
        <w:rPr>
          <w:rFonts w:ascii="Noto Serif TC" w:hAnsi="Noto Serif TC" w:eastAsia="Noto Serif TC"/>
          <w:b w:val="0"/>
          <w:sz w:val="21"/>
        </w:rPr>
        <w:t>腹腔內膿瘍</w:t>
      </w:r>
    </w:p>
    <w:p>
      <w:pPr>
        <w:pStyle w:val="ListBullet"/>
        <w:spacing w:after="40"/>
      </w:pPr>
      <w:r>
        <w:rPr>
          <w:rFonts w:ascii="Noto Serif TC" w:hAnsi="Noto Serif TC" w:eastAsia="Noto Serif TC"/>
          <w:b w:val="0"/>
          <w:sz w:val="21"/>
        </w:rPr>
        <w:t>吸收不良（末端迴腸切除 → B12 缺乏、膽鹽吸收不良 → 脂瀉）</w:t>
      </w:r>
    </w:p>
    <w:p>
      <w:pPr>
        <w:pStyle w:val="ListBullet"/>
        <w:spacing w:after="40"/>
      </w:pPr>
      <w:r>
        <w:rPr>
          <w:rFonts w:ascii="Noto Serif TC" w:hAnsi="Noto Serif TC" w:eastAsia="Noto Serif TC"/>
          <w:b/>
          <w:sz w:val="21"/>
        </w:rPr>
        <w:t>小腸腺癌</w:t>
      </w:r>
      <w:r>
        <w:rPr>
          <w:rFonts w:ascii="Noto Serif TC" w:hAnsi="Noto Serif TC" w:eastAsia="Noto Serif TC"/>
          <w:b w:val="0"/>
          <w:sz w:val="21"/>
        </w:rPr>
        <w:t>（罕見但風險上升，特別是長期發炎段）</w:t>
      </w:r>
    </w:p>
    <w:p>
      <w:pPr>
        <w:pStyle w:val="ListBullet"/>
        <w:spacing w:after="40"/>
      </w:pPr>
      <w:r>
        <w:rPr>
          <w:rFonts w:ascii="Noto Serif TC" w:hAnsi="Noto Serif TC" w:eastAsia="Noto Serif TC"/>
          <w:b w:val="0"/>
          <w:sz w:val="21"/>
        </w:rPr>
        <w:t>結腸癌（範圍視結腸侵犯）</w:t>
      </w:r>
    </w:p>
    <w:p>
      <w:pPr>
        <w:spacing w:before="200" w:after="120"/>
      </w:pPr>
      <w:r>
        <w:rPr>
          <w:rFonts w:ascii="Noto Serif TC" w:hAnsi="Noto Serif TC" w:eastAsia="Noto Serif TC"/>
          <w:b/>
          <w:sz w:val="26"/>
        </w:rPr>
        <w:t>Ulcerative colitis</w:t>
      </w:r>
    </w:p>
    <w:p>
      <w:pPr>
        <w:pStyle w:val="ListBullet"/>
        <w:spacing w:after="40"/>
      </w:pPr>
      <w:r>
        <w:rPr>
          <w:rFonts w:ascii="Noto Serif TC" w:hAnsi="Noto Serif TC" w:eastAsia="Noto Serif TC"/>
          <w:b/>
          <w:sz w:val="21"/>
        </w:rPr>
        <w:t>Toxic megacolon</w:t>
      </w:r>
      <w:r>
        <w:rPr>
          <w:rFonts w:ascii="Noto Serif TC" w:hAnsi="Noto Serif TC" w:eastAsia="Noto Serif TC"/>
          <w:b w:val="0"/>
          <w:sz w:val="21"/>
        </w:rPr>
        <w:t>（最致命急性併發症）</w:t>
      </w:r>
    </w:p>
    <w:p>
      <w:pPr>
        <w:pStyle w:val="ListBullet"/>
        <w:spacing w:after="40"/>
      </w:pPr>
      <w:r>
        <w:rPr>
          <w:rFonts w:ascii="Noto Serif TC" w:hAnsi="Noto Serif TC" w:eastAsia="Noto Serif TC"/>
          <w:b w:val="0"/>
          <w:sz w:val="21"/>
        </w:rPr>
        <w:t>大量出血</w:t>
      </w:r>
    </w:p>
    <w:p>
      <w:pPr>
        <w:pStyle w:val="ListBullet"/>
        <w:spacing w:after="40"/>
      </w:pPr>
      <w:r>
        <w:rPr>
          <w:rFonts w:ascii="Noto Serif TC" w:hAnsi="Noto Serif TC" w:eastAsia="Noto Serif TC"/>
          <w:b w:val="0"/>
          <w:sz w:val="21"/>
        </w:rPr>
        <w:t>穿孔</w:t>
      </w:r>
    </w:p>
    <w:p>
      <w:pPr>
        <w:pStyle w:val="ListBullet"/>
        <w:spacing w:after="40"/>
      </w:pPr>
      <w:r>
        <w:rPr>
          <w:rFonts w:ascii="Noto Serif TC" w:hAnsi="Noto Serif TC" w:eastAsia="Noto Serif TC"/>
          <w:b w:val="0"/>
          <w:sz w:val="21"/>
        </w:rPr>
        <w:t>狹窄較少（若有，要懷疑癌變）</w:t>
      </w:r>
    </w:p>
    <w:p>
      <w:pPr>
        <w:pStyle w:val="ListBullet"/>
        <w:spacing w:after="40"/>
      </w:pPr>
      <w:r>
        <w:rPr>
          <w:rFonts w:ascii="Noto Serif TC" w:hAnsi="Noto Serif TC" w:eastAsia="Noto Serif TC"/>
          <w:b/>
          <w:sz w:val="21"/>
        </w:rPr>
        <w:t>結腸癌</w:t>
      </w:r>
      <w:r>
        <w:rPr>
          <w:rFonts w:ascii="Noto Serif TC" w:hAnsi="Noto Serif TC" w:eastAsia="Noto Serif TC"/>
          <w:b w:val="0"/>
          <w:sz w:val="21"/>
        </w:rPr>
        <w:t>：pancolitis ≥ 8–10 年風險顯著上升；左側結腸炎風險次之；單純直腸炎風險低</w:t>
      </w:r>
    </w:p>
    <w:p>
      <w:pPr>
        <w:pStyle w:val="ListBullet"/>
        <w:spacing w:after="40"/>
      </w:pPr>
      <w:r>
        <w:rPr>
          <w:rFonts w:ascii="Noto Serif TC" w:hAnsi="Noto Serif TC" w:eastAsia="Noto Serif TC"/>
          <w:b/>
          <w:sz w:val="21"/>
        </w:rPr>
        <w:t>PSC + UC</w:t>
      </w:r>
      <w:r>
        <w:rPr>
          <w:rFonts w:ascii="Noto Serif TC" w:hAnsi="Noto Serif TC" w:eastAsia="Noto Serif TC"/>
          <w:b w:val="0"/>
          <w:sz w:val="21"/>
        </w:rPr>
        <w:t xml:space="preserve"> → 結腸癌風險倍增</w:t>
      </w:r>
    </w:p>
    <w:p>
      <w:pPr>
        <w:spacing w:before="40" w:after="40"/>
        <w:pBdr>
          <w:bottom w:val="single" w:sz="8" w:color="C9A14A"/>
        </w:pBdr>
      </w:pPr>
    </w:p>
    <w:p>
      <w:pPr>
        <w:spacing w:before="280" w:after="120"/>
      </w:pPr>
      <w:r>
        <w:rPr>
          <w:rFonts w:ascii="Noto Serif TC" w:hAnsi="Noto Serif TC" w:eastAsia="Noto Serif TC"/>
          <w:b/>
          <w:color w:val="B8232F"/>
          <w:sz w:val="32"/>
        </w:rPr>
        <w:t>6. 血清學與輔助檢查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val="clear" w:color="auto" w:fill="B8232F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color w:val="FFFFFF"/>
                <w:sz w:val="20"/>
              </w:rPr>
              <w:t>標記</w:t>
            </w:r>
          </w:p>
        </w:tc>
        <w:tc>
          <w:tcPr>
            <w:tcW w:type="dxa" w:w="3324"/>
            <w:vAlign w:val="center"/>
            <w:shd w:val="clear" w:color="auto" w:fill="B8232F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color w:val="FFFFFF"/>
                <w:sz w:val="20"/>
              </w:rPr>
              <w:t>Crohn</w:t>
            </w:r>
          </w:p>
        </w:tc>
        <w:tc>
          <w:tcPr>
            <w:tcW w:type="dxa" w:w="3324"/>
            <w:vAlign w:val="center"/>
            <w:shd w:val="clear" w:color="auto" w:fill="B8232F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color w:val="FFFFFF"/>
                <w:sz w:val="20"/>
              </w:rPr>
              <w:t>UC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ASCA（anti-Saccharomyces cerevisiae Ab）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sz w:val="20"/>
              </w:rPr>
              <w:t>+ 60–70%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+ &lt; 15%</w:t>
            </w:r>
          </w:p>
        </w:tc>
      </w:tr>
      <w:tr>
        <w:tc>
          <w:tcPr>
            <w:tcW w:type="dxa" w:w="3324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p-ANCA（atypical perinuclear）</w:t>
            </w:r>
          </w:p>
        </w:tc>
        <w:tc>
          <w:tcPr>
            <w:tcW w:type="dxa" w:w="3324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+ 5–15%</w:t>
            </w:r>
          </w:p>
        </w:tc>
        <w:tc>
          <w:tcPr>
            <w:tcW w:type="dxa" w:w="3324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sz w:val="20"/>
              </w:rPr>
              <w:t>+ 60–70%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Fecal calprotectin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升高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升高（活動性指標，鑑別 IBS）</w:t>
            </w:r>
          </w:p>
        </w:tc>
      </w:tr>
      <w:tr>
        <w:tc>
          <w:tcPr>
            <w:tcW w:type="dxa" w:w="3324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CRP / ESR</w:t>
            </w:r>
          </w:p>
        </w:tc>
        <w:tc>
          <w:tcPr>
            <w:tcW w:type="dxa" w:w="3324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升高（CD 較明顯）</w:t>
            </w:r>
          </w:p>
        </w:tc>
        <w:tc>
          <w:tcPr>
            <w:tcW w:type="dxa" w:w="3324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升高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Noto Serif TC" w:hAnsi="Noto Serif TC" w:eastAsia="Noto Serif TC"/>
          <w:b/>
          <w:sz w:val="21"/>
        </w:rPr>
        <w:t>口訣：</w:t>
      </w:r>
      <w:r>
        <w:rPr>
          <w:rFonts w:ascii="Noto Serif TC" w:hAnsi="Noto Serif TC" w:eastAsia="Noto Serif TC"/>
          <w:b w:val="0"/>
          <w:sz w:val="21"/>
        </w:rPr>
        <w:t xml:space="preserve"> ASCA（C → CD）、p-ANCA（U → UC）。</w:t>
      </w:r>
    </w:p>
    <w:p>
      <w:pPr>
        <w:spacing w:before="40" w:after="40"/>
        <w:pBdr>
          <w:bottom w:val="single" w:sz="8" w:color="C9A14A"/>
        </w:pBdr>
      </w:pPr>
    </w:p>
    <w:p>
      <w:pPr>
        <w:spacing w:before="280" w:after="120"/>
      </w:pPr>
      <w:r>
        <w:rPr>
          <w:rFonts w:ascii="Noto Serif TC" w:hAnsi="Noto Serif TC" w:eastAsia="Noto Serif TC"/>
          <w:b/>
          <w:color w:val="B8232F"/>
          <w:sz w:val="32"/>
        </w:rPr>
        <w:t>7. Indeterminate colitis（IC）</w:t>
      </w:r>
    </w:p>
    <w:p>
      <w:pPr>
        <w:pStyle w:val="ListBullet"/>
        <w:spacing w:after="40"/>
      </w:pPr>
      <w:r>
        <w:rPr>
          <w:rFonts w:ascii="Noto Serif TC" w:hAnsi="Noto Serif TC" w:eastAsia="Noto Serif TC"/>
          <w:b w:val="0"/>
          <w:sz w:val="21"/>
        </w:rPr>
        <w:t>約 5–15% IBD 患者在初次切片時無法分類為 CD 或 UC。</w:t>
      </w:r>
    </w:p>
    <w:p>
      <w:pPr>
        <w:pStyle w:val="ListBullet"/>
        <w:spacing w:after="40"/>
      </w:pPr>
      <w:r>
        <w:rPr>
          <w:rFonts w:ascii="Noto Serif TC" w:hAnsi="Noto Serif TC" w:eastAsia="Noto Serif TC"/>
          <w:b w:val="0"/>
          <w:sz w:val="21"/>
        </w:rPr>
        <w:t>通常為</w:t>
      </w:r>
      <w:r>
        <w:rPr>
          <w:rFonts w:ascii="Noto Serif TC" w:hAnsi="Noto Serif TC" w:eastAsia="Noto Serif TC"/>
          <w:b/>
          <w:sz w:val="21"/>
        </w:rPr>
        <w:t>僅大腸侵犯</w:t>
      </w:r>
      <w:r>
        <w:rPr>
          <w:rFonts w:ascii="Noto Serif TC" w:hAnsi="Noto Serif TC" w:eastAsia="Noto Serif TC"/>
          <w:b w:val="0"/>
          <w:sz w:val="21"/>
        </w:rPr>
        <w:t>，但具備 CD 與 UC 重疊特徵。</w:t>
      </w:r>
    </w:p>
    <w:p>
      <w:pPr>
        <w:pStyle w:val="ListBullet"/>
        <w:spacing w:after="40"/>
      </w:pPr>
      <w:r>
        <w:rPr>
          <w:rFonts w:ascii="Noto Serif TC" w:hAnsi="Noto Serif TC" w:eastAsia="Noto Serif TC"/>
          <w:b w:val="0"/>
          <w:sz w:val="21"/>
        </w:rPr>
        <w:t>處理：先以 UC 模式治療；長期追蹤後約半數會明朗化為 CD 或 UC。</w:t>
      </w:r>
    </w:p>
    <w:p>
      <w:pPr>
        <w:pStyle w:val="ListBullet"/>
        <w:spacing w:after="40"/>
      </w:pPr>
      <w:r>
        <w:rPr>
          <w:rFonts w:ascii="Noto Serif TC" w:hAnsi="Noto Serif TC" w:eastAsia="Noto Serif TC"/>
          <w:b w:val="0"/>
          <w:sz w:val="21"/>
        </w:rPr>
        <w:t>對「擬接受 IPAA 手術」者要特別小心 — 若實為 CD，術後 pouchitis 與廔管率高。</w:t>
      </w:r>
    </w:p>
    <w:p>
      <w:pPr>
        <w:spacing w:before="40" w:after="40"/>
        <w:pBdr>
          <w:bottom w:val="single" w:sz="8" w:color="C9A14A"/>
        </w:pBdr>
      </w:pPr>
    </w:p>
    <w:p>
      <w:pPr>
        <w:spacing w:before="280" w:after="120"/>
      </w:pPr>
      <w:r>
        <w:rPr>
          <w:rFonts w:ascii="Noto Serif TC" w:hAnsi="Noto Serif TC" w:eastAsia="Noto Serif TC"/>
          <w:b/>
          <w:color w:val="B8232F"/>
          <w:sz w:val="32"/>
        </w:rPr>
        <w:t>8. Microscopic colitis（常與 IBD 混淆）</w:t>
      </w:r>
    </w:p>
    <w:p>
      <w:pPr>
        <w:spacing w:before="80" w:after="160"/>
        <w:ind w:left="283" w:right="283"/>
        <w:shd w:val="clear" w:color="auto" w:fill="F4EFE6"/>
      </w:pPr>
      <w:r>
        <w:rPr>
          <w:rFonts w:ascii="Noto Serif TC" w:hAnsi="Noto Serif TC" w:eastAsia="Noto Serif TC"/>
          <w:b w:val="0"/>
          <w:color w:val="4A4A4A"/>
          <w:sz w:val="20"/>
        </w:rPr>
        <w:t>影像、內視鏡</w:t>
      </w:r>
      <w:r>
        <w:rPr>
          <w:rFonts w:ascii="Noto Serif TC" w:hAnsi="Noto Serif TC" w:eastAsia="Noto Serif TC"/>
          <w:b/>
          <w:color w:val="4A4A4A"/>
          <w:sz w:val="20"/>
        </w:rPr>
        <w:t>外觀正常</w:t>
      </w:r>
      <w:r>
        <w:rPr>
          <w:rFonts w:ascii="Noto Serif TC" w:hAnsi="Noto Serif TC" w:eastAsia="Noto Serif TC"/>
          <w:b w:val="0"/>
          <w:color w:val="4A4A4A"/>
          <w:sz w:val="20"/>
        </w:rPr>
        <w:t>，臨床表現</w:t>
      </w:r>
      <w:r>
        <w:rPr>
          <w:rFonts w:ascii="Noto Serif TC" w:hAnsi="Noto Serif TC" w:eastAsia="Noto Serif TC"/>
          <w:b/>
          <w:color w:val="4A4A4A"/>
          <w:sz w:val="20"/>
        </w:rPr>
        <w:t>慢性水樣腹瀉</w:t>
      </w:r>
      <w:r>
        <w:rPr>
          <w:rFonts w:ascii="Noto Serif TC" w:hAnsi="Noto Serif TC" w:eastAsia="Noto Serif TC"/>
          <w:b w:val="0"/>
          <w:color w:val="4A4A4A"/>
          <w:sz w:val="20"/>
        </w:rPr>
        <w:t>（非血便），需切片診斷。</w:t>
      </w:r>
      <w:r>
        <w:rPr>
          <w:rFonts w:ascii="Noto Serif TC" w:hAnsi="Noto Serif TC" w:eastAsia="Noto Serif TC"/>
          <w:b w:val="0"/>
          <w:color w:val="4A4A4A"/>
          <w:sz w:val="20"/>
        </w:rPr>
        <w:t xml:space="preserve"> </w:t>
      </w:r>
      <w:r>
        <w:rPr>
          <w:rFonts w:ascii="Noto Serif TC" w:hAnsi="Noto Serif TC" w:eastAsia="Noto Serif TC"/>
          <w:b w:val="0"/>
          <w:color w:val="4A4A4A"/>
          <w:sz w:val="20"/>
        </w:rPr>
        <w:t>好發中老年女性，與 NSAIDs、PPI、SSRI、自體免疫疾病（celiac、甲狀腺）相關。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val="clear" w:color="auto" w:fill="B8232F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3324"/>
            <w:vAlign w:val="center"/>
            <w:shd w:val="clear" w:color="auto" w:fill="B8232F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color w:val="FFFFFF"/>
                <w:sz w:val="20"/>
              </w:rPr>
              <w:t>Collagenous colitis</w:t>
            </w:r>
          </w:p>
        </w:tc>
        <w:tc>
          <w:tcPr>
            <w:tcW w:type="dxa" w:w="3324"/>
            <w:vAlign w:val="center"/>
            <w:shd w:val="clear" w:color="auto" w:fill="B8232F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color w:val="FFFFFF"/>
                <w:sz w:val="20"/>
              </w:rPr>
              <w:t>Lymphocytic colitis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性別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sz w:val="20"/>
              </w:rPr>
              <w:t>女性 &gt; 男性</w:t>
            </w:r>
            <w:r>
              <w:rPr>
                <w:rFonts w:ascii="Noto Serif TC" w:hAnsi="Noto Serif TC" w:eastAsia="Noto Serif TC"/>
                <w:b w:val="0"/>
                <w:sz w:val="20"/>
              </w:rPr>
              <w:t>（10–20 : 1）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女性 ≈ 男性</w:t>
            </w:r>
          </w:p>
        </w:tc>
      </w:tr>
      <w:tr>
        <w:tc>
          <w:tcPr>
            <w:tcW w:type="dxa" w:w="3324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顯微特徵</w:t>
            </w:r>
          </w:p>
        </w:tc>
        <w:tc>
          <w:tcPr>
            <w:tcW w:type="dxa" w:w="3324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sz w:val="20"/>
              </w:rPr>
              <w:t>subepithelial collagen band &gt; 10 μm</w:t>
            </w:r>
            <w:r>
              <w:rPr>
                <w:rFonts w:ascii="Noto Serif TC" w:hAnsi="Noto Serif TC" w:eastAsia="Noto Serif TC"/>
                <w:b w:val="0"/>
                <w:sz w:val="20"/>
              </w:rPr>
              <w:t>（trichrome 染色清楚）</w:t>
            </w:r>
          </w:p>
        </w:tc>
        <w:tc>
          <w:tcPr>
            <w:tcW w:type="dxa" w:w="3324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 xml:space="preserve">intraepithelial lymphocyte </w:t>
            </w:r>
            <w:r>
              <w:rPr>
                <w:rFonts w:ascii="Noto Serif TC" w:hAnsi="Noto Serif TC" w:eastAsia="Noto Serif TC"/>
                <w:b/>
                <w:sz w:val="20"/>
              </w:rPr>
              <w:t>&gt; 20 / 100 上皮細胞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共通點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兩者皆有 lamina propria 慢性發炎、上皮細胞剝離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同左</w:t>
            </w:r>
          </w:p>
        </w:tc>
      </w:tr>
      <w:tr>
        <w:tc>
          <w:tcPr>
            <w:tcW w:type="dxa" w:w="3324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大腸結構破壞</w:t>
            </w:r>
          </w:p>
        </w:tc>
        <w:tc>
          <w:tcPr>
            <w:tcW w:type="dxa" w:w="3324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sz w:val="20"/>
              </w:rPr>
              <w:t>無</w:t>
            </w:r>
            <w:r>
              <w:rPr>
                <w:rFonts w:ascii="Noto Serif TC" w:hAnsi="Noto Serif TC" w:eastAsia="Noto Serif TC"/>
                <w:b w:val="0"/>
                <w:sz w:val="20"/>
              </w:rPr>
              <w:t>（crypt 結構保留，與 IBD 區別）</w:t>
            </w:r>
          </w:p>
        </w:tc>
        <w:tc>
          <w:tcPr>
            <w:tcW w:type="dxa" w:w="3324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sz w:val="20"/>
              </w:rPr>
              <w:t>無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治療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停 NSAIDs / PPI；budesonide 為首選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同 collagenous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Noto Serif TC" w:hAnsi="Noto Serif TC" w:eastAsia="Noto Serif TC"/>
          <w:b/>
          <w:sz w:val="21"/>
        </w:rPr>
        <w:t>鑑別要點：</w:t>
      </w:r>
      <w:r>
        <w:rPr>
          <w:rFonts w:ascii="Noto Serif TC" w:hAnsi="Noto Serif TC" w:eastAsia="Noto Serif TC"/>
          <w:b w:val="0"/>
          <w:sz w:val="21"/>
        </w:rPr>
        <w:t xml:space="preserve"> 與 UC 區別 — UC 有 crypt distortion、basal plasmacytosis、潰瘍；microscopic colitis 結構正常。</w:t>
      </w:r>
      <w:r>
        <w:rPr>
          <w:rFonts w:ascii="Noto Serif TC" w:hAnsi="Noto Serif TC" w:eastAsia="Noto Serif TC"/>
          <w:b w:val="0"/>
          <w:sz w:val="21"/>
        </w:rPr>
        <w:t xml:space="preserve"> </w:t>
      </w:r>
      <w:r>
        <w:rPr>
          <w:rFonts w:ascii="Noto Serif TC" w:hAnsi="Noto Serif TC" w:eastAsia="Noto Serif TC"/>
          <w:b/>
          <w:sz w:val="21"/>
        </w:rPr>
        <w:t>與 celiac 區別：</w:t>
      </w:r>
      <w:r>
        <w:rPr>
          <w:rFonts w:ascii="Noto Serif TC" w:hAnsi="Noto Serif TC" w:eastAsia="Noto Serif TC"/>
          <w:b w:val="0"/>
          <w:sz w:val="21"/>
        </w:rPr>
        <w:t xml:space="preserve"> Celiac 主要在小腸 + villous atrophy + IEL 增加。</w:t>
      </w:r>
    </w:p>
    <w:p>
      <w:pPr>
        <w:spacing w:before="40" w:after="40"/>
        <w:pBdr>
          <w:bottom w:val="single" w:sz="8" w:color="C9A14A"/>
        </w:pBdr>
      </w:pPr>
    </w:p>
    <w:p>
      <w:pPr>
        <w:spacing w:before="280" w:after="120"/>
      </w:pPr>
      <w:r>
        <w:rPr>
          <w:rFonts w:ascii="Noto Serif TC" w:hAnsi="Noto Serif TC" w:eastAsia="Noto Serif TC"/>
          <w:b/>
          <w:color w:val="B8232F"/>
          <w:sz w:val="32"/>
        </w:rPr>
        <w:t>9. IBD-associated dysplasia 與監測</w:t>
      </w:r>
    </w:p>
    <w:p>
      <w:pPr>
        <w:spacing w:after="120"/>
      </w:pPr>
      <w:r>
        <w:rPr>
          <w:rFonts w:ascii="Noto Serif TC" w:hAnsi="Noto Serif TC" w:eastAsia="Noto Serif TC"/>
          <w:b w:val="0"/>
          <w:sz w:val="21"/>
        </w:rPr>
        <w:t>長期 UC（特別是 pancolitis）與廣泛 Crohn colitis 患者，腸癌風險上升，需定期內視鏡監測切片。</w:t>
      </w:r>
    </w:p>
    <w:p>
      <w:pPr>
        <w:spacing w:before="200" w:after="120"/>
      </w:pPr>
      <w:r>
        <w:rPr>
          <w:rFonts w:ascii="Noto Serif TC" w:hAnsi="Noto Serif TC" w:eastAsia="Noto Serif TC"/>
          <w:b/>
          <w:sz w:val="26"/>
        </w:rPr>
        <w:t>Dysplasia 分類（修訂版 Riddell / SCENIC 共識）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val="clear" w:color="auto" w:fill="B8232F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color w:val="FFFFFF"/>
                <w:sz w:val="20"/>
              </w:rPr>
              <w:t>分類</w:t>
            </w:r>
          </w:p>
        </w:tc>
        <w:tc>
          <w:tcPr>
            <w:tcW w:type="dxa" w:w="3324"/>
            <w:vAlign w:val="center"/>
            <w:shd w:val="clear" w:color="auto" w:fill="B8232F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color w:val="FFFFFF"/>
                <w:sz w:val="20"/>
              </w:rPr>
              <w:t>描述</w:t>
            </w:r>
          </w:p>
        </w:tc>
        <w:tc>
          <w:tcPr>
            <w:tcW w:type="dxa" w:w="3324"/>
            <w:vAlign w:val="center"/>
            <w:shd w:val="clear" w:color="auto" w:fill="B8232F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color w:val="FFFFFF"/>
                <w:sz w:val="20"/>
              </w:rPr>
              <w:t>處理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Negative for dysplasia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無不典型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例行追蹤</w:t>
            </w:r>
          </w:p>
        </w:tc>
      </w:tr>
      <w:tr>
        <w:tc>
          <w:tcPr>
            <w:tcW w:type="dxa" w:w="3324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Indefinite for dysplasia</w:t>
            </w:r>
          </w:p>
        </w:tc>
        <w:tc>
          <w:tcPr>
            <w:tcW w:type="dxa" w:w="3324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發炎背景下難判斷</w:t>
            </w:r>
          </w:p>
        </w:tc>
        <w:tc>
          <w:tcPr>
            <w:tcW w:type="dxa" w:w="3324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治療發炎後重新切片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Low-grade dysplasia (LGD)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細胞核擁擠、深染但維持極性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內視鏡切除（若 visible）；不可切除 → 全大腸切除考慮</w:t>
            </w:r>
          </w:p>
        </w:tc>
      </w:tr>
      <w:tr>
        <w:tc>
          <w:tcPr>
            <w:tcW w:type="dxa" w:w="3324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High-grade dysplasia (HGD)</w:t>
            </w:r>
          </w:p>
        </w:tc>
        <w:tc>
          <w:tcPr>
            <w:tcW w:type="dxa" w:w="3324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極性喪失、嚴重核異常</w:t>
            </w:r>
          </w:p>
        </w:tc>
        <w:tc>
          <w:tcPr>
            <w:tcW w:type="dxa" w:w="3324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sz w:val="20"/>
              </w:rPr>
              <w:t>全大腸切除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sz w:val="20"/>
              </w:rPr>
              <w:t>DALM</w:t>
            </w:r>
            <w:r>
              <w:rPr>
                <w:rFonts w:ascii="Noto Serif TC" w:hAnsi="Noto Serif TC" w:eastAsia="Noto Serif TC"/>
                <w:b w:val="0"/>
                <w:sz w:val="20"/>
              </w:rPr>
              <w:t>（dysplasia-associated lesion or mass）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不規則隆起病灶 + dysplasia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sz w:val="20"/>
              </w:rPr>
              <w:t>全大腸切除</w:t>
            </w:r>
            <w:r>
              <w:rPr>
                <w:rFonts w:ascii="Noto Serif TC" w:hAnsi="Noto Serif TC" w:eastAsia="Noto Serif TC"/>
                <w:b w:val="0"/>
                <w:sz w:val="20"/>
              </w:rPr>
              <w:t>（傳統觀念）</w:t>
            </w:r>
          </w:p>
        </w:tc>
      </w:tr>
      <w:tr>
        <w:tc>
          <w:tcPr>
            <w:tcW w:type="dxa" w:w="3324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散發性 adenoma-like polyp</w:t>
            </w:r>
          </w:p>
        </w:tc>
        <w:tc>
          <w:tcPr>
            <w:tcW w:type="dxa" w:w="3324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邊界清楚、可完整切除、周圍黏膜無 dysplasia</w:t>
            </w:r>
          </w:p>
        </w:tc>
        <w:tc>
          <w:tcPr>
            <w:tcW w:type="dxa" w:w="3324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內視鏡切除 + 加密追蹤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Noto Serif TC" w:hAnsi="Noto Serif TC" w:eastAsia="Noto Serif TC"/>
          <w:b/>
          <w:sz w:val="21"/>
        </w:rPr>
        <w:t>SCENIC 共識</w:t>
      </w:r>
      <w:r>
        <w:rPr>
          <w:rFonts w:ascii="Noto Serif TC" w:hAnsi="Noto Serif TC" w:eastAsia="Noto Serif TC"/>
          <w:b w:val="0"/>
          <w:sz w:val="21"/>
        </w:rPr>
        <w:t>（2015）改採「visible vs invisible」「polypoid vs non-polypoid」分類，傾向以高解析度色素內視鏡（chromoendoscopy）+ 標靶切片取代 random biopsy。</w:t>
      </w:r>
    </w:p>
    <w:p>
      <w:pPr>
        <w:spacing w:before="200" w:after="120"/>
      </w:pPr>
      <w:r>
        <w:rPr>
          <w:rFonts w:ascii="Noto Serif TC" w:hAnsi="Noto Serif TC" w:eastAsia="Noto Serif TC"/>
          <w:b/>
          <w:sz w:val="26"/>
        </w:rPr>
        <w:t>IBD 相關癌 vs 散發性大腸癌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val="clear" w:color="auto" w:fill="B8232F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3324"/>
            <w:vAlign w:val="center"/>
            <w:shd w:val="clear" w:color="auto" w:fill="B8232F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color w:val="FFFFFF"/>
                <w:sz w:val="20"/>
              </w:rPr>
              <w:t>IBD-associated CRC</w:t>
            </w:r>
          </w:p>
        </w:tc>
        <w:tc>
          <w:tcPr>
            <w:tcW w:type="dxa" w:w="3324"/>
            <w:vAlign w:val="center"/>
            <w:shd w:val="clear" w:color="auto" w:fill="B8232F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color w:val="FFFFFF"/>
                <w:sz w:val="20"/>
              </w:rPr>
              <w:t>Sporadic CRC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發生路徑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inflammation → dysplasia → carcinoma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adenoma → carcinoma</w:t>
            </w:r>
          </w:p>
        </w:tc>
      </w:tr>
      <w:tr>
        <w:tc>
          <w:tcPr>
            <w:tcW w:type="dxa" w:w="3324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多病灶</w:t>
            </w:r>
          </w:p>
        </w:tc>
        <w:tc>
          <w:tcPr>
            <w:tcW w:type="dxa" w:w="3324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sz w:val="20"/>
              </w:rPr>
              <w:t>常見</w:t>
            </w:r>
          </w:p>
        </w:tc>
        <w:tc>
          <w:tcPr>
            <w:tcW w:type="dxa" w:w="3324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較少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位置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較分散，左右側皆可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多左側</w:t>
            </w:r>
          </w:p>
        </w:tc>
      </w:tr>
      <w:tr>
        <w:tc>
          <w:tcPr>
            <w:tcW w:type="dxa" w:w="3324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分子變化</w:t>
            </w:r>
          </w:p>
        </w:tc>
        <w:tc>
          <w:tcPr>
            <w:tcW w:type="dxa" w:w="3324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sz w:val="20"/>
              </w:rPr>
              <w:t>早期 p53 mutation</w:t>
            </w:r>
            <w:r>
              <w:rPr>
                <w:rFonts w:ascii="Noto Serif TC" w:hAnsi="Noto Serif TC" w:eastAsia="Noto Serif TC"/>
                <w:b w:val="0"/>
                <w:sz w:val="20"/>
              </w:rPr>
              <w:t>、晚期 APC</w:t>
            </w:r>
          </w:p>
        </w:tc>
        <w:tc>
          <w:tcPr>
            <w:tcW w:type="dxa" w:w="3324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早期 APC、晚期 p53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組織學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mucinous、signet-ring 比例較高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一般 adenocarcinoma</w:t>
            </w:r>
          </w:p>
        </w:tc>
      </w:tr>
      <w:tr>
        <w:tc>
          <w:tcPr>
            <w:tcW w:type="dxa" w:w="3324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預後</w:t>
            </w:r>
          </w:p>
        </w:tc>
        <w:tc>
          <w:tcPr>
            <w:tcW w:type="dxa" w:w="3324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同分期之下相當</w:t>
            </w:r>
          </w:p>
        </w:tc>
        <w:tc>
          <w:tcPr>
            <w:tcW w:type="dxa" w:w="3324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—</w:t>
            </w:r>
          </w:p>
        </w:tc>
      </w:tr>
    </w:tbl>
    <w:p>
      <w:pPr>
        <w:spacing w:after="40"/>
      </w:pPr>
    </w:p>
    <w:p>
      <w:pPr>
        <w:spacing w:before="40" w:after="40"/>
        <w:pBdr>
          <w:bottom w:val="single" w:sz="8" w:color="C9A14A"/>
        </w:pBdr>
      </w:pPr>
    </w:p>
    <w:p>
      <w:pPr>
        <w:spacing w:before="280" w:after="120"/>
      </w:pPr>
      <w:r>
        <w:rPr>
          <w:rFonts w:ascii="Noto Serif TC" w:hAnsi="Noto Serif TC" w:eastAsia="Noto Serif TC"/>
          <w:b/>
          <w:color w:val="B8232F"/>
          <w:sz w:val="32"/>
        </w:rPr>
        <w:t>10. 國考高頻 buzzwords / 陷阱題提醒</w:t>
      </w:r>
    </w:p>
    <w:p>
      <w:pPr>
        <w:pStyle w:val="ListBullet"/>
        <w:spacing w:after="40"/>
      </w:pPr>
      <w:r>
        <w:rPr>
          <w:rFonts w:ascii="Noto Serif TC" w:hAnsi="Noto Serif TC" w:eastAsia="Noto Serif TC"/>
          <w:b w:val="0"/>
          <w:sz w:val="21"/>
        </w:rPr>
        <w:t xml:space="preserve">「Non-caseating granuloma + skip lesion + terminal ileum」→ </w:t>
      </w:r>
      <w:r>
        <w:rPr>
          <w:rFonts w:ascii="Noto Serif TC" w:hAnsi="Noto Serif TC" w:eastAsia="Noto Serif TC"/>
          <w:b/>
          <w:sz w:val="21"/>
        </w:rPr>
        <w:t>Crohn</w:t>
      </w:r>
    </w:p>
    <w:p>
      <w:pPr>
        <w:pStyle w:val="ListBullet"/>
        <w:spacing w:after="40"/>
      </w:pPr>
      <w:r>
        <w:rPr>
          <w:rFonts w:ascii="Noto Serif TC" w:hAnsi="Noto Serif TC" w:eastAsia="Noto Serif TC"/>
          <w:b w:val="0"/>
          <w:sz w:val="21"/>
        </w:rPr>
        <w:t xml:space="preserve">「Pseudopolyp + 直腸連續往上 + 無肉芽腫」→ </w:t>
      </w:r>
      <w:r>
        <w:rPr>
          <w:rFonts w:ascii="Noto Serif TC" w:hAnsi="Noto Serif TC" w:eastAsia="Noto Serif TC"/>
          <w:b/>
          <w:sz w:val="21"/>
        </w:rPr>
        <w:t>UC</w:t>
      </w:r>
    </w:p>
    <w:p>
      <w:pPr>
        <w:pStyle w:val="ListBullet"/>
        <w:spacing w:after="40"/>
      </w:pPr>
      <w:r>
        <w:rPr>
          <w:rFonts w:ascii="Noto Serif TC" w:hAnsi="Noto Serif TC" w:eastAsia="Noto Serif TC"/>
          <w:b w:val="0"/>
          <w:sz w:val="21"/>
        </w:rPr>
        <w:t xml:space="preserve">「Toxic megacolon」→ </w:t>
      </w:r>
      <w:r>
        <w:rPr>
          <w:rFonts w:ascii="Noto Serif TC" w:hAnsi="Noto Serif TC" w:eastAsia="Noto Serif TC"/>
          <w:b/>
          <w:sz w:val="21"/>
        </w:rPr>
        <w:t>首選 UC</w:t>
      </w:r>
      <w:r>
        <w:rPr>
          <w:rFonts w:ascii="Noto Serif TC" w:hAnsi="Noto Serif TC" w:eastAsia="Noto Serif TC"/>
          <w:b w:val="0"/>
          <w:sz w:val="21"/>
        </w:rPr>
        <w:t>（CD 亦可，較少）</w:t>
      </w:r>
    </w:p>
    <w:p>
      <w:pPr>
        <w:pStyle w:val="ListBullet"/>
        <w:spacing w:after="40"/>
      </w:pPr>
      <w:r>
        <w:rPr>
          <w:rFonts w:ascii="Noto Serif TC" w:hAnsi="Noto Serif TC" w:eastAsia="Noto Serif TC"/>
          <w:b w:val="0"/>
          <w:sz w:val="21"/>
        </w:rPr>
        <w:t xml:space="preserve">「PSC + 慢性血便」→ 想 </w:t>
      </w:r>
      <w:r>
        <w:rPr>
          <w:rFonts w:ascii="Noto Serif TC" w:hAnsi="Noto Serif TC" w:eastAsia="Noto Serif TC"/>
          <w:b/>
          <w:sz w:val="21"/>
        </w:rPr>
        <w:t>UC</w:t>
      </w:r>
    </w:p>
    <w:p>
      <w:pPr>
        <w:pStyle w:val="ListBullet"/>
        <w:spacing w:after="40"/>
      </w:pPr>
      <w:r>
        <w:rPr>
          <w:rFonts w:ascii="Noto Serif TC" w:hAnsi="Noto Serif TC" w:eastAsia="Noto Serif TC"/>
          <w:b w:val="0"/>
          <w:sz w:val="21"/>
        </w:rPr>
        <w:t xml:space="preserve">「Perianal fistula + creeping fat」→ </w:t>
      </w:r>
      <w:r>
        <w:rPr>
          <w:rFonts w:ascii="Noto Serif TC" w:hAnsi="Noto Serif TC" w:eastAsia="Noto Serif TC"/>
          <w:b/>
          <w:sz w:val="21"/>
        </w:rPr>
        <w:t>Crohn</w:t>
      </w:r>
    </w:p>
    <w:p>
      <w:pPr>
        <w:pStyle w:val="ListBullet"/>
        <w:spacing w:after="40"/>
      </w:pPr>
      <w:r>
        <w:rPr>
          <w:rFonts w:ascii="Noto Serif TC" w:hAnsi="Noto Serif TC" w:eastAsia="Noto Serif TC"/>
          <w:b w:val="0"/>
          <w:sz w:val="21"/>
        </w:rPr>
        <w:t xml:space="preserve">「年輕女性、水樣腹瀉、內視鏡正常、切片見 subepithelial collagen band」→ </w:t>
      </w:r>
      <w:r>
        <w:rPr>
          <w:rFonts w:ascii="Noto Serif TC" w:hAnsi="Noto Serif TC" w:eastAsia="Noto Serif TC"/>
          <w:b/>
          <w:sz w:val="21"/>
        </w:rPr>
        <w:t>Collagenous colitis</w:t>
      </w:r>
      <w:r>
        <w:rPr>
          <w:rFonts w:ascii="Noto Serif TC" w:hAnsi="Noto Serif TC" w:eastAsia="Noto Serif TC"/>
          <w:b w:val="0"/>
          <w:sz w:val="21"/>
        </w:rPr>
        <w:t>（非 IBD）</w:t>
      </w:r>
    </w:p>
    <w:p>
      <w:pPr>
        <w:pStyle w:val="ListBullet"/>
        <w:spacing w:after="40"/>
      </w:pPr>
      <w:r>
        <w:rPr>
          <w:rFonts w:ascii="Noto Serif TC" w:hAnsi="Noto Serif TC" w:eastAsia="Noto Serif TC"/>
          <w:b w:val="0"/>
          <w:sz w:val="21"/>
        </w:rPr>
        <w:t xml:space="preserve">「UC 患者 pancolitis 10 年後 surveillance 切片：HGD」→ </w:t>
      </w:r>
      <w:r>
        <w:rPr>
          <w:rFonts w:ascii="Noto Serif TC" w:hAnsi="Noto Serif TC" w:eastAsia="Noto Serif TC"/>
          <w:b/>
          <w:sz w:val="21"/>
        </w:rPr>
        <w:t>建議全大腸切除</w:t>
      </w:r>
    </w:p>
    <w:p>
      <w:pPr>
        <w:pStyle w:val="ListBullet"/>
        <w:spacing w:after="40"/>
      </w:pPr>
      <w:r>
        <w:rPr>
          <w:rFonts w:ascii="Noto Serif TC" w:hAnsi="Noto Serif TC" w:eastAsia="Noto Serif TC"/>
          <w:b w:val="0"/>
          <w:sz w:val="21"/>
        </w:rPr>
        <w:t xml:space="preserve">「Anti-Saccharomyces cerevisiae Ab 陽性」→ </w:t>
      </w:r>
      <w:r>
        <w:rPr>
          <w:rFonts w:ascii="Noto Serif TC" w:hAnsi="Noto Serif TC" w:eastAsia="Noto Serif TC"/>
          <w:b/>
          <w:sz w:val="21"/>
        </w:rPr>
        <w:t>CD</w:t>
      </w:r>
    </w:p>
    <w:p>
      <w:pPr>
        <w:pStyle w:val="ListBullet"/>
        <w:spacing w:after="40"/>
      </w:pPr>
      <w:r>
        <w:rPr>
          <w:rFonts w:ascii="Noto Serif TC" w:hAnsi="Noto Serif TC" w:eastAsia="Noto Serif TC"/>
          <w:b w:val="0"/>
          <w:sz w:val="21"/>
        </w:rPr>
        <w:t xml:space="preserve">「p-ANCA 陽性 + 慢性血便」→ </w:t>
      </w:r>
      <w:r>
        <w:rPr>
          <w:rFonts w:ascii="Noto Serif TC" w:hAnsi="Noto Serif TC" w:eastAsia="Noto Serif TC"/>
          <w:b/>
          <w:sz w:val="21"/>
        </w:rPr>
        <w:t>UC</w:t>
      </w:r>
    </w:p>
    <w:p>
      <w:pPr>
        <w:pStyle w:val="ListBullet"/>
        <w:spacing w:after="40"/>
      </w:pPr>
      <w:r>
        <w:rPr>
          <w:rFonts w:ascii="Noto Serif TC" w:hAnsi="Noto Serif TC" w:eastAsia="Noto Serif TC"/>
          <w:b w:val="0"/>
          <w:sz w:val="21"/>
        </w:rPr>
        <w:t>「闌尾切除後對 UC 發病有保護性」(易考細節)</w:t>
      </w:r>
    </w:p>
    <w:p>
      <w:pPr>
        <w:pStyle w:val="ListBullet"/>
        <w:spacing w:after="40"/>
      </w:pPr>
      <w:r>
        <w:rPr>
          <w:rFonts w:ascii="Noto Serif TC" w:hAnsi="Noto Serif TC" w:eastAsia="Noto Serif TC"/>
          <w:b w:val="0"/>
          <w:sz w:val="21"/>
        </w:rPr>
        <w:t>「抽菸對 UC 是保護、對 CD 是危險」(經典反直覺題)</w:t>
      </w:r>
    </w:p>
    <w:p>
      <w:pPr>
        <w:pStyle w:val="ListBullet"/>
        <w:spacing w:after="40"/>
      </w:pPr>
      <w:r>
        <w:rPr>
          <w:rFonts w:ascii="Noto Serif TC" w:hAnsi="Noto Serif TC" w:eastAsia="Noto Serif TC"/>
          <w:b w:val="0"/>
          <w:sz w:val="21"/>
        </w:rPr>
        <w:t xml:space="preserve">「IPAA (ileal pouch-anal anastomosis) 後 pouchitis 發作」→ 多見於 </w:t>
      </w:r>
      <w:r>
        <w:rPr>
          <w:rFonts w:ascii="Noto Serif TC" w:hAnsi="Noto Serif TC" w:eastAsia="Noto Serif TC"/>
          <w:b/>
          <w:sz w:val="21"/>
        </w:rPr>
        <w:t>UC 術後</w:t>
      </w:r>
      <w:r>
        <w:rPr>
          <w:rFonts w:ascii="Noto Serif TC" w:hAnsi="Noto Serif TC" w:eastAsia="Noto Serif TC"/>
          <w:b w:val="0"/>
          <w:sz w:val="21"/>
        </w:rPr>
        <w:t xml:space="preserve">；若反覆 + 廔管 → 重新評估是否實為 </w:t>
      </w:r>
      <w:r>
        <w:rPr>
          <w:rFonts w:ascii="Noto Serif TC" w:hAnsi="Noto Serif TC" w:eastAsia="Noto Serif TC"/>
          <w:b/>
          <w:sz w:val="21"/>
        </w:rPr>
        <w:t>CD</w:t>
      </w:r>
    </w:p>
    <w:p>
      <w:pPr>
        <w:spacing w:before="40" w:after="40"/>
        <w:pBdr>
          <w:bottom w:val="single" w:sz="8" w:color="C9A14A"/>
        </w:pBdr>
      </w:pPr>
    </w:p>
    <w:p>
      <w:pPr>
        <w:spacing w:before="280" w:after="120"/>
      </w:pPr>
      <w:r>
        <w:rPr>
          <w:rFonts w:ascii="Noto Serif TC" w:hAnsi="Noto Serif TC" w:eastAsia="Noto Serif TC"/>
          <w:b/>
          <w:color w:val="B8232F"/>
          <w:sz w:val="32"/>
        </w:rPr>
        <w:t>11. 一頁總結（考前 5 分鐘）</w:t>
      </w:r>
    </w:p>
    <w:p>
      <w:pPr>
        <w:spacing w:before="120" w:after="160"/>
        <w:shd w:val="clear" w:color="auto" w:fill="F2F2F2"/>
      </w:pPr>
      <w:r>
        <w:rPr>
          <w:rFonts w:ascii="Consolas" w:hAnsi="Consolas" w:eastAsia="Consolas"/>
          <w:sz w:val="19"/>
        </w:rPr>
        <w:t xml:space="preserve">        CD                    UC</w:t>
        <w:br/>
        <w:t>─────────────────────────────────────</w:t>
        <w:br/>
        <w:t>位置    全消化道(末端迴腸)    僅大腸(直腸起)</w:t>
        <w:br/>
        <w:t>分布    跳躍                  連續</w:t>
        <w:br/>
        <w:t>深度    全層                  黏膜+黏膜下</w:t>
        <w:br/>
        <w:t>肉芽腫  30–50% +              無</w:t>
        <w:br/>
        <w:t>廔管    +++                   罕見</w:t>
        <w:br/>
        <w:t>偽息肉  少                    +++</w:t>
        <w:br/>
        <w:t>血清    ASCA+                 p-ANCA+</w:t>
        <w:br/>
        <w:t>抽菸    害                    保護</w:t>
        <w:br/>
        <w:t>治癒    無(切除復發)          全大腸切除可</w:t>
        <w:br/>
        <w:t>腸外    腎結石                PSC、PG</w:t>
        <w:br/>
        <w:t>癌變    ↑                     ↑↑↑(pancolitis≥10yr)</w:t>
        <w:br/>
        <w:t>急症    膿瘍/廔管/阻塞        Toxic megacolon</w:t>
      </w:r>
    </w:p>
    <w:p>
      <w:pPr>
        <w:spacing w:before="40" w:after="40"/>
        <w:pBdr>
          <w:bottom w:val="single" w:sz="8" w:color="C9A14A"/>
        </w:pBdr>
      </w:pPr>
    </w:p>
    <w:p>
      <w:pPr>
        <w:spacing w:before="80" w:after="160"/>
        <w:ind w:left="283" w:right="283"/>
        <w:shd w:val="clear" w:color="auto" w:fill="F4EFE6"/>
      </w:pPr>
      <w:r>
        <w:rPr>
          <w:rFonts w:ascii="Noto Serif TC" w:hAnsi="Noto Serif TC" w:eastAsia="Noto Serif TC"/>
          <w:b w:val="0"/>
          <w:color w:val="4A4A4A"/>
          <w:sz w:val="20"/>
        </w:rPr>
        <w:t>本表為教學整理。實際臨床判讀請結合內視鏡、影像、血清學與多次切片，並對照 Robbins《Pathologic Basis of Disease》、WHO Digestive System Tumours 與最新 SCENIC／ECCO 指引。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erif TC" w:hAnsi="Noto Serif TC" w:eastAsia="Noto Serif T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