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黑体" w:hAnsi="黑体" w:eastAsia="黑体" w:cs="黑体"/>
          <w:b/>
          <w:sz w:val="48"/>
        </w:rPr>
        <w:t>全向移动抓取机器人</w:t>
      </w:r>
    </w:p>
    <w:p>
      <w:pPr>
        <w:spacing w:after="80"/>
        <w:jc w:val="center"/>
      </w:pPr>
      <w:r>
        <w:rPr>
          <w:rFonts w:ascii="黑体" w:hAnsi="黑体" w:eastAsia="黑体" w:cs="黑体"/>
          <w:b/>
          <w:sz w:val="36"/>
        </w:rPr>
        <w:t>项 目 方 案</w:t>
      </w:r>
    </w:p>
    <w:p>
      <w:pPr>
        <w:spacing w:after="280"/>
        <w:jc w:val="center"/>
      </w:pPr>
      <w:r>
        <w:rPr>
          <w:rFonts w:ascii="宋体" w:hAnsi="宋体" w:eastAsia="宋体" w:cs="宋体"/>
          <w:b w:val="0"/>
          <w:color w:val="595959"/>
          <w:sz w:val="21"/>
        </w:rPr>
        <w:t>麦克纳姆全向底盘 · 三轴云台 · 树莓派 + STM32 双核架构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2F6FB"/>
          </w:tcPr>
          <w:p>
            <w:pPr>
              <w:spacing w:before="120" w:after="120" w:line="336" w:lineRule="auto"/>
            </w:pPr>
            <w:r/>
            <w:r>
              <w:rPr>
                <w:rFonts w:ascii="黑体" w:hAnsi="黑体" w:eastAsia="黑体" w:cs="黑体"/>
                <w:b/>
                <w:sz w:val="21"/>
              </w:rPr>
              <w:t>方案概述：</w:t>
            </w:r>
            <w:r>
              <w:rPr>
                <w:rFonts w:ascii="宋体" w:hAnsi="宋体" w:eastAsia="宋体" w:cs="宋体"/>
                <w:b w:val="0"/>
                <w:sz w:val="21"/>
              </w:rPr>
              <w:t>本机器人采用四轮麦克纳姆轮实现平面三自由度全向移动，上层配置三轴云台与三路舵机末端执行器，可完成物料识别、抓取、转运等作业任务。控制系统采用「树莓派 + STM32F407」双核架构：树莓派负责人机交互与任务决策，STM32 负责实时运动控制与安全保护，两者通过蓝牙与 LoRa 组成上下行分离的无线链路，CAN 总线统一驱动 7 个闭环步进电机。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t>一、机械结构</w:t>
      </w:r>
    </w:p>
    <w:p>
      <w:pPr>
        <w:pStyle w:val="Heading2"/>
        <w:keepNext/>
        <w:spacing w:before="200" w:after="120"/>
      </w:pPr>
      <w:r>
        <w:t>1.1 总体构型</w:t>
      </w:r>
    </w:p>
    <w:p>
      <w:pPr>
        <w:spacing w:after="80" w:line="324" w:lineRule="auto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整机按「底盘层 — 控制层 — 作业层」三层布置，各层之间用铜柱与铝型材连接，可整层拆装，便于调试与现场维修。电池与主控布置在底盘层中部，云台偏后，整体重心低，保证急加速与急停时不发生倾覆。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9"/>
              </w:rPr>
              <w:t>层级</w:t>
            </w:r>
          </w:p>
        </w:tc>
        <w:tc>
          <w:tcPr>
            <w:tcW w:type="dxa" w:w="4195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9"/>
              </w:rPr>
              <w:t>主要组成</w:t>
            </w:r>
          </w:p>
        </w:tc>
        <w:tc>
          <w:tcPr>
            <w:tcW w:type="dxa" w:w="3515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9"/>
              </w:rPr>
              <w:t>功能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作业层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三轴云台、夹爪、载物盘、相机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物料识别、抓取与转运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控制层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STM32F407 主控板、树莓派、电源板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运动控制、任务决策、供电分配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底盘层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4 个麦克纳姆轮 + 4 个闭环步进电机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全向移动与自旋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t>1.2 底盘结构</w:t>
      </w:r>
    </w:p>
    <w:p>
      <w:pPr>
        <w:spacing w:after="80" w:line="324" w:lineRule="auto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底盘采用四轮麦克纳姆轮 X 型布局（辊子轴线与轮轴线成 45°），四个轮子独立驱动，通过速度合成实现前后、左右平移与原地自旋，并可沿任意方向斜向移动，在狭窄赛道上具备较高的机动性。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41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9"/>
              </w:rPr>
              <w:t>项目</w:t>
            </w:r>
          </w:p>
        </w:tc>
        <w:tc>
          <w:tcPr>
            <w:tcW w:type="dxa" w:w="7143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9"/>
              </w:rPr>
              <w:t>参数 / 方案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驱动方式</w:t>
            </w:r>
          </w:p>
        </w:tc>
        <w:tc>
          <w:tcPr>
            <w:tcW w:type="dxa" w:w="7143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四轮麦克纳姆轮，X 型布局，四轮独立驱动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运动能力</w:t>
            </w:r>
          </w:p>
        </w:tc>
        <w:tc>
          <w:tcPr>
            <w:tcW w:type="dxa" w:w="7143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前后、左右平移、原地自旋、任意方向斜向移动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轮半径</w:t>
            </w:r>
          </w:p>
        </w:tc>
        <w:tc>
          <w:tcPr>
            <w:tcW w:type="dxa" w:w="7143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39.25 mm（实测轮径 78.5 mm）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轴距 / 轮距</w:t>
            </w:r>
          </w:p>
        </w:tc>
        <w:tc>
          <w:tcPr>
            <w:tcW w:type="dxa" w:w="7143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300 mm × 300 mm（半轴距、半轮距均为 150 mm）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驱动电机</w:t>
            </w:r>
          </w:p>
        </w:tc>
        <w:tc>
          <w:tcPr>
            <w:tcW w:type="dxa" w:w="7143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4 × ZDT Y42 闭环步进电机（Emm 固件，1.8° 步距角，16 细分 = 3200 脉冲/圈）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传动方式</w:t>
            </w:r>
          </w:p>
        </w:tc>
        <w:tc>
          <w:tcPr>
            <w:tcW w:type="dxa" w:w="7143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电机轴直连轮毂，无减速箱，无回程间隙</w:t>
            </w:r>
          </w:p>
        </w:tc>
      </w:tr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定位反馈</w:t>
            </w:r>
          </w:p>
        </w:tc>
        <w:tc>
          <w:tcPr>
            <w:tcW w:type="dxa" w:w="7143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驱动器内置编码器，实时回传位置与转速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麦轮逆解算（车体坐标系：x 前进、y 左移、ω 逆时针为正）：</w:t>
      </w:r>
    </w:p>
    <w:p>
      <w:pPr>
        <w:spacing w:after="120"/>
        <w:jc w:val="center"/>
      </w:pPr>
      <w:r>
        <w:rPr>
          <w:rFonts w:ascii="Times New Roman" w:hAnsi="Times New Roman" w:eastAsia="Times New Roman" w:cs="Times New Roman"/>
          <w:b w:val="0"/>
          <w:color w:val="1F3864"/>
          <w:sz w:val="21"/>
        </w:rPr>
        <w:t>v_FL = Vx − Vy − ω(Lx+Ly)      v_FR = Vx + Vy + ω(Lx+Ly)</w:t>
        <w:br/>
        <w:t>v_RL = Vx + Vy − ω(Lx+Ly)      v_RR = Vx − Vy + ω(Lx+Ly)</w:t>
      </w:r>
    </w:p>
    <w:p>
      <w:pPr>
        <w:pStyle w:val="Heading2"/>
        <w:keepNext/>
        <w:spacing w:before="200" w:after="120"/>
      </w:pPr>
      <w:r>
        <w:t>1.3 作业机构</w:t>
      </w:r>
    </w:p>
    <w:p>
      <w:pPr>
        <w:pStyle w:val="ListBullet"/>
        <w:spacing w:after="60" w:line="312" w:lineRule="auto"/>
      </w:pPr>
      <w:r>
        <w:rPr>
          <w:rFonts w:ascii="宋体" w:hAnsi="宋体" w:eastAsia="宋体" w:cs="宋体"/>
          <w:b w:val="0"/>
          <w:sz w:val="21"/>
        </w:rPr>
        <w:t>三轴云台：Yaw 旋转轴、Lift 升降轴、Extend 伸缩轴，各由 1 个 ZDT 闭环步进电机驱动，采用绝对位置模式，可精确定位并在受到扰动后保持位置。</w:t>
      </w:r>
    </w:p>
    <w:p>
      <w:pPr>
        <w:pStyle w:val="ListBullet"/>
        <w:spacing w:after="60" w:line="312" w:lineRule="auto"/>
      </w:pPr>
      <w:r>
        <w:rPr>
          <w:rFonts w:ascii="宋体" w:hAnsi="宋体" w:eastAsia="宋体" w:cs="宋体"/>
          <w:b w:val="0"/>
          <w:sz w:val="21"/>
        </w:rPr>
        <w:t>末端执行器：3 路 50 Hz 舵机 —— 夹爪舵机负责物料抓取与释放，载物盘舵机负责转运与倾倒，相机舵机负责视觉相机俯仰取景。</w:t>
      </w:r>
    </w:p>
    <w:p>
      <w:pPr>
        <w:pStyle w:val="Heading2"/>
        <w:keepNext/>
        <w:spacing w:before="200" w:after="120"/>
      </w:pPr>
      <w:r>
        <w:t>1.4 结构设计要点</w:t>
      </w:r>
    </w:p>
    <w:p>
      <w:pPr>
        <w:pStyle w:val="ListBullet"/>
        <w:spacing w:after="60" w:line="312" w:lineRule="auto"/>
      </w:pPr>
      <w:r>
        <w:rPr>
          <w:rFonts w:ascii="宋体" w:hAnsi="宋体" w:eastAsia="宋体" w:cs="宋体"/>
          <w:b w:val="0"/>
          <w:sz w:val="21"/>
        </w:rPr>
        <w:t>模块化：底盘、云台、电控板均为独立模块，统一采用 CAN 总线与航空插头连接，单个模块故障可快速替换。</w:t>
      </w:r>
    </w:p>
    <w:p>
      <w:pPr>
        <w:pStyle w:val="ListBullet"/>
        <w:spacing w:after="60" w:line="312" w:lineRule="auto"/>
      </w:pPr>
      <w:r>
        <w:rPr>
          <w:rFonts w:ascii="宋体" w:hAnsi="宋体" w:eastAsia="宋体" w:cs="宋体"/>
          <w:b w:val="0"/>
          <w:sz w:val="21"/>
        </w:rPr>
        <w:t>低重心：电池与主控置于底盘层中部，云台偏后布置，提高加减速时的稳定性。</w:t>
      </w:r>
    </w:p>
    <w:p>
      <w:pPr>
        <w:pStyle w:val="ListBullet"/>
        <w:spacing w:after="60" w:line="312" w:lineRule="auto"/>
      </w:pPr>
      <w:r>
        <w:rPr>
          <w:rFonts w:ascii="宋体" w:hAnsi="宋体" w:eastAsia="宋体" w:cs="宋体"/>
          <w:b w:val="0"/>
          <w:sz w:val="21"/>
        </w:rPr>
        <w:t>抗干扰：动力线与信号线分侧走线，CAN 差分线采用双绞线，减少电机 PWM 干扰。</w:t>
      </w:r>
    </w:p>
    <w:p>
      <w:pPr>
        <w:pStyle w:val="ListBullet"/>
        <w:spacing w:after="60" w:line="312" w:lineRule="auto"/>
      </w:pPr>
      <w:r>
        <w:rPr>
          <w:rFonts w:ascii="宋体" w:hAnsi="宋体" w:eastAsia="宋体" w:cs="宋体"/>
          <w:b w:val="0"/>
          <w:sz w:val="21"/>
        </w:rPr>
        <w:t>可维护性：上层板卡采用插拔式安装，云台可整体拆下单独调试。</w:t>
      </w:r>
    </w:p>
    <w:p>
      <w:pPr>
        <w:pStyle w:val="Heading1"/>
        <w:keepNext/>
        <w:spacing w:before="280" w:after="120"/>
      </w:pPr>
      <w:r>
        <w:t>二、控制系统硬件构成</w:t>
      </w:r>
    </w:p>
    <w:p>
      <w:pPr>
        <w:pStyle w:val="Heading2"/>
        <w:keepNext/>
        <w:spacing w:before="200" w:after="120"/>
      </w:pPr>
      <w:r>
        <w:t>2.1 系统总体架构</w:t>
      </w:r>
    </w:p>
    <w:p>
      <w:pPr>
        <w:spacing w:after="80" w:line="324" w:lineRule="auto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控制系统由树莓派（决策层）与 STM32F407（实时控制层）组成双核架构。树莓派通过蓝牙接收手柄数据，经协议封装后上行发送给 STM32；STM32 完成运动学解算与闭环控制，通过 CAN 总线驱动 7 个步进电机、通过 PWM 驱动 3 路舵机，并将里程计与状态信息经 LoRa 下行回传，由树莓派显示在 OLED 屏幕上。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597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5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 w:cs="宋体"/>
          <w:b w:val="0"/>
          <w:color w:val="595959"/>
          <w:sz w:val="18"/>
        </w:rPr>
        <w:t>图 1  控制系统总体架构</w:t>
      </w:r>
    </w:p>
    <w:p>
      <w:pPr>
        <w:pStyle w:val="Heading2"/>
        <w:keepNext/>
        <w:spacing w:before="200" w:after="120"/>
      </w:pPr>
      <w:r>
        <w:t>2.2 电路板设计</w:t>
      </w:r>
    </w:p>
    <w:p>
      <w:pPr>
        <w:spacing w:after="80" w:line="324" w:lineRule="auto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电控系统分为上下两块自研板卡：上板为控制信号转接板，负责主控、树莓派与各类外设接口的转接与汇流；下板为 24 V 电源板，负责电池输入保护与多路电压分配。两块板通过排针与端子对插，整机内部无飞线。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4690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69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 w:cs="宋体"/>
          <w:b w:val="0"/>
          <w:color w:val="595959"/>
          <w:sz w:val="18"/>
        </w:rPr>
        <w:t>图 2  上板（控制信号转接板）</w:t>
      </w:r>
    </w:p>
    <w:p>
      <w:pPr>
        <w:spacing w:after="80" w:line="324" w:lineRule="auto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上板集成主控与树莓派的接口排针、OLED 状态屏、传感器接口以及电机、舵机、通信模块的引出端子，所有对外信号统一从本板引出，便于走线与排查。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40230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bott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023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 w:cs="宋体"/>
          <w:b w:val="0"/>
          <w:color w:val="595959"/>
          <w:sz w:val="18"/>
        </w:rPr>
        <w:t>图 3  下板（24 V 电源板）</w:t>
      </w:r>
    </w:p>
    <w:p>
      <w:pPr>
        <w:spacing w:after="80" w:line="324" w:lineRule="auto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下板完成 24 V 电池的输入保护与多路降压分配：母线 24 V 直供 7 个步进电机，经 Buck 降压后分别为 3 路舵机（6 V）、视觉模块（5 V）、补光灯（12 V）供电；输入侧配置主保险丝、防反接 MOS、TVS 与软启动电路，抑制电机启停造成的母线跌落。</w:t>
      </w:r>
    </w:p>
    <w:p>
      <w:pPr>
        <w:pStyle w:val="Heading2"/>
        <w:keepNext/>
        <w:spacing w:before="200" w:after="120"/>
      </w:pPr>
      <w:r>
        <w:t>2.3 硬件清单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587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9"/>
              </w:rPr>
              <w:t>类别</w:t>
            </w:r>
          </w:p>
        </w:tc>
        <w:tc>
          <w:tcPr>
            <w:tcW w:type="dxa" w:w="4309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9"/>
              </w:rPr>
              <w:t>型号 / 规格</w:t>
            </w:r>
          </w:p>
        </w:tc>
        <w:tc>
          <w:tcPr>
            <w:tcW w:type="dxa" w:w="907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9"/>
              </w:rPr>
              <w:t>数量</w:t>
            </w:r>
          </w:p>
        </w:tc>
        <w:tc>
          <w:tcPr>
            <w:tcW w:type="dxa" w:w="2381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9"/>
              </w:rPr>
              <w:t>作用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主控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STM32F407VET6（512 KB Flash / 192 KB RAM，168 MHz）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实时运动控制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上位机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树莓派 4B + Ubuntu + ROS2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手柄解析、任务决策、状态显示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底盘电机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ZDT Y42 闭环步进电机（Emm 固件）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4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四轮独立驱动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云台电机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ZDT Y42 / X42S 闭环步进电机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3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云台三轴定位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CAN 收发器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3.3 V 逻辑 ↔ CAN 差分收发器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2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总线电平转换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姿态传感器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JY901S（串口 115200）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航向角反馈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舵机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50 Hz PWM 舵机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3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夹爪 / 载物盘 / 相机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无线模块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蓝牙 2.4 G + LoRa 433 M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各 1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上行指令 / 下行遥测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显示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OLED 状态屏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在线状态、里程计、故障码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电源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24 V 电池 + 自研电源板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1 套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电机 24 V，控制 6 V / 5 V / 3.3 V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t>2.4 通信链路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928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9"/>
              </w:rPr>
              <w:t>链路</w:t>
            </w:r>
          </w:p>
        </w:tc>
        <w:tc>
          <w:tcPr>
            <w:tcW w:type="dxa" w:w="964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9"/>
              </w:rPr>
              <w:t>方向</w:t>
            </w:r>
          </w:p>
        </w:tc>
        <w:tc>
          <w:tcPr>
            <w:tcW w:type="dxa" w:w="2268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9"/>
              </w:rPr>
              <w:t>物理层</w:t>
            </w:r>
          </w:p>
        </w:tc>
        <w:tc>
          <w:tcPr>
            <w:tcW w:type="dxa" w:w="1814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9"/>
              </w:rPr>
              <w:t>速率</w:t>
            </w:r>
          </w:p>
        </w:tc>
        <w:tc>
          <w:tcPr>
            <w:tcW w:type="dxa" w:w="2381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9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手柄 ↔ 树莓派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双向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蓝牙 2.4 G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—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摇杆、按键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树莓派 → STM32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上行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蓝牙（USART2）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115200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速度、云台/舵机、使能、心跳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STM32 → 树莓派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下行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LoRa（UART4）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115200 / 空口 62.5 kbps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里程计 20 Hz、状态 5 Hz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树莓派 ↔ STM32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双向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USART6（有线备用）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115200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联调与比赛兜底通道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STM32 ↔ 电机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双向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CAN1 扩展帧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500 kbps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速度/位置指令、编码器反馈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STM32 ↔ IMU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单向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USART3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115200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姿态角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上行与下行分走蓝牙与 LoRa 两个独立物理通道，互不争抢带宽；下行数据实测占用空口带宽约 5%，链路余量充足。</w:t>
      </w:r>
    </w:p>
    <w:p>
      <w:pPr>
        <w:pStyle w:val="Heading2"/>
        <w:keepNext/>
        <w:spacing w:before="200" w:after="120"/>
      </w:pPr>
      <w:r>
        <w:t>2.5 通信协议</w:t>
      </w:r>
    </w:p>
    <w:p>
      <w:pPr>
        <w:spacing w:after="80" w:line="324" w:lineRule="auto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上位机与主控之间采用自定义二进制帧，包含帧头、长度、序号、命令、数据与 CRC16 校验：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2"/>
        <w:gridCol w:w="1312"/>
        <w:gridCol w:w="1312"/>
        <w:gridCol w:w="1312"/>
        <w:gridCol w:w="1312"/>
        <w:gridCol w:w="1312"/>
        <w:gridCol w:w="1312"/>
      </w:tblGrid>
      <w:tr>
        <w:tc>
          <w:tcPr>
            <w:tcW w:type="dxa" w:w="1304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帧头</w:t>
            </w:r>
          </w:p>
        </w:tc>
        <w:tc>
          <w:tcPr>
            <w:tcW w:type="dxa" w:w="964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长度</w:t>
            </w:r>
          </w:p>
        </w:tc>
        <w:tc>
          <w:tcPr>
            <w:tcW w:type="dxa" w:w="964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序号</w:t>
            </w:r>
          </w:p>
        </w:tc>
        <w:tc>
          <w:tcPr>
            <w:tcW w:type="dxa" w:w="964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命令</w:t>
            </w:r>
          </w:p>
        </w:tc>
        <w:tc>
          <w:tcPr>
            <w:tcW w:type="dxa" w:w="2608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数据</w:t>
            </w:r>
          </w:p>
        </w:tc>
        <w:tc>
          <w:tcPr>
            <w:tcW w:type="dxa" w:w="1361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CRC 低字节</w:t>
            </w:r>
          </w:p>
        </w:tc>
        <w:tc>
          <w:tcPr>
            <w:tcW w:type="dxa" w:w="1361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8"/>
              </w:rPr>
              <w:t>CRC 高字节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0xAA 0x55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LEN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SEQ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CMD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DATA（N 字节）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CRC_L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8"/>
              </w:rPr>
              <w:t>CRC_H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其中 LEN = 命令 + 数据 + CRC 的字节数；CRC 采用 CRC16-MODBUS 算法，覆盖「长度 ~ 数据」全部字节，发送时低字节在前；多字节数据统一使用大端序。接收端使用逐字节状态机重组，长度不符、CRC 错误、序号异常一律丢弃，确保无线链路上的误码不会导致误动作。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t>三、控制软件功能</w:t>
      </w:r>
    </w:p>
    <w:p>
      <w:pPr>
        <w:pStyle w:val="Heading2"/>
        <w:keepNext/>
        <w:spacing w:before="200" w:after="120"/>
      </w:pPr>
      <w:r>
        <w:t>3.1 软件分层结构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9"/>
              </w:rPr>
              <w:t>层次</w:t>
            </w:r>
          </w:p>
        </w:tc>
        <w:tc>
          <w:tcPr>
            <w:tcW w:type="dxa" w:w="2608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9"/>
              </w:rPr>
              <w:t>运行平台</w:t>
            </w:r>
          </w:p>
        </w:tc>
        <w:tc>
          <w:tcPr>
            <w:tcW w:type="dxa" w:w="4876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9"/>
              </w:rPr>
              <w:t>主要功能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决策层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树莓派 / ROS2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手柄解析、动作序列状态机、状态显示、视觉识别（预留）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实时控制层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STM32F407 / FreeRTOS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协议解析、运动学解算、闭环控制、安全保护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驱动层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STM32 + 电机驱动器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CAN 帧收发、ZDT 协议封装、编码器反馈解析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t>3.2 主控任务划分</w:t>
      </w:r>
    </w:p>
    <w:p>
      <w:pPr>
        <w:spacing w:after="80" w:line="324" w:lineRule="auto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STM32 端基于 FreeRTOS 构建四个周期任务，由优先级保证实时性要求最高的姿态采集与协议解析优先执行：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928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9"/>
              </w:rPr>
              <w:t>任务</w:t>
            </w:r>
          </w:p>
        </w:tc>
        <w:tc>
          <w:tcPr>
            <w:tcW w:type="dxa" w:w="1247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9"/>
              </w:rPr>
              <w:t>周期</w:t>
            </w:r>
          </w:p>
        </w:tc>
        <w:tc>
          <w:tcPr>
            <w:tcW w:type="dxa" w:w="1814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9"/>
              </w:rPr>
              <w:t>优先级</w:t>
            </w:r>
          </w:p>
        </w:tc>
        <w:tc>
          <w:tcPr>
            <w:tcW w:type="dxa" w:w="4195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9"/>
              </w:rPr>
              <w:t>职责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ImuTask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10 ms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High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读取 JY901S，解算并输出航向角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ReceiveTask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5 ms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AboveNormal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协议解帧、CRC 校验、指令超时检测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ChassisTask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5 ms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Normal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麦轮逆解算、位置闭环、航向 PID、CAN 下发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GimbalTask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20 ms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Normal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云台三轴位置指令、三路舵机 PWM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t>3.3 核心控制算法</w:t>
      </w:r>
    </w:p>
    <w:p>
      <w:pPr>
        <w:pStyle w:val="ListBullet"/>
        <w:spacing w:after="60" w:line="312" w:lineRule="auto"/>
      </w:pPr>
      <w:r>
        <w:rPr>
          <w:rFonts w:ascii="宋体" w:hAnsi="宋体" w:eastAsia="宋体" w:cs="宋体"/>
          <w:b w:val="0"/>
          <w:sz w:val="21"/>
        </w:rPr>
        <w:t>底盘运动学解算：接收 Vx / Vy / ω 三自由度速度指令，按麦轮逆解算得到四个轮子的线速度，再换算为电机转速（RPM）。四轮指令打包成一条 CAN 多电机广播帧一次下发，保证四轮严格同步启动。</w:t>
      </w:r>
    </w:p>
    <w:p>
      <w:pPr>
        <w:pStyle w:val="ListBullet"/>
        <w:spacing w:after="60" w:line="312" w:lineRule="auto"/>
      </w:pPr>
      <w:r>
        <w:rPr>
          <w:rFonts w:ascii="宋体" w:hAnsi="宋体" w:eastAsia="宋体" w:cs="宋体"/>
          <w:b w:val="0"/>
          <w:sz w:val="21"/>
        </w:rPr>
        <w:t>速度闭环：由电机驱动器内置编码器闭环完成，主控只下发目标转速，既保证响应速度，又减轻主控运算负担。</w:t>
      </w:r>
    </w:p>
    <w:p>
      <w:pPr>
        <w:pStyle w:val="ListBullet"/>
        <w:spacing w:after="60" w:line="312" w:lineRule="auto"/>
      </w:pPr>
      <w:r>
        <w:rPr>
          <w:rFonts w:ascii="宋体" w:hAnsi="宋体" w:eastAsia="宋体" w:cs="宋体"/>
          <w:b w:val="0"/>
          <w:sz w:val="21"/>
        </w:rPr>
        <w:t>位置闭环：将四轮编码器计数积分得到里程计坐标，与目标点比较，由位置 PID 修正 Vx / Vy，实现定点移动。</w:t>
      </w:r>
    </w:p>
    <w:p>
      <w:pPr>
        <w:pStyle w:val="ListBullet"/>
        <w:spacing w:after="60" w:line="312" w:lineRule="auto"/>
      </w:pPr>
      <w:r>
        <w:rPr>
          <w:rFonts w:ascii="宋体" w:hAnsi="宋体" w:eastAsia="宋体" w:cs="宋体"/>
          <w:b w:val="0"/>
          <w:sz w:val="21"/>
        </w:rPr>
        <w:t>航向闭环：以 IMU 航向角为反馈、PID 输出为自旋速度 ω，抑制直行跑偏与轮子打滑带来的累积误差。</w:t>
      </w:r>
    </w:p>
    <w:p>
      <w:pPr>
        <w:pStyle w:val="ListBullet"/>
        <w:spacing w:after="60" w:line="312" w:lineRule="auto"/>
      </w:pPr>
      <w:r>
        <w:rPr>
          <w:rFonts w:ascii="宋体" w:hAnsi="宋体" w:eastAsia="宋体" w:cs="宋体"/>
          <w:b w:val="0"/>
          <w:sz w:val="21"/>
        </w:rPr>
        <w:t>云台定位：采用绝对位置模式指令，支持上电回零、角度保持与多轴联动。</w:t>
      </w:r>
    </w:p>
    <w:p>
      <w:pPr>
        <w:pStyle w:val="Heading2"/>
        <w:keepNext/>
        <w:spacing w:before="200" w:after="120"/>
      </w:pPr>
      <w:r>
        <w:t>3.4 上位机节点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381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9"/>
              </w:rPr>
              <w:t>节点</w:t>
            </w:r>
          </w:p>
        </w:tc>
        <w:tc>
          <w:tcPr>
            <w:tcW w:type="dxa" w:w="6803"/>
            <w:shd w:val="clear" w:color="auto" w:fill="DEEAF6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/>
                <w:sz w:val="19"/>
              </w:rPr>
              <w:t>功能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joy_control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读取手柄数据，映射为速度指令（含使能键与模式切换）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f407_bridge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PiComm 协议组帧/解帧，ROS2 话题与串口/蓝牙之间的转换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motion_planner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执行 JSON 动作序列（前进/横移/转向/抓取/延时），按里程计判断到位</w:t>
            </w:r>
          </w:p>
        </w:tc>
      </w:tr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status_display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 w:cs="宋体"/>
                <w:b w:val="0"/>
                <w:sz w:val="19"/>
              </w:rPr>
              <w:t>OLED 显示在线状态、里程计、使能状态与故障码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t>3.5 系统主流程</w:t>
      </w:r>
    </w:p>
    <w:p>
      <w:pPr>
        <w:keepNext/>
        <w:spacing w:after="80" w:line="324" w:lineRule="auto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系统上电后完成外设初始化并启动 FreeRTOS 调度器，随后四个任务并行运行，由任务调度保证各控制环节的实时性，最终将里程计与状态回传上位机。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49102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910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 w:cs="宋体"/>
          <w:b w:val="0"/>
          <w:color w:val="595959"/>
          <w:sz w:val="18"/>
        </w:rPr>
        <w:t>图 4  系统主控制流程图</w:t>
      </w:r>
    </w:p>
    <w:p>
      <w:pPr>
        <w:pStyle w:val="Heading2"/>
        <w:keepNext/>
        <w:spacing w:before="200" w:after="120"/>
      </w:pPr>
      <w:r>
        <w:t>3.6 底盘控制内环流程</w:t>
      </w:r>
    </w:p>
    <w:p>
      <w:pPr>
        <w:keepNext/>
        <w:spacing w:after="80" w:line="324" w:lineRule="auto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底盘任务每 5 ms 执行一次，先判断上位机指令是否在线，超时则速度清零并失能；随后根据是否存在位置目标选择控制方式，叠加航向 PID 后经逆解算下发至电机，最后用编码器反馈更新里程计，形成闭环。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5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has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5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 w:cs="宋体"/>
          <w:b w:val="0"/>
          <w:color w:val="595959"/>
          <w:sz w:val="18"/>
        </w:rPr>
        <w:t>图 5  底盘控制内环流程图</w:t>
      </w:r>
    </w:p>
    <w:p>
      <w:pPr>
        <w:pStyle w:val="Heading2"/>
        <w:keepNext/>
        <w:spacing w:before="200" w:after="120"/>
      </w:pPr>
      <w:r>
        <w:t>3.7 安全机制</w:t>
      </w:r>
    </w:p>
    <w:p>
      <w:pPr>
        <w:pStyle w:val="ListBullet"/>
        <w:spacing w:after="60" w:line="312" w:lineRule="auto"/>
      </w:pPr>
      <w:r>
        <w:rPr>
          <w:rFonts w:ascii="宋体" w:hAnsi="宋体" w:eastAsia="宋体" w:cs="宋体"/>
          <w:b w:val="0"/>
          <w:sz w:val="21"/>
        </w:rPr>
        <w:t>指令超时保护：超过 500 ms 未收到上位机指令（无线断链），自动将速度清零并失能，防止失控。</w:t>
      </w:r>
    </w:p>
    <w:p>
      <w:pPr>
        <w:pStyle w:val="ListBullet"/>
        <w:spacing w:after="60" w:line="312" w:lineRule="auto"/>
      </w:pPr>
      <w:r>
        <w:rPr>
          <w:rFonts w:ascii="宋体" w:hAnsi="宋体" w:eastAsia="宋体" w:cs="宋体"/>
          <w:b w:val="0"/>
          <w:sz w:val="21"/>
        </w:rPr>
        <w:t>帧校验：长度不符、CRC 错误、序号异常的数据一律丢弃，不执行任何动作。</w:t>
      </w:r>
    </w:p>
    <w:p>
      <w:pPr>
        <w:pStyle w:val="ListBullet"/>
        <w:spacing w:after="60" w:line="312" w:lineRule="auto"/>
      </w:pPr>
      <w:r>
        <w:rPr>
          <w:rFonts w:ascii="宋体" w:hAnsi="宋体" w:eastAsia="宋体" w:cs="宋体"/>
          <w:b w:val="0"/>
          <w:sz w:val="21"/>
        </w:rPr>
        <w:t>电机在线检测：电机超过 200 ms 无反馈即判定离线，上报故障码并在屏幕上提示。</w:t>
      </w:r>
    </w:p>
    <w:p>
      <w:pPr>
        <w:pStyle w:val="ListBullet"/>
        <w:spacing w:after="60" w:line="312" w:lineRule="auto"/>
      </w:pPr>
      <w:r>
        <w:rPr>
          <w:rFonts w:ascii="宋体" w:hAnsi="宋体" w:eastAsia="宋体" w:cs="宋体"/>
          <w:b w:val="0"/>
          <w:sz w:val="21"/>
        </w:rPr>
        <w:t>双通道冗余：无线链路异常时可切换至 USART6 有线链路，保证比赛现场始终可控。</w:t>
      </w:r>
    </w:p>
    <w:p>
      <w:pPr>
        <w:pStyle w:val="ListBullet"/>
        <w:spacing w:after="60" w:line="312" w:lineRule="auto"/>
      </w:pPr>
      <w:r>
        <w:rPr>
          <w:rFonts w:ascii="宋体" w:hAnsi="宋体" w:eastAsia="宋体" w:cs="宋体"/>
          <w:b w:val="0"/>
          <w:sz w:val="21"/>
        </w:rPr>
        <w:t>急停：手柄失能键或上位机急停指令，立即将四轮速度置零并停止云台动作。</w:t>
      </w:r>
    </w:p>
    <w:sectPr w:rsidR="00FC693F" w:rsidRPr="0006063C" w:rsidSect="00034616">
      <w:footerReference w:type="default" r:id="rId9"/>
      <w:pgSz w:w="11906" w:h="16838"/>
      <w:pgMar w:top="1304" w:right="1361" w:bottom="130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color w:val="8080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黑体" w:hAnsi="黑体" w:eastAsia="黑体" w:cs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黑体" w:hAnsi="黑体" w:eastAsia="黑体" w:cs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