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Khalil Mamontuan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BSF - 3A</w:t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Text &amp; Image Generation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The Davao Financial Literacy Outreach Prompt System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project demonstrates the development of a localized AI prompt framework for generating financial literacy outreach materials tailored to students and young adults in the Davao Region.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1. System Prompt Template (V3 – Final Optimized)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 as a Senior Financial Literacy Program Officer specializing in youth financial education in the Davao Region, Philippines. Generate a practical financial literacy action plan or communication script for college students and young adults. Use a professional yet approachable tone, focus on local realities within Mindanao, avoid excessive jargon, and provide exactly three actionable recommendations.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2. Prompt Battle Ledger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V1: Generic financial literacy plan → Too broad.</w:t>
        <w:br w:type="textWrapping"/>
        <w:t xml:space="preserve">V2: Added Davao context and student concerns → More relevant but still included foreign examples.</w:t>
        <w:br w:type="textWrapping"/>
        <w:t xml:space="preserve">V3: Added geographic restrictions, local context, and formatting constraints → Produced localized and actionable outputs.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3. Visual Branding Asset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114300" distR="114300">
            <wp:extent cx="2286000" cy="22721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72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Figure 1. Financial literacy icon featuring a peso symbol, open book, and growth element representing education and financial development in the Davao Region.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4.  Reflection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Through iterative prompt engineering, I transformed generic AI outputs into localized and community-centered content suitable for LGUs and educational institutions. The project highlights the importance of contextual constraints in producing accurate and relevant AI-generated materials.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