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2024-10-26</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talker and listener awareness. This observation remains true even if what the listener believes about the talker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talker. Social meaning making occurs in interaction;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ub-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talker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pairs a single linguistic signal: such as an identical talker</w:t>
      </w:r>
      <w:r>
        <w:t xml:space="preserve"> </w:t>
      </w:r>
      <w:r>
        <w:t xml:space="preserve">(Giles 1970)</w:t>
      </w:r>
      <w:r>
        <w:t xml:space="preserve">, identical recordings</w:t>
      </w:r>
      <w:r>
        <w:t xml:space="preserve"> </w:t>
      </w:r>
      <w:r>
        <w:t xml:space="preserve">(Niedzielski 1999)</w:t>
      </w:r>
      <w:r>
        <w:t xml:space="preserve">, identical texts with multiple talkers</w:t>
      </w:r>
      <w:r>
        <w:t xml:space="preserve"> </w:t>
      </w:r>
      <w:r>
        <w:t xml:space="preserve">(Milroy and McClenaghan 1977)</w:t>
      </w:r>
      <w:r>
        <w:t xml:space="preserve">, or some combination of these.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Rubin 1992)</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inverse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and therefore requires that listeners not become aware of the guise manipulation.</w:t>
      </w:r>
    </w:p>
    <w:p>
      <w:pPr>
        <w:pStyle w:val="BodyText"/>
      </w:pPr>
      <w:r>
        <w:t xml:space="preserve">A central focus of</w:t>
      </w:r>
      <w:r>
        <w:t xml:space="preserve"> </w:t>
      </w:r>
      <w:r>
        <w:t xml:space="preserve">McGowan and Babel (2020, 246–48)</w:t>
      </w:r>
      <w:r>
        <w:t xml:space="preserve">’s analysis, particularly of their interview results,</w:t>
      </w:r>
      <w:r>
        <w:t xml:space="preserve"> </w:t>
      </w:r>
      <w:r>
        <w:t xml:space="preserve">However, the majority</w:t>
      </w:r>
      <w:r>
        <w:t xml:space="preserve"> </w:t>
      </w:r>
      <w:r>
        <w:t xml:space="preserve">of studies cannot speak to this lack of awareness during segmental</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p>
    <w:p>
      <w:pPr>
        <w:pStyle w:val="BodyText"/>
      </w:pPr>
      <w:r>
        <w:t xml:space="preserve">XXX I was working here</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1"/>
    <w:bookmarkStart w:id="22" w:name="sec-coart-soc"/>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2012a)</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sub-gender"/>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issue)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sec-method"/>
    <w:p>
      <w:pPr>
        <w:pStyle w:val="Heading1"/>
      </w:pPr>
      <w:r>
        <w:t xml:space="preserve">Method</w:t>
      </w:r>
    </w:p>
    <w:bookmarkStart w:id="25" w:name="sub-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ub-stimuli"/>
    <w:p>
      <w:pPr>
        <w:pStyle w:val="Heading2"/>
      </w:pPr>
      <w:r>
        <w:t xml:space="preserve">Stimulus Materials</w:t>
      </w:r>
    </w:p>
    <w:bookmarkStart w:id="30" w:name="sub-stimuli-auditory"/>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sub-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ub-stimuli-visual"/>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ub-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ub-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ub-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ub-pred-guise"/>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sub-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ub-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ub-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6" w:name="sec-references"/>
    <w:p>
      <w:pPr>
        <w:pStyle w:val="Heading1"/>
      </w:pPr>
      <w:r>
        <w:t xml:space="preserve">References</w:t>
      </w:r>
    </w:p>
    <w:bookmarkStart w:id="185"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1"/>
    <w:bookmarkStart w:id="73"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2">
        <w:r>
          <w:rPr>
            <w:rStyle w:val="Hyperlink"/>
          </w:rPr>
          <w:t xml:space="preserve">http://CRAN.R-project.org/package=lme4</w:t>
        </w:r>
      </w:hyperlink>
      <w:r>
        <w:t xml:space="preserve">.</w:t>
      </w:r>
    </w:p>
    <w:bookmarkEnd w:id="73"/>
    <w:bookmarkStart w:id="74"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4"/>
    <w:bookmarkStart w:id="76"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5">
        <w:r>
          <w:rPr>
            <w:rStyle w:val="Hyperlink"/>
          </w:rPr>
          <w:t xml:space="preserve">https://doi.org/10.1121/1.5101933</w:t>
        </w:r>
      </w:hyperlink>
      <w:r>
        <w:t xml:space="preserve">.</w:t>
      </w:r>
    </w:p>
    <w:bookmarkEnd w:id="76"/>
    <w:bookmarkStart w:id="78"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7">
        <w:r>
          <w:rPr>
            <w:rStyle w:val="Hyperlink"/>
          </w:rPr>
          <w:t xml:space="preserve">https://doi.org/10.1017/S0954394521000089</w:t>
        </w:r>
      </w:hyperlink>
      <w:r>
        <w:t xml:space="preserve">.</w:t>
      </w:r>
    </w:p>
    <w:bookmarkEnd w:id="78"/>
    <w:bookmarkStart w:id="79"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9"/>
    <w:bookmarkStart w:id="80"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0"/>
    <w:bookmarkStart w:id="81"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1"/>
    <w:bookmarkStart w:id="82"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2"/>
    <w:bookmarkStart w:id="83"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3"/>
    <w:bookmarkStart w:id="84"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4"/>
    <w:bookmarkStart w:id="85"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5"/>
    <w:bookmarkStart w:id="86"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6"/>
    <w:bookmarkStart w:id="87"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7"/>
    <w:bookmarkStart w:id="88"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8"/>
    <w:bookmarkStart w:id="90"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9">
        <w:r>
          <w:rPr>
            <w:rStyle w:val="Hyperlink"/>
          </w:rPr>
          <w:t xml:space="preserve">https://doi.org/10.1037/xlm0000137</w:t>
        </w:r>
      </w:hyperlink>
      <w:r>
        <w:t xml:space="preserve">.</w:t>
      </w:r>
    </w:p>
    <w:bookmarkEnd w:id="90"/>
    <w:bookmarkStart w:id="91"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1"/>
    <w:bookmarkStart w:id="92"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2"/>
    <w:bookmarkStart w:id="94"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3">
        <w:r>
          <w:rPr>
            <w:rStyle w:val="Hyperlink"/>
          </w:rPr>
          <w:t xml:space="preserve">https://doi.org/10.1016/s0010-0277(00)00123-2</w:t>
        </w:r>
      </w:hyperlink>
      <w:r>
        <w:t xml:space="preserve">.</w:t>
      </w:r>
    </w:p>
    <w:bookmarkEnd w:id="94"/>
    <w:bookmarkStart w:id="9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5"/>
    <w:bookmarkStart w:id="9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6"/>
    <w:bookmarkStart w:id="9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7"/>
    <w:bookmarkStart w:id="9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8"/>
    <w:bookmarkStart w:id="9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9"/>
    <w:bookmarkStart w:id="10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0"/>
    <w:bookmarkStart w:id="10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1"/>
    <w:bookmarkStart w:id="10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2"/>
    <w:bookmarkStart w:id="103"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3"/>
    <w:bookmarkStart w:id="104"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4"/>
    <w:bookmarkStart w:id="105"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5"/>
    <w:bookmarkStart w:id="106"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6"/>
    <w:bookmarkStart w:id="108"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7">
        <w:r>
          <w:rPr>
            <w:rStyle w:val="Hyperlink"/>
          </w:rPr>
          <w:t xml:space="preserve">https://doi.org/10.3389/fpsyg.2015.00500</w:t>
        </w:r>
      </w:hyperlink>
      <w:r>
        <w:t xml:space="preserve">.</w:t>
      </w:r>
    </w:p>
    <w:bookmarkEnd w:id="108"/>
    <w:bookmarkStart w:id="110"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9">
        <w:r>
          <w:rPr>
            <w:rStyle w:val="Hyperlink"/>
          </w:rPr>
          <w:t xml:space="preserve">http://dx.doi.org/10.3758/BF03207536</w:t>
        </w:r>
      </w:hyperlink>
      <w:r>
        <w:t xml:space="preserve">.</w:t>
      </w:r>
    </w:p>
    <w:bookmarkEnd w:id="110"/>
    <w:bookmarkStart w:id="111"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9">
        <w:r>
          <w:rPr>
            <w:rStyle w:val="Hyperlink"/>
          </w:rPr>
          <w:t xml:space="preserve">http://dx.doi.org/10.3758/BF03207536</w:t>
        </w:r>
      </w:hyperlink>
      <w:r>
        <w:t xml:space="preserve">.</w:t>
      </w:r>
    </w:p>
    <w:bookmarkEnd w:id="111"/>
    <w:bookmarkStart w:id="11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2"/>
    <w:bookmarkStart w:id="11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3"/>
    <w:bookmarkStart w:id="11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4"/>
    <w:bookmarkStart w:id="115"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5"/>
    <w:bookmarkStart w:id="116"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6"/>
    <w:bookmarkStart w:id="117"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7"/>
    <w:bookmarkStart w:id="118"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8"/>
    <w:bookmarkStart w:id="120"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9">
        <w:r>
          <w:rPr>
            <w:rStyle w:val="Hyperlink"/>
          </w:rPr>
          <w:t xml:space="preserve">http://www.jstor.org/stable/522229</w:t>
        </w:r>
      </w:hyperlink>
      <w:r>
        <w:t xml:space="preserve">.</w:t>
      </w:r>
    </w:p>
    <w:bookmarkEnd w:id="120"/>
    <w:bookmarkStart w:id="121"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1"/>
    <w:bookmarkStart w:id="122"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2"/>
    <w:bookmarkStart w:id="123"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3"/>
    <w:bookmarkStart w:id="124"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4"/>
    <w:bookmarkStart w:id="125"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5"/>
    <w:bookmarkStart w:id="126"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6"/>
    <w:bookmarkStart w:id="128"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7">
        <w:r>
          <w:rPr>
            <w:rStyle w:val="Hyperlink"/>
          </w:rPr>
          <w:t xml:space="preserve">https://doi.org/10.1371/journal.pone.0130834</w:t>
        </w:r>
      </w:hyperlink>
      <w:r>
        <w:t xml:space="preserve">.</w:t>
      </w:r>
    </w:p>
    <w:bookmarkEnd w:id="128"/>
    <w:bookmarkStart w:id="130"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29">
        <w:r>
          <w:rPr>
            <w:rStyle w:val="Hyperlink"/>
          </w:rPr>
          <w:t xml:space="preserve">https://doi.org/10.3109/13682826809011440</w:t>
        </w:r>
      </w:hyperlink>
      <w:r>
        <w:t xml:space="preserve">.</w:t>
      </w:r>
    </w:p>
    <w:bookmarkEnd w:id="130"/>
    <w:bookmarkStart w:id="132"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1">
        <w:r>
          <w:rPr>
            <w:rStyle w:val="Hyperlink"/>
          </w:rPr>
          <w:t xml:space="preserve">https://doi.org/10.1177/0075424214531487</w:t>
        </w:r>
      </w:hyperlink>
      <w:r>
        <w:t xml:space="preserve">.</w:t>
      </w:r>
    </w:p>
    <w:bookmarkEnd w:id="132"/>
    <w:bookmarkStart w:id="133"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3"/>
    <w:bookmarkStart w:id="135" w:name="ref-imagemagick"/>
    <w:p>
      <w:pPr>
        <w:pStyle w:val="Bibliography"/>
      </w:pPr>
      <w:r>
        <w:t xml:space="preserve">LLC, ImageMagick Studio. 2023.</w:t>
      </w:r>
      <w:r>
        <w:t xml:space="preserve"> </w:t>
      </w:r>
      <w:r>
        <w:t xml:space="preserve">“ImageMagick.”</w:t>
      </w:r>
      <w:r>
        <w:t xml:space="preserve"> </w:t>
      </w:r>
      <w:hyperlink r:id="rId134">
        <w:r>
          <w:rPr>
            <w:rStyle w:val="Hyperlink"/>
          </w:rPr>
          <w:t xml:space="preserve">https://imagemagick.org</w:t>
        </w:r>
      </w:hyperlink>
      <w:r>
        <w:t xml:space="preserve">.</w:t>
      </w:r>
    </w:p>
    <w:bookmarkEnd w:id="135"/>
    <w:bookmarkStart w:id="137"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6">
        <w:r>
          <w:rPr>
            <w:rStyle w:val="Hyperlink"/>
          </w:rPr>
          <w:t xml:space="preserve">https://doi.org/10.3758/s13428-014-0532-5</w:t>
        </w:r>
      </w:hyperlink>
      <w:r>
        <w:t xml:space="preserve">.</w:t>
      </w:r>
    </w:p>
    <w:bookmarkEnd w:id="137"/>
    <w:bookmarkStart w:id="138"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8"/>
    <w:bookmarkStart w:id="140"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39">
        <w:r>
          <w:rPr>
            <w:rStyle w:val="Hyperlink"/>
          </w:rPr>
          <w:t xml:space="preserve">https://doi.org/10.1016/j.wocn.2011.10.002</w:t>
        </w:r>
      </w:hyperlink>
      <w:r>
        <w:t xml:space="preserve">.</w:t>
      </w:r>
    </w:p>
    <w:bookmarkEnd w:id="140"/>
    <w:bookmarkStart w:id="141"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1"/>
    <w:bookmarkStart w:id="142"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2"/>
    <w:bookmarkStart w:id="143"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3"/>
    <w:bookmarkStart w:id="144"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4"/>
    <w:bookmarkStart w:id="145"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5"/>
    <w:bookmarkStart w:id="146"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6"/>
    <w:bookmarkStart w:id="147"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7"/>
    <w:bookmarkStart w:id="148"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8"/>
    <w:bookmarkStart w:id="149"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49"/>
    <w:bookmarkStart w:id="150"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0"/>
    <w:bookmarkStart w:id="151"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1"/>
    <w:bookmarkStart w:id="152"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2"/>
    <w:bookmarkStart w:id="153"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3"/>
    <w:bookmarkStart w:id="154"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54"/>
    <w:bookmarkStart w:id="155"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55"/>
    <w:bookmarkStart w:id="15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6"/>
    <w:bookmarkStart w:id="15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7"/>
    <w:bookmarkStart w:id="158"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8"/>
    <w:bookmarkStart w:id="15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9"/>
    <w:bookmarkStart w:id="16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0"/>
    <w:bookmarkStart w:id="16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1"/>
    <w:bookmarkStart w:id="16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2">
        <w:r>
          <w:rPr>
            <w:rStyle w:val="Hyperlink"/>
          </w:rPr>
          <w:t xml:space="preserve">https://doi.org/10.1093/oxfordhb/9780199600472.001.0001</w:t>
        </w:r>
      </w:hyperlink>
      <w:r>
        <w:t xml:space="preserve">.</w:t>
      </w:r>
    </w:p>
    <w:bookmarkEnd w:id="163"/>
    <w:bookmarkStart w:id="16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4"/>
    <w:bookmarkStart w:id="16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5"/>
    <w:bookmarkStart w:id="166"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66"/>
    <w:bookmarkStart w:id="16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7"/>
    <w:bookmarkStart w:id="16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8"/>
    <w:bookmarkStart w:id="170"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9">
        <w:r>
          <w:rPr>
            <w:rStyle w:val="Hyperlink"/>
          </w:rPr>
          <w:t xml:space="preserve">https://doi.org/10.3758/BF03197491</w:t>
        </w:r>
      </w:hyperlink>
      <w:r>
        <w:t xml:space="preserve">.</w:t>
      </w:r>
    </w:p>
    <w:bookmarkEnd w:id="170"/>
    <w:bookmarkStart w:id="171"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1"/>
    <w:bookmarkStart w:id="172"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2"/>
    <w:bookmarkStart w:id="173"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3"/>
    <w:bookmarkStart w:id="174"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4"/>
    <w:bookmarkStart w:id="175"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5"/>
    <w:bookmarkStart w:id="176"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6"/>
    <w:bookmarkStart w:id="177"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7"/>
    <w:bookmarkStart w:id="178"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78"/>
    <w:bookmarkStart w:id="179"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9"/>
    <w:bookmarkStart w:id="180"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80"/>
    <w:bookmarkStart w:id="181"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1"/>
    <w:bookmarkStart w:id="182"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82"/>
    <w:bookmarkStart w:id="183"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3"/>
    <w:bookmarkStart w:id="184"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4"/>
    <w:bookmarkEnd w:id="185"/>
    <w:bookmarkEnd w:id="186"/>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2" Target="http://CRAN.R-project.org/package=lme4" TargetMode="External" /><Relationship Type="http://schemas.openxmlformats.org/officeDocument/2006/relationships/hyperlink" Id="rId109" Target="http://dx.doi.org/10.3758/BF03207536" TargetMode="External" /><Relationship Type="http://schemas.openxmlformats.org/officeDocument/2006/relationships/hyperlink" Id="rId119" Target="http://www.jstor.org/stable/522229" TargetMode="External" /><Relationship Type="http://schemas.openxmlformats.org/officeDocument/2006/relationships/hyperlink" Id="rId139" Target="https://doi.org/10.1016/j.wocn.2011.10.002" TargetMode="External" /><Relationship Type="http://schemas.openxmlformats.org/officeDocument/2006/relationships/hyperlink" Id="rId93"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89"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1" Target="https://doi.org/10.1177/0075424214531487" TargetMode="External" /><Relationship Type="http://schemas.openxmlformats.org/officeDocument/2006/relationships/hyperlink" Id="rId127" Target="https://doi.org/10.1371/journal.pone.0130834" TargetMode="External" /><Relationship Type="http://schemas.openxmlformats.org/officeDocument/2006/relationships/hyperlink" Id="rId129" Target="https://doi.org/10.3109/13682826809011440" TargetMode="External" /><Relationship Type="http://schemas.openxmlformats.org/officeDocument/2006/relationships/hyperlink" Id="rId107" Target="https://doi.org/10.3389/fpsyg.2015.00500" TargetMode="External" /><Relationship Type="http://schemas.openxmlformats.org/officeDocument/2006/relationships/hyperlink" Id="rId169" Target="https://doi.org/10.3758/BF03197491" TargetMode="External" /><Relationship Type="http://schemas.openxmlformats.org/officeDocument/2006/relationships/hyperlink" Id="rId136" Target="https://doi.org/10.3758/s13428-014-0532-5" TargetMode="External" /><Relationship Type="http://schemas.openxmlformats.org/officeDocument/2006/relationships/hyperlink" Id="rId134"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2" Target="http://CRAN.R-project.org/package=lme4" TargetMode="External" /><Relationship Type="http://schemas.openxmlformats.org/officeDocument/2006/relationships/hyperlink" Id="rId109" Target="http://dx.doi.org/10.3758/BF03207536" TargetMode="External" /><Relationship Type="http://schemas.openxmlformats.org/officeDocument/2006/relationships/hyperlink" Id="rId119" Target="http://www.jstor.org/stable/522229" TargetMode="External" /><Relationship Type="http://schemas.openxmlformats.org/officeDocument/2006/relationships/hyperlink" Id="rId139" Target="https://doi.org/10.1016/j.wocn.2011.10.002" TargetMode="External" /><Relationship Type="http://schemas.openxmlformats.org/officeDocument/2006/relationships/hyperlink" Id="rId93"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89"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1" Target="https://doi.org/10.1177/0075424214531487" TargetMode="External" /><Relationship Type="http://schemas.openxmlformats.org/officeDocument/2006/relationships/hyperlink" Id="rId127" Target="https://doi.org/10.1371/journal.pone.0130834" TargetMode="External" /><Relationship Type="http://schemas.openxmlformats.org/officeDocument/2006/relationships/hyperlink" Id="rId129" Target="https://doi.org/10.3109/13682826809011440" TargetMode="External" /><Relationship Type="http://schemas.openxmlformats.org/officeDocument/2006/relationships/hyperlink" Id="rId107" Target="https://doi.org/10.3389/fpsyg.2015.00500" TargetMode="External" /><Relationship Type="http://schemas.openxmlformats.org/officeDocument/2006/relationships/hyperlink" Id="rId169" Target="https://doi.org/10.3758/BF03197491" TargetMode="External" /><Relationship Type="http://schemas.openxmlformats.org/officeDocument/2006/relationships/hyperlink" Id="rId136" Target="https://doi.org/10.3758/s13428-014-0532-5" TargetMode="External" /><Relationship Type="http://schemas.openxmlformats.org/officeDocument/2006/relationships/hyperlink" Id="rId134"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2024-10-26T18:04:02Z</dcterms:created>
  <dcterms:modified xsi:type="dcterms:W3CDTF">2024-10-26T18:04:02Z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2024-10-26</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