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relationship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essential phonetic detail associated with gender performance; when this cue is neither necessary nor sufficient for the production and perception of gender identity</w:t>
      </w:r>
      <w:r>
        <w:t xml:space="preserve"> </w:t>
      </w:r>
      <w:r>
        <w:t xml:space="preserve">(Zimman 2017; K.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XXX I’m out of time, but todo: why is this important? (because multiple disciplines are thinking about this complicated issue with conflicting assumptions about what language users know and can do and this leads to apparent conflicts in the literature (does it?) and limits our ability to benefit from each others’ findings and theories. For example, the MGT…) –kevin XXX</w:t>
      </w:r>
    </w:p>
    <w:bookmarkStart w:id="21" w:name="X6b1e333983f6f00dac4f65f837e133fe43f98c8"/>
    <w:p>
      <w:pPr>
        <w:pStyle w:val="Heading2"/>
      </w:pPr>
      <w:r>
        <w:t xml:space="preserve">Matched Guise {#sub-mgt} XXX maybe this comes first? –kevin XXX</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End w:id="21"/>
    <w:bookmarkStart w:id="22"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timulus-materials"/>
    <w:p>
      <w:pPr>
        <w:pStyle w:val="Heading2"/>
      </w:pPr>
      <w:r>
        <w:t xml:space="preserve">Stimulus Materials</w:t>
      </w:r>
    </w:p>
    <w:bookmarkStart w:id="30"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6"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predicted-results"/>
    <w:p>
      <w:pPr>
        <w:pStyle w:val="Heading1"/>
      </w:pPr>
      <w:r>
        <w:t xml:space="preserve">Predicted Results</w:t>
      </w:r>
    </w:p>
    <w:bookmarkStart w:id="41"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1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65" w:name="references"/>
    <w:p>
      <w:pPr>
        <w:pStyle w:val="Heading2"/>
      </w:pPr>
      <w:r>
        <w:t xml:space="preserve">References</w:t>
      </w:r>
    </w:p>
    <w:bookmarkStart w:id="164"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7"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6">
        <w:r>
          <w:rPr>
            <w:rStyle w:val="Hyperlink"/>
          </w:rPr>
          <w:t xml:space="preserve">https://doi.org/10.1037/xlm0000137</w:t>
        </w:r>
      </w:hyperlink>
      <w:r>
        <w:t xml:space="preserve">.</w:t>
      </w:r>
    </w:p>
    <w:bookmarkEnd w:id="87"/>
    <w:bookmarkStart w:id="88"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8"/>
    <w:bookmarkStart w:id="90"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89">
        <w:r>
          <w:rPr>
            <w:rStyle w:val="Hyperlink"/>
          </w:rPr>
          <w:t xml:space="preserve">https://doi.org/10.1016/s0010-0277(00)00123-2</w:t>
        </w:r>
      </w:hyperlink>
      <w:r>
        <w:t xml:space="preserve">.</w:t>
      </w:r>
    </w:p>
    <w:bookmarkEnd w:id="90"/>
    <w:bookmarkStart w:id="91"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1"/>
    <w:bookmarkStart w:id="92"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2"/>
    <w:bookmarkStart w:id="93"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3"/>
    <w:bookmarkStart w:id="94"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4"/>
    <w:bookmarkStart w:id="95"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5"/>
    <w:bookmarkStart w:id="96"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6"/>
    <w:bookmarkStart w:id="9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7"/>
    <w:bookmarkStart w:id="9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98">
        <w:r>
          <w:rPr>
            <w:rStyle w:val="Hyperlink"/>
          </w:rPr>
          <w:t xml:space="preserve">https://doi.org/10.3389/fpsyg.2015.00500</w:t>
        </w:r>
      </w:hyperlink>
      <w:r>
        <w:t xml:space="preserve">.</w:t>
      </w:r>
    </w:p>
    <w:bookmarkEnd w:id="99"/>
    <w:bookmarkStart w:id="101"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0">
        <w:r>
          <w:rPr>
            <w:rStyle w:val="Hyperlink"/>
          </w:rPr>
          <w:t xml:space="preserve">http://dx.doi.org/10.3758/BF03207536</w:t>
        </w:r>
      </w:hyperlink>
      <w:r>
        <w:t xml:space="preserve">.</w:t>
      </w:r>
    </w:p>
    <w:bookmarkEnd w:id="101"/>
    <w:bookmarkStart w:id="102"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0">
        <w:r>
          <w:rPr>
            <w:rStyle w:val="Hyperlink"/>
          </w:rPr>
          <w:t xml:space="preserve">http://dx.doi.org/10.3758/BF03207536</w:t>
        </w:r>
      </w:hyperlink>
      <w:r>
        <w:t xml:space="preserve">.</w:t>
      </w:r>
    </w:p>
    <w:bookmarkEnd w:id="102"/>
    <w:bookmarkStart w:id="103"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03"/>
    <w:bookmarkStart w:id="104"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04"/>
    <w:bookmarkStart w:id="10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05"/>
    <w:bookmarkStart w:id="10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06"/>
    <w:bookmarkStart w:id="10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07"/>
    <w:bookmarkStart w:id="108"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8"/>
    <w:bookmarkStart w:id="109" w:name="ref-Johnson2006"/>
    <w:p>
      <w:pPr>
        <w:pStyle w:val="Bibliography"/>
      </w:pPr>
      <w:r>
        <w:t xml:space="preserve">Johnson, Keith.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09"/>
    <w:bookmarkStart w:id="11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0"/>
    <w:bookmarkStart w:id="111"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1"/>
    <w:bookmarkStart w:id="112"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12"/>
    <w:bookmarkStart w:id="113"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13"/>
    <w:bookmarkStart w:id="114"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14"/>
    <w:bookmarkStart w:id="115"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15"/>
    <w:bookmarkStart w:id="117"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16">
        <w:r>
          <w:rPr>
            <w:rStyle w:val="Hyperlink"/>
          </w:rPr>
          <w:t xml:space="preserve">https://doi.org/10.1371/journal.pone.0130834</w:t>
        </w:r>
      </w:hyperlink>
      <w:r>
        <w:t xml:space="preserve">.</w:t>
      </w:r>
    </w:p>
    <w:bookmarkEnd w:id="117"/>
    <w:bookmarkStart w:id="118"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8"/>
    <w:bookmarkStart w:id="120" w:name="ref-imagemagick"/>
    <w:p>
      <w:pPr>
        <w:pStyle w:val="Bibliography"/>
      </w:pPr>
      <w:r>
        <w:t xml:space="preserve">LLC, ImageMagick Studio. 2023.</w:t>
      </w:r>
      <w:r>
        <w:t xml:space="preserve"> </w:t>
      </w:r>
      <w:r>
        <w:t xml:space="preserve">“ImageMagick.”</w:t>
      </w:r>
      <w:r>
        <w:t xml:space="preserve"> </w:t>
      </w:r>
      <w:hyperlink r:id="rId119">
        <w:r>
          <w:rPr>
            <w:rStyle w:val="Hyperlink"/>
          </w:rPr>
          <w:t xml:space="preserve">https://imagemagick.org</w:t>
        </w:r>
      </w:hyperlink>
      <w:r>
        <w:t xml:space="preserve">.</w:t>
      </w:r>
    </w:p>
    <w:bookmarkEnd w:id="120"/>
    <w:bookmarkStart w:id="122"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21">
        <w:r>
          <w:rPr>
            <w:rStyle w:val="Hyperlink"/>
          </w:rPr>
          <w:t xml:space="preserve">https://doi.org/10.3758/s13428-014-0532-5</w:t>
        </w:r>
      </w:hyperlink>
      <w:r>
        <w:t xml:space="preserve">.</w:t>
      </w:r>
    </w:p>
    <w:bookmarkEnd w:id="122"/>
    <w:bookmarkStart w:id="123"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23"/>
    <w:bookmarkStart w:id="124"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24"/>
    <w:bookmarkStart w:id="125"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25"/>
    <w:bookmarkStart w:id="126"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26"/>
    <w:bookmarkStart w:id="127"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27"/>
    <w:bookmarkStart w:id="128"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8"/>
    <w:bookmarkStart w:id="12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9"/>
    <w:bookmarkStart w:id="13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30"/>
    <w:bookmarkStart w:id="13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31"/>
    <w:bookmarkStart w:id="132"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32"/>
    <w:bookmarkStart w:id="133"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33"/>
    <w:bookmarkStart w:id="134"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34"/>
    <w:bookmarkStart w:id="135"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35"/>
    <w:bookmarkStart w:id="13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36"/>
    <w:bookmarkStart w:id="13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37"/>
    <w:bookmarkStart w:id="138"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38"/>
    <w:bookmarkStart w:id="139"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39"/>
    <w:bookmarkStart w:id="140"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40"/>
    <w:bookmarkStart w:id="142"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41">
        <w:r>
          <w:rPr>
            <w:rStyle w:val="Hyperlink"/>
          </w:rPr>
          <w:t xml:space="preserve">https://doi.org/10.1093/oxfordhb/9780199600472.001.0001</w:t>
        </w:r>
      </w:hyperlink>
      <w:r>
        <w:t xml:space="preserve">.</w:t>
      </w:r>
    </w:p>
    <w:bookmarkEnd w:id="142"/>
    <w:bookmarkStart w:id="143"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43"/>
    <w:bookmarkStart w:id="144"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44"/>
    <w:bookmarkStart w:id="145"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45"/>
    <w:bookmarkStart w:id="146"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46"/>
    <w:bookmarkStart w:id="147"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47"/>
    <w:bookmarkStart w:id="149"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48">
        <w:r>
          <w:rPr>
            <w:rStyle w:val="Hyperlink"/>
          </w:rPr>
          <w:t xml:space="preserve">https://doi.org/10.3758/BF03197491</w:t>
        </w:r>
      </w:hyperlink>
      <w:r>
        <w:t xml:space="preserve">.</w:t>
      </w:r>
    </w:p>
    <w:bookmarkEnd w:id="149"/>
    <w:bookmarkStart w:id="150"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50"/>
    <w:bookmarkStart w:id="151"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51"/>
    <w:bookmarkStart w:id="152"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52"/>
    <w:bookmarkStart w:id="153"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53"/>
    <w:bookmarkStart w:id="154"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54"/>
    <w:bookmarkStart w:id="155"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55"/>
    <w:bookmarkStart w:id="156"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56"/>
    <w:bookmarkStart w:id="157"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57"/>
    <w:bookmarkStart w:id="158"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58"/>
    <w:bookmarkStart w:id="159"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59"/>
    <w:bookmarkStart w:id="160"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60"/>
    <w:bookmarkStart w:id="161"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61"/>
    <w:bookmarkStart w:id="162"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62"/>
    <w:bookmarkStart w:id="163"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63"/>
    <w:bookmarkEnd w:id="164"/>
    <w:bookmarkEnd w:id="165"/>
    <w:bookmarkEnd w:id="166"/>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00" Target="http://dx.doi.org/10.3758/BF03207536" TargetMode="External" /><Relationship Type="http://schemas.openxmlformats.org/officeDocument/2006/relationships/hyperlink" Id="rId89"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1"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16" Target="https://doi.org/10.1371/journal.pone.0130834" TargetMode="External" /><Relationship Type="http://schemas.openxmlformats.org/officeDocument/2006/relationships/hyperlink" Id="rId98" Target="https://doi.org/10.3389/fpsyg.2015.00500" TargetMode="External" /><Relationship Type="http://schemas.openxmlformats.org/officeDocument/2006/relationships/hyperlink" Id="rId148" Target="https://doi.org/10.3758/BF03197491" TargetMode="External" /><Relationship Type="http://schemas.openxmlformats.org/officeDocument/2006/relationships/hyperlink" Id="rId121" Target="https://doi.org/10.3758/s13428-014-0532-5" TargetMode="External" /><Relationship Type="http://schemas.openxmlformats.org/officeDocument/2006/relationships/hyperlink" Id="rId119"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0" Target="http://dx.doi.org/10.3758/BF03207536" TargetMode="External" /><Relationship Type="http://schemas.openxmlformats.org/officeDocument/2006/relationships/hyperlink" Id="rId89"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1"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16" Target="https://doi.org/10.1371/journal.pone.0130834" TargetMode="External" /><Relationship Type="http://schemas.openxmlformats.org/officeDocument/2006/relationships/hyperlink" Id="rId98" Target="https://doi.org/10.3389/fpsyg.2015.00500" TargetMode="External" /><Relationship Type="http://schemas.openxmlformats.org/officeDocument/2006/relationships/hyperlink" Id="rId148" Target="https://doi.org/10.3758/BF03197491" TargetMode="External" /><Relationship Type="http://schemas.openxmlformats.org/officeDocument/2006/relationships/hyperlink" Id="rId121" Target="https://doi.org/10.3758/s13428-014-0532-5" TargetMode="External" /><Relationship Type="http://schemas.openxmlformats.org/officeDocument/2006/relationships/hyperlink" Id="rId119"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2024-10-24T14:45:31Z</dcterms:created>
  <dcterms:modified xsi:type="dcterms:W3CDTF">2024-10-24T14:45:31Z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