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135" w:rsidRPr="00217135" w:rsidRDefault="00217135" w:rsidP="0021713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217135">
        <w:rPr>
          <w:rFonts w:ascii="Arial" w:eastAsia="Times New Roman" w:hAnsi="Arial" w:cs="Arial"/>
          <w:color w:val="1F1F1F"/>
          <w:lang w:eastAsia="en-GB"/>
        </w:rPr>
        <w:t>AUTH-028</w:t>
      </w:r>
    </w:p>
    <w:bookmarkEnd w:id="0"/>
    <w:p w:rsidR="0044359E" w:rsidRDefault="00217135">
      <w:r w:rsidRPr="00217135">
        <w:drawing>
          <wp:inline distT="0" distB="0" distL="0" distR="0" wp14:anchorId="6A7B09E6" wp14:editId="2798B9B7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35" w:rsidRDefault="00217135">
      <w:r w:rsidRPr="00217135">
        <w:drawing>
          <wp:inline distT="0" distB="0" distL="0" distR="0" wp14:anchorId="23E70DCF" wp14:editId="41184306">
            <wp:extent cx="5731510" cy="1553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135" w:rsidRDefault="00217135">
      <w:r w:rsidRPr="00217135">
        <w:drawing>
          <wp:inline distT="0" distB="0" distL="0" distR="0" wp14:anchorId="505A260D" wp14:editId="1EC0DB33">
            <wp:extent cx="5731510" cy="3020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7135" w:rsidTr="00217135">
        <w:tc>
          <w:tcPr>
            <w:tcW w:w="9016" w:type="dxa"/>
          </w:tcPr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"VOUCHER_PAYMENT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217135" w:rsidTr="00217135">
        <w:tc>
          <w:tcPr>
            <w:tcW w:w="9016" w:type="dxa"/>
          </w:tcPr>
          <w:p w:rsidR="00217135" w:rsidRDefault="00217135">
            <w:r>
              <w:t>Response: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"VOUCHER_PAYMENT"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"7.00"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"1.00"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"8.00"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21713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1713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"6082.50"</w:t>
            </w:r>
          </w:p>
          <w:p w:rsidR="00217135" w:rsidRPr="00217135" w:rsidRDefault="00217135" w:rsidP="0021713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1713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217135" w:rsidRDefault="00217135" w:rsidP="00217135"/>
    <w:sectPr w:rsidR="0021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135"/>
    <w:rsid w:val="00217135"/>
    <w:rsid w:val="0044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1959C1"/>
  <w15:chartTrackingRefBased/>
  <w15:docId w15:val="{D90C4546-2942-4CCF-A613-C60FD96E5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7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2025-12-11T12:06:00Z</dcterms:created>
  <dcterms:modified xsi:type="dcterms:W3CDTF">2025-12-11T12:16:00Z</dcterms:modified>
</cp:coreProperties>
</file>