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1EA" w:rsidRPr="003B31EA" w:rsidRDefault="003B31EA" w:rsidP="003B31EA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3B31EA">
        <w:rPr>
          <w:rFonts w:ascii="Arial" w:eastAsia="Times New Roman" w:hAnsi="Arial" w:cs="Arial"/>
          <w:color w:val="1F1F1F"/>
          <w:lang w:eastAsia="en-GB"/>
        </w:rPr>
        <w:t>TC-PM-017</w:t>
      </w:r>
    </w:p>
    <w:bookmarkEnd w:id="0"/>
    <w:p w:rsidR="00667E94" w:rsidRDefault="003B31EA">
      <w:r w:rsidRPr="003B31EA">
        <w:drawing>
          <wp:inline distT="0" distB="0" distL="0" distR="0" wp14:anchorId="3300D1A4" wp14:editId="5A1C001D">
            <wp:extent cx="5731510" cy="615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EA" w:rsidRDefault="003B31EA">
      <w:r w:rsidRPr="003B31EA">
        <w:drawing>
          <wp:inline distT="0" distB="0" distL="0" distR="0" wp14:anchorId="65870B32" wp14:editId="171107BB">
            <wp:extent cx="5731510" cy="30448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31EA" w:rsidTr="003B31EA">
        <w:tc>
          <w:tcPr>
            <w:tcW w:w="9016" w:type="dxa"/>
          </w:tcPr>
          <w:p w:rsidR="003B31EA" w:rsidRDefault="003B31EA">
            <w:r>
              <w:t>Request: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B31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"238946236523868385"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B31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"A0755"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3B31EA" w:rsidTr="003B31EA">
        <w:tc>
          <w:tcPr>
            <w:tcW w:w="9016" w:type="dxa"/>
          </w:tcPr>
          <w:p w:rsidR="003B31EA" w:rsidRDefault="003B31EA">
            <w:r>
              <w:t>Response: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B31E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3B31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B31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found."</w:t>
            </w:r>
          </w:p>
          <w:p w:rsidR="003B31EA" w:rsidRPr="003B31EA" w:rsidRDefault="003B31EA" w:rsidP="003B31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B31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B31EA" w:rsidRDefault="003B31EA"/>
    <w:sectPr w:rsidR="003B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EA"/>
    <w:rsid w:val="003B31EA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D33CB"/>
  <w15:chartTrackingRefBased/>
  <w15:docId w15:val="{8B050B04-C954-4D7B-9866-A8EB0B46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3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2025-12-12T08:20:00Z</dcterms:created>
  <dcterms:modified xsi:type="dcterms:W3CDTF">2025-12-12T08:23:00Z</dcterms:modified>
</cp:coreProperties>
</file>