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C34" w:rsidRPr="00B01C34" w:rsidRDefault="00B01C34" w:rsidP="00B01C3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01C34">
        <w:rPr>
          <w:rFonts w:ascii="Calibri" w:eastAsia="Times New Roman" w:hAnsi="Calibri" w:cs="Calibri"/>
          <w:color w:val="000000"/>
          <w:lang w:eastAsia="en-GB"/>
        </w:rPr>
        <w:t>TC-DISP-003</w:t>
      </w:r>
    </w:p>
    <w:bookmarkEnd w:id="0"/>
    <w:p w:rsidR="00F62E83" w:rsidRDefault="00B01C34">
      <w:r w:rsidRPr="00B01C34">
        <w:drawing>
          <wp:inline distT="0" distB="0" distL="0" distR="0" wp14:anchorId="37ED1453" wp14:editId="3414A68F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4" w:rsidRDefault="00B01C34">
      <w:r w:rsidRPr="00B01C34">
        <w:drawing>
          <wp:inline distT="0" distB="0" distL="0" distR="0" wp14:anchorId="7985140C" wp14:editId="12E8E693">
            <wp:extent cx="5731510" cy="3047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4" w:rsidRDefault="00B01C34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1C34" w:rsidTr="00B01C34">
        <w:tc>
          <w:tcPr>
            <w:tcW w:w="9016" w:type="dxa"/>
          </w:tcPr>
          <w:p w:rsidR="00B01C34" w:rsidRPr="00B01C34" w:rsidRDefault="00B01C34" w:rsidP="00B01C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01C34" w:rsidRPr="00B01C34" w:rsidRDefault="00B01C34" w:rsidP="00B01C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01C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01C3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01C34" w:rsidRPr="00B01C34" w:rsidRDefault="00B01C34" w:rsidP="00B01C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01C3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01C3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"Method Not Allowed"</w:t>
            </w:r>
          </w:p>
          <w:p w:rsidR="00B01C34" w:rsidRPr="00B01C34" w:rsidRDefault="00B01C34" w:rsidP="00B01C3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01C3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01C34" w:rsidRDefault="00B01C34"/>
        </w:tc>
      </w:tr>
    </w:tbl>
    <w:p w:rsidR="00B01C34" w:rsidRDefault="00B01C34"/>
    <w:sectPr w:rsidR="00B01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C34"/>
    <w:rsid w:val="00B01C34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4681C9"/>
  <w15:chartTrackingRefBased/>
  <w15:docId w15:val="{1C90744C-8564-494A-9C9C-137F9FD3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3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2025-11-20T12:52:00Z</dcterms:created>
  <dcterms:modified xsi:type="dcterms:W3CDTF">2025-11-20T12:58:00Z</dcterms:modified>
</cp:coreProperties>
</file>