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62"/>
          <w:szCs w:val="6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2"/>
          <w:szCs w:val="62"/>
          <w:rtl w:val="0"/>
        </w:rPr>
        <w:t xml:space="preserve">METRICS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Tính khoảng cách: 1 trong 2 cách sau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Euclidean distance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Cosine similarity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42"/>
          <w:szCs w:val="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Xếp hạng theo khoảng cách tăng dần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Đánh giá mô hình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Precision at k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m:oMath>
        <m:r>
          <w:rPr>
            <w:rFonts w:ascii="Times New Roman" w:cs="Times New Roman" w:eastAsia="Times New Roman" w:hAnsi="Times New Roman"/>
            <w:sz w:val="42"/>
            <w:szCs w:val="42"/>
          </w:rPr>
          <m:t xml:space="preserve">P@k=</m:t>
        </m:r>
        <m:f>
          <m:fPr>
            <m:ctrlPr>
              <w:rPr>
                <w:rFonts w:ascii="Times New Roman" w:cs="Times New Roman" w:eastAsia="Times New Roman" w:hAnsi="Times New Roman"/>
                <w:sz w:val="42"/>
                <w:szCs w:val="4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2"/>
                <w:szCs w:val="42"/>
              </w:rPr>
              <m:t xml:space="preserve">number similar with query in top k predict</m:t>
            </m:r>
          </m:num>
          <m:den>
            <m:r>
              <w:rPr>
                <w:rFonts w:ascii="Times New Roman" w:cs="Times New Roman" w:eastAsia="Times New Roman" w:hAnsi="Times New Roman"/>
                <w:sz w:val="42"/>
                <w:szCs w:val="42"/>
              </w:rPr>
              <m:t xml:space="preserve">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Recall at 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F1 at 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Mean Reciprocal Rank (MRR)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</w:rPr>
        <w:drawing>
          <wp:inline distB="114300" distT="114300" distL="114300" distR="114300">
            <wp:extent cx="2609850" cy="90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AP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MAP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Normalized Discounted Cumulative Gain (NDCG)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Link công thức: 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https://amitness.com/2020/08/information-retrieval-evaluation/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