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A9D6A" w14:textId="77777777" w:rsidR="00E9224F" w:rsidRPr="00E9224F" w:rsidRDefault="00E9224F" w:rsidP="00E9224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A área de publicidade possui sua própria linguagem técnica e diversos jargões que são comuns no dia a dia dos profissionais. Aqui estão alguns exemplos:</w:t>
      </w:r>
    </w:p>
    <w:p w14:paraId="7F05BA41" w14:textId="77777777" w:rsidR="00E9224F" w:rsidRPr="00E9224F" w:rsidRDefault="00E9224F" w:rsidP="00E9224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CTA (</w:t>
      </w:r>
      <w:proofErr w:type="spellStart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Call</w:t>
      </w:r>
      <w:proofErr w:type="spellEnd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 xml:space="preserve"> </w:t>
      </w:r>
      <w:proofErr w:type="spellStart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to</w:t>
      </w:r>
      <w:proofErr w:type="spellEnd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 xml:space="preserve"> </w:t>
      </w:r>
      <w:proofErr w:type="spellStart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Action</w:t>
      </w:r>
      <w:proofErr w:type="spellEnd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 xml:space="preserve">): Uma chamada para a ação, geralmente no formato de um botão ou frase, que incentiva os consumidores a realizar uma ação específica, como clicar em um link, fazer uma compra ou se inscrever em </w:t>
      </w:r>
      <w:proofErr w:type="gramStart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uma newsletter</w:t>
      </w:r>
      <w:proofErr w:type="gramEnd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.</w:t>
      </w:r>
    </w:p>
    <w:p w14:paraId="19C74C26" w14:textId="77777777" w:rsidR="00E9224F" w:rsidRPr="00E9224F" w:rsidRDefault="00E9224F" w:rsidP="00E9224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Briefing: Um documento ou reunião que fornece informações essenciais sobre um projeto publicitário, incluindo objetivos, público-alvo, mensagem-chave e outros detalhes relevantes.</w:t>
      </w:r>
    </w:p>
    <w:p w14:paraId="0DC0FD16" w14:textId="77777777" w:rsidR="00E9224F" w:rsidRPr="00E9224F" w:rsidRDefault="00E9224F" w:rsidP="00E9224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 xml:space="preserve">Target </w:t>
      </w:r>
      <w:proofErr w:type="spellStart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Audience</w:t>
      </w:r>
      <w:proofErr w:type="spellEnd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: Público-alvo, que se refere ao grupo específico de pessoas que a campanha publicitária visa atingir.</w:t>
      </w:r>
    </w:p>
    <w:p w14:paraId="3FBA0012" w14:textId="77777777" w:rsidR="00E9224F" w:rsidRPr="00E9224F" w:rsidRDefault="00E9224F" w:rsidP="00E9224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USP (</w:t>
      </w:r>
      <w:proofErr w:type="spellStart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Unique</w:t>
      </w:r>
      <w:proofErr w:type="spellEnd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 xml:space="preserve"> </w:t>
      </w:r>
      <w:proofErr w:type="spellStart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Selling</w:t>
      </w:r>
      <w:proofErr w:type="spellEnd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 xml:space="preserve"> </w:t>
      </w:r>
      <w:proofErr w:type="spellStart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Proposition</w:t>
      </w:r>
      <w:proofErr w:type="spellEnd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): A proposição única de venda, ou seja, o que torna um produto ou serviço único e o diferencia da concorrência.</w:t>
      </w:r>
    </w:p>
    <w:p w14:paraId="5DA18C87" w14:textId="77777777" w:rsidR="00E9224F" w:rsidRPr="00E9224F" w:rsidRDefault="00E9224F" w:rsidP="00E9224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ROI (</w:t>
      </w:r>
      <w:proofErr w:type="spellStart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Return</w:t>
      </w:r>
      <w:proofErr w:type="spellEnd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 xml:space="preserve"> </w:t>
      </w:r>
      <w:proofErr w:type="spellStart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on</w:t>
      </w:r>
      <w:proofErr w:type="spellEnd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 xml:space="preserve"> </w:t>
      </w:r>
      <w:proofErr w:type="spellStart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Investment</w:t>
      </w:r>
      <w:proofErr w:type="spellEnd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): Retorno sobre o investimento, uma métrica usada para avaliar a eficácia de uma campanha publicitária em termos de lucro gerado em relação aos custos.</w:t>
      </w:r>
    </w:p>
    <w:p w14:paraId="1998F6A7" w14:textId="77777777" w:rsidR="00E9224F" w:rsidRPr="00E9224F" w:rsidRDefault="00E9224F" w:rsidP="00E9224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KPI (Key Performance Indicator): Indicadores-chave de desempenho, que são métricas usadas para medir o sucesso de uma campanha, como cliques, conversões, impressões, etc.</w:t>
      </w:r>
    </w:p>
    <w:p w14:paraId="1C3B35D1" w14:textId="77777777" w:rsidR="00E9224F" w:rsidRPr="00E9224F" w:rsidRDefault="00E9224F" w:rsidP="00E9224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AIDA (</w:t>
      </w:r>
      <w:proofErr w:type="spellStart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Attention</w:t>
      </w:r>
      <w:proofErr w:type="spellEnd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 xml:space="preserve">, </w:t>
      </w:r>
      <w:proofErr w:type="spellStart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Interest</w:t>
      </w:r>
      <w:proofErr w:type="spellEnd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 xml:space="preserve">, </w:t>
      </w:r>
      <w:proofErr w:type="spellStart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Desire</w:t>
      </w:r>
      <w:proofErr w:type="spellEnd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 xml:space="preserve">, </w:t>
      </w:r>
      <w:proofErr w:type="spellStart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Action</w:t>
      </w:r>
      <w:proofErr w:type="spellEnd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): Um modelo clássico de marketing que descreve o processo pelo qual um consumidor passa antes de tomar uma decisão de compra.</w:t>
      </w:r>
    </w:p>
    <w:p w14:paraId="268C61E7" w14:textId="77777777" w:rsidR="00E9224F" w:rsidRPr="00E9224F" w:rsidRDefault="00E9224F" w:rsidP="00E9224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proofErr w:type="spellStart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Copywriting</w:t>
      </w:r>
      <w:proofErr w:type="spellEnd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: A arte de escrever textos persuasivos para anúncios, sites, e-mails e outros materiais de marketing.</w:t>
      </w:r>
    </w:p>
    <w:p w14:paraId="72949FA0" w14:textId="77777777" w:rsidR="00E9224F" w:rsidRPr="00E9224F" w:rsidRDefault="00E9224F" w:rsidP="00E9224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Branding: O processo de construir e promover a identidade de uma marca, incluindo seu nome, logotipo, valores e imagem.</w:t>
      </w:r>
    </w:p>
    <w:p w14:paraId="4ABCAC9E" w14:textId="77777777" w:rsidR="00E9224F" w:rsidRPr="00E9224F" w:rsidRDefault="00E9224F" w:rsidP="00E9224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 xml:space="preserve">Media </w:t>
      </w:r>
      <w:proofErr w:type="spellStart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Buying</w:t>
      </w:r>
      <w:proofErr w:type="spellEnd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: A aquisição de espaço publicitário em veículos de comunicação, como TV, rádio, jornais, revistas e online.</w:t>
      </w:r>
    </w:p>
    <w:p w14:paraId="43370E07" w14:textId="77777777" w:rsidR="00E9224F" w:rsidRPr="00E9224F" w:rsidRDefault="00E9224F" w:rsidP="00E9224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Viral Marketing: Uma estratégia que visa criar conteúdo que se espalha rapidamente e amplamente nas redes sociais e na internet.</w:t>
      </w:r>
    </w:p>
    <w:p w14:paraId="3221FA36" w14:textId="77777777" w:rsidR="00E9224F" w:rsidRPr="00E9224F" w:rsidRDefault="00E9224F" w:rsidP="00E9224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proofErr w:type="spellStart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Storyboard</w:t>
      </w:r>
      <w:proofErr w:type="spellEnd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: Uma representação visual que organiza a sequência de elementos visuais e narrativos em um anúncio de vídeo ou comercial.</w:t>
      </w:r>
    </w:p>
    <w:p w14:paraId="5C88B106" w14:textId="77777777" w:rsidR="00E9224F" w:rsidRPr="00E9224F" w:rsidRDefault="00E9224F" w:rsidP="00E9224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proofErr w:type="spellStart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Above</w:t>
      </w:r>
      <w:proofErr w:type="spellEnd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 xml:space="preserve"> </w:t>
      </w:r>
      <w:proofErr w:type="spellStart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the</w:t>
      </w:r>
      <w:proofErr w:type="spellEnd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 xml:space="preserve"> </w:t>
      </w:r>
      <w:proofErr w:type="spellStart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Line</w:t>
      </w:r>
      <w:proofErr w:type="spellEnd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 xml:space="preserve"> (ATL) e </w:t>
      </w:r>
      <w:proofErr w:type="spellStart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Below</w:t>
      </w:r>
      <w:proofErr w:type="spellEnd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 xml:space="preserve"> </w:t>
      </w:r>
      <w:proofErr w:type="spellStart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the</w:t>
      </w:r>
      <w:proofErr w:type="spellEnd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 xml:space="preserve"> </w:t>
      </w:r>
      <w:proofErr w:type="spellStart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Line</w:t>
      </w:r>
      <w:proofErr w:type="spellEnd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 xml:space="preserve"> (BTL): Duas categorias de estratégias de publicidade, onde ATL se refere a anúncios em massa, como TV e rádio, e BTL se refere a atividades promocionais diretas e segmentadas, como marketing de guerrilha.</w:t>
      </w:r>
    </w:p>
    <w:p w14:paraId="02FC10FE" w14:textId="77777777" w:rsidR="00E9224F" w:rsidRPr="00E9224F" w:rsidRDefault="00E9224F" w:rsidP="00E9224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Jingle: Uma música ou melodia curta e cativante usada em anúncios para criar uma conexão emocional com o público.</w:t>
      </w:r>
    </w:p>
    <w:p w14:paraId="1B24A3A3" w14:textId="77777777" w:rsidR="00E9224F" w:rsidRPr="00E9224F" w:rsidRDefault="00E9224F" w:rsidP="00E9224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ROI (</w:t>
      </w:r>
      <w:proofErr w:type="spellStart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Reach</w:t>
      </w:r>
      <w:proofErr w:type="spellEnd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 xml:space="preserve">, </w:t>
      </w:r>
      <w:proofErr w:type="spellStart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On-air</w:t>
      </w:r>
      <w:proofErr w:type="spellEnd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 xml:space="preserve">, </w:t>
      </w:r>
      <w:proofErr w:type="spellStart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Involvement</w:t>
      </w:r>
      <w:proofErr w:type="spellEnd"/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): Métricas que avaliam o alcance, o tempo no ar e o envolvimento de uma campanha publicitária em rádio ou televisão.</w:t>
      </w:r>
    </w:p>
    <w:p w14:paraId="67A66301" w14:textId="77777777" w:rsidR="00E9224F" w:rsidRPr="00E9224F" w:rsidRDefault="00E9224F" w:rsidP="00E9224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E9224F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lastRenderedPageBreak/>
        <w:t>Esses são apenas alguns exemplos dos termos e jargões comuns na indústria da publicidade. A linguagem técnica e os jargões podem variar de acordo com o país, a agência ou o meio de comunicação. É importante para os profissionais da área entenderem e usarem esses termos para se comunicarem de forma eficaz e colaborarem em projetos publicitários.</w:t>
      </w:r>
    </w:p>
    <w:p w14:paraId="4D854439" w14:textId="48D6D4DB" w:rsidR="00291405" w:rsidRPr="00E9224F" w:rsidRDefault="00291405" w:rsidP="00E9224F"/>
    <w:sectPr w:rsidR="00291405" w:rsidRPr="00E92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4750E"/>
    <w:multiLevelType w:val="multilevel"/>
    <w:tmpl w:val="EDE28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99"/>
    <w:rsid w:val="00291405"/>
    <w:rsid w:val="002E3D99"/>
    <w:rsid w:val="00784396"/>
    <w:rsid w:val="007A24D3"/>
    <w:rsid w:val="00E9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CEF53"/>
  <w15:chartTrackingRefBased/>
  <w15:docId w15:val="{61365907-ED2C-4399-9318-288B73BD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E3D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2E3D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E3D9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E3D9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E3D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3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439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Moura</dc:creator>
  <cp:keywords/>
  <dc:description/>
  <cp:lastModifiedBy>Daniel Moura</cp:lastModifiedBy>
  <cp:revision>2</cp:revision>
  <dcterms:created xsi:type="dcterms:W3CDTF">2023-11-07T12:30:00Z</dcterms:created>
  <dcterms:modified xsi:type="dcterms:W3CDTF">2023-11-07T13:17:00Z</dcterms:modified>
</cp:coreProperties>
</file>