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DF6DDC"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DF6DDC"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DF6DDC" w:rsidP="00CB5DD7">
      <w:pPr>
        <w:rPr>
          <w:rFonts w:ascii="Tahoma" w:hAnsi="Tahoma" w:cs="Tahoma"/>
          <w:b/>
          <w:noProof/>
          <w:color w:val="FF0000"/>
          <w:lang w:eastAsia="pl-PL"/>
        </w:rPr>
      </w:pPr>
      <w:r w:rsidRPr="00DF6DDC">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DF6DDC" w:rsidP="003326AA">
      <w:pPr>
        <w:spacing w:line="240" w:lineRule="auto"/>
        <w:rPr>
          <w:rFonts w:ascii="Tahoma" w:hAnsi="Tahoma" w:cs="Tahoma"/>
        </w:rPr>
      </w:pPr>
      <w:r w:rsidRPr="00DF6DDC">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DF6DDC">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DF6DDC">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8420A" w:rsidRDefault="000E7F92" w:rsidP="0008420A">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0008420A" w:rsidRPr="000E7F92">
        <w:rPr>
          <w:rFonts w:ascii="Tahoma" w:hAnsi="Tahoma" w:cs="Tahoma"/>
        </w:rPr>
        <w:t>${firma}</w:t>
      </w:r>
      <w:r w:rsidR="0008420A" w:rsidRPr="00B57DC1">
        <w:rPr>
          <w:rFonts w:ascii="Tahoma" w:hAnsi="Tahoma" w:cs="Tahoma"/>
          <w:color w:val="FF0000"/>
        </w:rPr>
        <w:t xml:space="preserve"> </w:t>
      </w:r>
      <w:r w:rsidR="0008420A" w:rsidRPr="006D64C5">
        <w:rPr>
          <w:rFonts w:ascii="Tahoma" w:hAnsi="Tahoma" w:cs="Tahoma"/>
        </w:rPr>
        <w:t>uzyskała przychody ze sprzedaży w roku ${B0} na ${NIZ-WYZ} poziomie niż w roku</w:t>
      </w:r>
      <w:r w:rsidR="0008420A" w:rsidRPr="00B57DC1">
        <w:rPr>
          <w:rFonts w:ascii="Tahoma" w:hAnsi="Tahoma" w:cs="Tahoma"/>
          <w:color w:val="FF0000"/>
        </w:rPr>
        <w:t xml:space="preserve"> </w:t>
      </w:r>
      <w:r w:rsidR="0008420A" w:rsidRPr="000E7F92">
        <w:rPr>
          <w:rFonts w:ascii="Tahoma" w:hAnsi="Tahoma" w:cs="Tahoma"/>
        </w:rPr>
        <w:t>${</w:t>
      </w:r>
      <w:r w:rsidR="0008420A">
        <w:rPr>
          <w:rFonts w:ascii="Tahoma" w:hAnsi="Tahoma" w:cs="Tahoma"/>
        </w:rPr>
        <w:t>B1</w:t>
      </w:r>
      <w:r w:rsidR="0008420A" w:rsidRPr="000E7F92">
        <w:rPr>
          <w:rFonts w:ascii="Tahoma" w:hAnsi="Tahoma" w:cs="Tahoma"/>
        </w:rPr>
        <w:t>}</w:t>
      </w:r>
      <w:r w:rsidR="0008420A" w:rsidRPr="004D6CF2">
        <w:rPr>
          <w:rFonts w:ascii="Tahoma" w:hAnsi="Tahoma" w:cs="Tahoma"/>
          <w:color w:val="000000"/>
        </w:rPr>
        <w:t xml:space="preserve">. </w:t>
      </w:r>
      <w:r w:rsidR="0008420A" w:rsidRPr="006D64C5">
        <w:rPr>
          <w:rFonts w:ascii="Tahoma" w:hAnsi="Tahoma" w:cs="Tahoma"/>
        </w:rPr>
        <w:t>Wyniki ${firma} na dynamice przychodów ze sprzedaży w roku ${B1} były</w:t>
      </w:r>
      <w:r w:rsidR="0008420A" w:rsidRPr="00BD3F8E">
        <w:rPr>
          <w:rFonts w:ascii="Tahoma" w:hAnsi="Tahoma" w:cs="Tahoma"/>
        </w:rPr>
        <w:t xml:space="preserve"> na podobnym,</w:t>
      </w:r>
      <w:r w:rsidR="0008420A">
        <w:rPr>
          <w:rFonts w:ascii="Tahoma" w:hAnsi="Tahoma" w:cs="Tahoma"/>
        </w:rPr>
        <w:t xml:space="preserve"> ${DOD-UJE-2}</w:t>
      </w:r>
      <w:r w:rsidR="0008420A" w:rsidRPr="00B57DC1">
        <w:rPr>
          <w:rFonts w:ascii="Tahoma" w:hAnsi="Tahoma" w:cs="Tahoma"/>
          <w:color w:val="FF0000"/>
        </w:rPr>
        <w:t xml:space="preserve"> </w:t>
      </w:r>
      <w:r w:rsidR="0008420A" w:rsidRPr="006D64C5">
        <w:rPr>
          <w:rFonts w:ascii="Tahoma" w:hAnsi="Tahoma" w:cs="Tahoma"/>
        </w:rPr>
        <w:t>poziomie jak w roku ${B0}.</w:t>
      </w:r>
      <w:r w:rsidR="0008420A" w:rsidRPr="00B57DC1">
        <w:rPr>
          <w:rFonts w:ascii="Tahoma" w:hAnsi="Tahoma" w:cs="Tahoma"/>
          <w:color w:val="FF0000"/>
        </w:rPr>
        <w:t xml:space="preserve"> </w:t>
      </w:r>
      <w:r w:rsidR="0008420A" w:rsidRPr="006D64C5">
        <w:rPr>
          <w:rFonts w:ascii="Tahoma" w:hAnsi="Tahoma" w:cs="Tahoma"/>
        </w:rPr>
        <w:t xml:space="preserve">Wartość dynamiki w roku ${B1} w stosunku do roku ${B2} wyniosła (${WSK18_1})%. Firmę </w:t>
      </w:r>
      <w:r w:rsidR="0008420A" w:rsidRPr="000E7F92">
        <w:rPr>
          <w:rFonts w:ascii="Tahoma" w:hAnsi="Tahoma" w:cs="Tahoma"/>
        </w:rPr>
        <w:t>tą można rekomendować jako wiarygodnego partnera z silnymi podstawami do działania w długim okresie</w:t>
      </w:r>
      <w:r w:rsidR="0008420A" w:rsidRPr="000E7F92">
        <w:rPr>
          <w:rFonts w:ascii="Tahoma" w:eastAsia="Times New Roman" w:hAnsi="Tahoma" w:cs="Tahoma"/>
          <w:lang w:eastAsia="pl-PL"/>
        </w:rPr>
        <w:t>.</w:t>
      </w:r>
      <w:r w:rsidR="0008420A" w:rsidRPr="00053340">
        <w:rPr>
          <w:rFonts w:ascii="Tahoma" w:eastAsia="Times New Roman" w:hAnsi="Tahoma" w:cs="Tahoma"/>
          <w:lang w:eastAsia="pl-PL"/>
        </w:rPr>
        <w:t xml:space="preserve"> </w:t>
      </w:r>
    </w:p>
    <w:p w:rsidR="0008420A" w:rsidRDefault="0008420A" w:rsidP="0008420A">
      <w:pPr>
        <w:autoSpaceDE w:val="0"/>
        <w:autoSpaceDN w:val="0"/>
        <w:adjustRightInd w:val="0"/>
        <w:spacing w:after="0" w:line="360" w:lineRule="auto"/>
        <w:rPr>
          <w:rFonts w:ascii="Tahoma" w:hAnsi="Tahoma" w:cs="Tahoma"/>
          <w:color w:val="000000"/>
        </w:rPr>
      </w:pPr>
    </w:p>
    <w:p w:rsidR="0008420A" w:rsidRPr="000E7F92" w:rsidRDefault="0008420A" w:rsidP="0008420A">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8420A" w:rsidRPr="004D6CF2" w:rsidRDefault="0008420A" w:rsidP="0008420A">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${DOD-UJE} </w:t>
      </w:r>
      <w:r w:rsidRPr="000E7F92">
        <w:rPr>
          <w:rFonts w:ascii="Tahoma" w:hAnsi="Tahoma" w:cs="Tahoma"/>
        </w:rPr>
        <w:t>dynamikę przychodów w ${B0} roku.</w:t>
      </w:r>
    </w:p>
    <w:p w:rsidR="0008420A" w:rsidRPr="004D6CF2" w:rsidRDefault="0008420A" w:rsidP="0008420A">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Pr="000E7F92">
        <w:rPr>
          <w:rFonts w:ascii="Tahoma" w:hAnsi="Tahoma" w:cs="Tahoma"/>
        </w:rPr>
        <w:t>${firma}</w:t>
      </w:r>
      <w:r w:rsidRPr="004D6CF2">
        <w:rPr>
          <w:rFonts w:ascii="Tahoma" w:hAnsi="Tahoma" w:cs="Tahoma"/>
          <w:color w:val="000000"/>
        </w:rPr>
        <w:t>.</w:t>
      </w:r>
    </w:p>
    <w:p w:rsidR="0008420A" w:rsidRPr="00B57DC1" w:rsidRDefault="0008420A" w:rsidP="0008420A">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08420A" w:rsidRPr="00B57DC1" w:rsidRDefault="0008420A" w:rsidP="0008420A">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08420A" w:rsidRPr="002D2E7F" w:rsidRDefault="0008420A" w:rsidP="0008420A">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Pr="00F3653F">
        <w:rPr>
          <w:rFonts w:ascii="Tahoma" w:hAnsi="Tahoma" w:cs="Tahoma"/>
        </w:rPr>
        <w:t xml:space="preserve"> osiągnęła w </w:t>
      </w:r>
      <w:r w:rsidRPr="000E7F92">
        <w:rPr>
          <w:rFonts w:ascii="Tahoma" w:hAnsi="Tahoma" w:cs="Tahoma"/>
        </w:rPr>
        <w:t>${B0}</w:t>
      </w:r>
      <w:r w:rsidRPr="00F3653F">
        <w:rPr>
          <w:rFonts w:ascii="Tahoma" w:hAnsi="Tahoma" w:cs="Tahoma"/>
        </w:rPr>
        <w:t xml:space="preserve"> roku</w:t>
      </w:r>
      <w:r>
        <w:rPr>
          <w:rFonts w:ascii="Tahoma" w:hAnsi="Tahoma" w:cs="Tahoma"/>
        </w:rPr>
        <w:t xml:space="preserve"> ${podsumowanie_rentownosc_przychodow}</w:t>
      </w:r>
    </w:p>
    <w:p w:rsidR="0008420A" w:rsidRPr="00EF666B" w:rsidRDefault="0008420A" w:rsidP="0008420A">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8420A" w:rsidRPr="00EF666B" w:rsidRDefault="0008420A" w:rsidP="0008420A">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8420A" w:rsidRPr="00EF666B" w:rsidRDefault="0008420A" w:rsidP="0008420A">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8420A">
      <w:pPr>
        <w:autoSpaceDE w:val="0"/>
        <w:autoSpaceDN w:val="0"/>
        <w:adjustRightInd w:val="0"/>
        <w:spacing w:after="0" w:line="360" w:lineRule="auto"/>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516"/>
      </w:tblGrid>
      <w:tr w:rsidR="001A646B" w:rsidRPr="00EF666B" w:rsidTr="005F40AA">
        <w:trPr>
          <w:trHeight w:val="255"/>
          <w:tblCellSpacing w:w="20" w:type="dxa"/>
          <w:jc w:val="center"/>
        </w:trPr>
        <w:tc>
          <w:tcPr>
            <w:tcW w:w="7041" w:type="dxa"/>
            <w:gridSpan w:val="4"/>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 dane finansowe</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45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45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${DF14_2}</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771"/>
      </w:tblGrid>
      <w:tr w:rsidR="000E7F92" w:rsidRPr="00E24575" w:rsidTr="005F40AA">
        <w:trPr>
          <w:trHeight w:hRule="exact" w:val="567"/>
          <w:tblCellSpacing w:w="20" w:type="dxa"/>
          <w:jc w:val="center"/>
        </w:trPr>
        <w:tc>
          <w:tcPr>
            <w:tcW w:w="7311" w:type="dxa"/>
            <w:gridSpan w:val="4"/>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708"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4583" w:type="dxa"/>
            <w:gridSpan w:val="3"/>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5F40AA" w:rsidRPr="00EF666B" w:rsidRDefault="005F40AA"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708"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${WSK16_2}</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DF6DDC" w:rsidRPr="00DF6DDC">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DF6DDC" w:rsidRPr="00DF6DDC">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9C3CA4"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BD5CCC">
        <w:rPr>
          <w:rFonts w:ascii="Tahoma" w:eastAsia="Times New Roman" w:hAnsi="Tahoma" w:cs="Tahoma"/>
          <w:lang w:eastAsia="pl-PL"/>
        </w:rPr>
        <w:t>Badając aktywa trwałe należy stwierdzić, że firma przyjmuje długą pozycję na aktywach. Wartość udziału aktywów trwałych w sumie bilansowej była na dość stabilnym poziomie w ${B0} roku w stosunku do wyników z roku ${B1}</w:t>
      </w:r>
      <w:r w:rsidR="0008420A" w:rsidRPr="00EA71E9">
        <w:rPr>
          <w:rFonts w:ascii="Tahoma" w:eastAsia="Times New Roman" w:hAnsi="Tahoma" w:cs="Tahoma"/>
          <w:lang w:eastAsia="pl-PL"/>
        </w:rPr>
        <w:t xml:space="preserve">. </w:t>
      </w:r>
      <w:r w:rsidR="0008420A" w:rsidRPr="00F47FAE">
        <w:rPr>
          <w:rFonts w:ascii="Tahoma" w:eastAsia="Times New Roman" w:hAnsi="Tahoma" w:cs="Tahoma"/>
          <w:lang w:eastAsia="pl-PL"/>
        </w:rPr>
        <w:t xml:space="preserve">Udział aktywów trwałych w sumie bilansowej w kolejnych latach wynosił ${aktywa_trwale_procent_2}% w ${B2}, </w:t>
      </w:r>
      <w:r w:rsidR="0008420A">
        <w:rPr>
          <w:rFonts w:ascii="Tahoma" w:eastAsia="Times New Roman" w:hAnsi="Tahoma" w:cs="Tahoma"/>
          <w:lang w:eastAsia="pl-PL"/>
        </w:rPr>
        <w:t>${</w:t>
      </w:r>
      <w:r w:rsidR="0008420A" w:rsidRPr="00F47FAE">
        <w:rPr>
          <w:rFonts w:ascii="Tahoma" w:eastAsia="Times New Roman" w:hAnsi="Tahoma" w:cs="Tahoma"/>
          <w:lang w:eastAsia="pl-PL"/>
        </w:rPr>
        <w:t>aktywa_trwale_procent_1}% w ${B1} roku</w:t>
      </w:r>
      <w:r w:rsidR="0008420A" w:rsidRPr="00EA71E9">
        <w:rPr>
          <w:rFonts w:ascii="Tahoma" w:eastAsia="Times New Roman" w:hAnsi="Tahoma" w:cs="Tahoma"/>
          <w:lang w:eastAsia="pl-PL"/>
        </w:rPr>
        <w:t xml:space="preserve">. </w:t>
      </w:r>
      <w:r w:rsidR="0008420A" w:rsidRPr="002561FC">
        <w:rPr>
          <w:rFonts w:ascii="Tahoma" w:eastAsia="Times New Roman" w:hAnsi="Tahoma" w:cs="Tahoma"/>
          <w:lang w:eastAsia="pl-PL"/>
        </w:rPr>
        <w:t xml:space="preserve">W ${B0} roku udział ten ${aktywa_trwale_roznica} i wyniósł </w:t>
      </w:r>
      <w:r w:rsidR="0008420A" w:rsidRPr="00F47FAE">
        <w:rPr>
          <w:rFonts w:ascii="Tahoma" w:eastAsia="Times New Roman" w:hAnsi="Tahoma" w:cs="Tahoma"/>
          <w:lang w:eastAsia="pl-PL"/>
        </w:rPr>
        <w:t>${</w:t>
      </w:r>
      <w:r w:rsidR="0008420A">
        <w:rPr>
          <w:rFonts w:ascii="Tahoma" w:eastAsia="Times New Roman" w:hAnsi="Tahoma" w:cs="Tahoma"/>
          <w:lang w:eastAsia="pl-PL"/>
        </w:rPr>
        <w:t>aktywa_trwale_procent_0</w:t>
      </w:r>
      <w:r w:rsidR="0008420A" w:rsidRPr="00F47FAE">
        <w:rPr>
          <w:rFonts w:ascii="Tahoma" w:eastAsia="Times New Roman" w:hAnsi="Tahoma" w:cs="Tahoma"/>
          <w:lang w:eastAsia="pl-PL"/>
        </w:rPr>
        <w:t>}%</w:t>
      </w:r>
      <w:r w:rsidR="0008420A" w:rsidRPr="002561FC">
        <w:rPr>
          <w:rFonts w:ascii="Tahoma" w:eastAsia="Times New Roman" w:hAnsi="Tahoma" w:cs="Tahoma"/>
          <w:lang w:eastAsia="pl-PL"/>
        </w:rPr>
        <w:t>.</w:t>
      </w:r>
      <w:r w:rsidR="0008420A">
        <w:rPr>
          <w:rFonts w:ascii="Tahoma" w:eastAsia="Times New Roman" w:hAnsi="Tahoma" w:cs="Tahoma"/>
          <w:lang w:eastAsia="pl-PL"/>
        </w:rPr>
        <w:t xml:space="preserve"> </w:t>
      </w:r>
      <w:r w:rsidR="0008420A" w:rsidRPr="002561FC">
        <w:rPr>
          <w:rFonts w:ascii="Tahoma" w:eastAsia="Times New Roman" w:hAnsi="Tahoma" w:cs="Tahoma"/>
          <w:lang w:eastAsia="pl-PL"/>
        </w:rPr>
        <w:t>Do największych pozycji aktywów trwałych zaliczyć można:</w:t>
      </w:r>
      <w:r w:rsidR="0008420A" w:rsidRPr="00354171">
        <w:rPr>
          <w:rFonts w:ascii="Tahoma" w:eastAsia="Times New Roman" w:hAnsi="Tahoma" w:cs="Tahoma"/>
          <w:color w:val="00B050"/>
          <w:lang w:eastAsia="pl-PL"/>
        </w:rPr>
        <w:t xml:space="preserve"> budynki, lokale i obiekty, urządzenia techniczne i maszyny, grunty w tym prawa wieczyste.</w:t>
      </w:r>
      <w:r w:rsidR="0008420A">
        <w:rPr>
          <w:rFonts w:ascii="Tahoma" w:eastAsia="Times New Roman" w:hAnsi="Tahoma" w:cs="Tahoma"/>
          <w:color w:val="00B050"/>
          <w:lang w:eastAsia="pl-PL"/>
        </w:rPr>
        <w:t xml:space="preserve"> </w:t>
      </w:r>
      <w:r w:rsidR="0008420A" w:rsidRPr="00354171">
        <w:rPr>
          <w:rFonts w:ascii="Tahoma" w:eastAsia="Times New Roman" w:hAnsi="Tahoma" w:cs="Tahoma"/>
          <w:color w:val="00B050"/>
          <w:lang w:eastAsia="pl-PL"/>
        </w:rPr>
        <w:t xml:space="preserve">Dynamika wartości aktywów trwałych wskazuje, iż pozycja ta wykazała się ujemną dynamiką </w:t>
      </w:r>
      <w:r w:rsidR="0008420A" w:rsidRPr="002561FC">
        <w:rPr>
          <w:rFonts w:ascii="Tahoma" w:eastAsia="Times New Roman" w:hAnsi="Tahoma" w:cs="Tahoma"/>
          <w:lang w:eastAsia="pl-PL"/>
        </w:rPr>
        <w:t>w ${B0} roku</w:t>
      </w:r>
      <w:r w:rsidR="0008420A" w:rsidRPr="001910B2">
        <w:rPr>
          <w:rFonts w:ascii="Tahoma" w:eastAsia="Times New Roman" w:hAnsi="Tahoma" w:cs="Tahoma"/>
          <w:lang w:eastAsia="pl-PL"/>
        </w:rPr>
        <w:t>.</w:t>
      </w:r>
    </w:p>
    <w:p w:rsidR="00A57E7D" w:rsidRPr="00570057" w:rsidRDefault="003D367A" w:rsidP="00570057">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2561FC">
        <w:rPr>
          <w:rFonts w:ascii="Tahoma" w:eastAsia="Times New Roman" w:hAnsi="Tahoma" w:cs="Tahoma"/>
          <w:lang w:eastAsia="pl-PL"/>
        </w:rPr>
        <w:t>Udział aktywów obrotowych w sumie bilansowej dość istotnie zmienił się w ${B0} roku w stosunku do wyników z roku ${B1}</w:t>
      </w:r>
      <w:r w:rsidR="0008420A" w:rsidRPr="00EA71E9">
        <w:rPr>
          <w:rFonts w:ascii="Tahoma" w:eastAsia="Times New Roman" w:hAnsi="Tahoma" w:cs="Tahoma"/>
          <w:lang w:eastAsia="pl-PL"/>
        </w:rPr>
        <w:t xml:space="preserve">. </w:t>
      </w:r>
      <w:r w:rsidR="0008420A" w:rsidRPr="002561FC">
        <w:rPr>
          <w:rFonts w:ascii="Tahoma" w:eastAsia="Times New Roman" w:hAnsi="Tahoma" w:cs="Tahoma"/>
          <w:lang w:eastAsia="pl-PL"/>
        </w:rPr>
        <w:t>Udział aktywów obrotowych w sumie bilansowej w kolejnych latach wynosił ${aktywa_obrotowe_procent_2}% w ${</w:t>
      </w:r>
      <w:r w:rsidR="0008420A">
        <w:rPr>
          <w:rFonts w:ascii="Tahoma" w:eastAsia="Times New Roman" w:hAnsi="Tahoma" w:cs="Tahoma"/>
          <w:lang w:eastAsia="pl-PL"/>
        </w:rPr>
        <w:t>B2</w:t>
      </w:r>
      <w:r w:rsidR="0008420A" w:rsidRPr="002561FC">
        <w:rPr>
          <w:rFonts w:ascii="Tahoma" w:eastAsia="Times New Roman" w:hAnsi="Tahoma" w:cs="Tahoma"/>
          <w:lang w:eastAsia="pl-PL"/>
        </w:rPr>
        <w:t>}, ${aktywa_obrotowe_procent_1}% w ${B1}</w:t>
      </w:r>
      <w:r w:rsidR="0008420A">
        <w:rPr>
          <w:rFonts w:ascii="Tahoma" w:eastAsia="Times New Roman" w:hAnsi="Tahoma" w:cs="Tahoma"/>
          <w:lang w:eastAsia="pl-PL"/>
        </w:rPr>
        <w:t xml:space="preserve"> </w:t>
      </w:r>
      <w:r w:rsidR="0008420A" w:rsidRPr="002561FC">
        <w:rPr>
          <w:rFonts w:ascii="Tahoma" w:eastAsia="Times New Roman" w:hAnsi="Tahoma" w:cs="Tahoma"/>
          <w:lang w:eastAsia="pl-PL"/>
        </w:rPr>
        <w:t>roku. W ${B0} roku udział ten ${aktywa_obrotowe_roznica} i wyniósł ${aktywa_obrotowe_procent_0}%.</w:t>
      </w:r>
      <w:r w:rsidR="0008420A">
        <w:rPr>
          <w:rFonts w:ascii="Tahoma" w:eastAsia="Times New Roman" w:hAnsi="Tahoma" w:cs="Tahoma"/>
          <w:color w:val="FF0000"/>
          <w:lang w:eastAsia="pl-PL"/>
        </w:rPr>
        <w:t xml:space="preserve"> </w:t>
      </w:r>
      <w:r w:rsidR="0008420A" w:rsidRPr="00354171">
        <w:rPr>
          <w:rFonts w:ascii="Tahoma" w:eastAsia="Times New Roman" w:hAnsi="Tahoma" w:cs="Tahoma"/>
          <w:color w:val="00B050"/>
          <w:lang w:eastAsia="pl-PL"/>
        </w:rPr>
        <w:t xml:space="preserve">Najważniejszą pozycją w aktywach obrotowych są "Inwestycje krótkoterminowe". Dynamika aktywów obrotowych wskazuje, iż </w:t>
      </w:r>
      <w:r w:rsidR="0008420A" w:rsidRPr="00CF0A9D">
        <w:rPr>
          <w:rFonts w:ascii="Tahoma" w:eastAsia="Times New Roman" w:hAnsi="Tahoma" w:cs="Tahoma"/>
          <w:lang w:eastAsia="pl-PL"/>
        </w:rPr>
        <w:t xml:space="preserve">${firma} </w:t>
      </w:r>
      <w:r w:rsidR="0008420A" w:rsidRPr="00354171">
        <w:rPr>
          <w:rFonts w:ascii="Tahoma" w:eastAsia="Times New Roman" w:hAnsi="Tahoma" w:cs="Tahoma"/>
          <w:color w:val="00B050"/>
          <w:lang w:eastAsia="pl-PL"/>
        </w:rPr>
        <w:t>zwiększa wartość tej pozycji</w:t>
      </w:r>
      <w:r w:rsidR="0008420A"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354171">
        <w:rPr>
          <w:rFonts w:ascii="Tahoma" w:eastAsia="Times New Roman" w:hAnsi="Tahoma" w:cs="Tahoma"/>
          <w:color w:val="00B050"/>
          <w:lang w:eastAsia="pl-PL"/>
        </w:rPr>
        <w:t xml:space="preserve">Na podstawie badania pionowego pasywów firmy </w:t>
      </w:r>
      <w:r w:rsidR="0008420A" w:rsidRPr="00CF0A9D">
        <w:rPr>
          <w:rFonts w:ascii="Tahoma" w:eastAsia="Times New Roman" w:hAnsi="Tahoma" w:cs="Tahoma"/>
          <w:lang w:eastAsia="pl-PL"/>
        </w:rPr>
        <w:t>${firma}</w:t>
      </w:r>
      <w:r w:rsidR="0008420A" w:rsidRPr="00354171">
        <w:rPr>
          <w:rFonts w:ascii="Tahoma" w:eastAsia="Times New Roman" w:hAnsi="Tahoma" w:cs="Tahoma"/>
          <w:color w:val="00B050"/>
          <w:lang w:eastAsia="pl-PL"/>
        </w:rPr>
        <w:t xml:space="preserve"> widać wyraźnie, że firma ta zajmuje bezpieczną pozycję z punktu widzenia dostawców. Dzieje się tak dlatego, że kapitały własne firmy stanowią bardzo duży udział w wartości pasywów</w:t>
      </w:r>
      <w:r w:rsidR="000A2B8D">
        <w:rPr>
          <w:rFonts w:ascii="Tahoma" w:eastAsia="Times New Roman" w:hAnsi="Tahoma" w:cs="Tahoma"/>
          <w:color w:val="00B050"/>
          <w:lang w:eastAsia="pl-PL"/>
        </w:rPr>
        <w:t>.</w:t>
      </w:r>
      <w:r w:rsidR="000A2B8D" w:rsidRPr="000A2B8D">
        <w:rPr>
          <w:rFonts w:ascii="Tahoma" w:eastAsia="Times New Roman" w:hAnsi="Tahoma" w:cs="Tahoma"/>
          <w:lang w:eastAsia="pl-PL"/>
        </w:rPr>
        <w:t xml:space="preserve"> </w:t>
      </w:r>
      <w:r w:rsidR="000A2B8D" w:rsidRPr="00CF6AF7">
        <w:rPr>
          <w:rFonts w:ascii="Tahoma" w:eastAsia="Times New Roman" w:hAnsi="Tahoma" w:cs="Tahoma"/>
          <w:lang w:eastAsia="pl-PL"/>
        </w:rPr>
        <w:t xml:space="preserve">Wartość udziału kapitałów własnych w sumie bilansowej utrzymuje się w kolejnych latach odpowiednio na poziomie ${kapital_wlasny_2}% w </w:t>
      </w:r>
      <w:r w:rsidR="000A2B8D" w:rsidRPr="00471028">
        <w:rPr>
          <w:rFonts w:ascii="Tahoma" w:eastAsia="Times New Roman" w:hAnsi="Tahoma" w:cs="Tahoma"/>
          <w:lang w:eastAsia="pl-PL"/>
        </w:rPr>
        <w:t>${B2}</w:t>
      </w:r>
      <w:r w:rsidR="000A2B8D" w:rsidRPr="00CF6AF7">
        <w:rPr>
          <w:rFonts w:ascii="Tahoma" w:eastAsia="Times New Roman" w:hAnsi="Tahoma" w:cs="Tahoma"/>
          <w:lang w:eastAsia="pl-PL"/>
        </w:rPr>
        <w:t xml:space="preserve"> roku, ${kapital_wlasny_1}% w </w:t>
      </w:r>
      <w:r w:rsidR="000A2B8D" w:rsidRPr="00471028">
        <w:rPr>
          <w:rFonts w:ascii="Tahoma" w:eastAsia="Times New Roman" w:hAnsi="Tahoma" w:cs="Tahoma"/>
          <w:lang w:eastAsia="pl-PL"/>
        </w:rPr>
        <w:t>${B1}</w:t>
      </w:r>
      <w:r w:rsidR="000A2B8D" w:rsidRPr="00CF6AF7">
        <w:rPr>
          <w:rFonts w:ascii="Tahoma" w:eastAsia="Times New Roman" w:hAnsi="Tahoma" w:cs="Tahoma"/>
          <w:lang w:eastAsia="pl-PL"/>
        </w:rPr>
        <w:t xml:space="preserve"> roku i</w:t>
      </w:r>
      <w:r w:rsidR="000A2B8D">
        <w:rPr>
          <w:rFonts w:ascii="Tahoma" w:eastAsia="Times New Roman" w:hAnsi="Tahoma" w:cs="Tahoma"/>
          <w:color w:val="FF0000"/>
          <w:lang w:eastAsia="pl-PL"/>
        </w:rPr>
        <w:t xml:space="preserve"> </w:t>
      </w:r>
      <w:r w:rsidR="000A2B8D" w:rsidRPr="00CF6AF7">
        <w:rPr>
          <w:rFonts w:ascii="Tahoma" w:eastAsia="Times New Roman" w:hAnsi="Tahoma" w:cs="Tahoma"/>
          <w:lang w:eastAsia="pl-PL"/>
        </w:rPr>
        <w:t>${kapital_wlasny_0}% w roku</w:t>
      </w:r>
      <w:r w:rsidR="000A2B8D" w:rsidRPr="00354171">
        <w:rPr>
          <w:rFonts w:ascii="Tahoma" w:eastAsia="Times New Roman" w:hAnsi="Tahoma" w:cs="Tahoma"/>
          <w:color w:val="FF0000"/>
          <w:lang w:eastAsia="pl-PL"/>
        </w:rPr>
        <w:t xml:space="preserve"> </w:t>
      </w:r>
      <w:r w:rsidR="000A2B8D" w:rsidRPr="00471028">
        <w:rPr>
          <w:rFonts w:ascii="Tahoma" w:eastAsia="Times New Roman" w:hAnsi="Tahoma" w:cs="Tahoma"/>
          <w:lang w:eastAsia="pl-PL"/>
        </w:rPr>
        <w:t>${B0}.</w:t>
      </w:r>
      <w:r w:rsidR="0008420A">
        <w:rPr>
          <w:rFonts w:ascii="Tahoma" w:eastAsia="Times New Roman" w:hAnsi="Tahoma" w:cs="Tahoma"/>
          <w:color w:val="FF0000"/>
          <w:lang w:eastAsia="pl-PL"/>
        </w:rPr>
        <w:t xml:space="preserve"> </w:t>
      </w:r>
      <w:r w:rsidR="0008420A" w:rsidRPr="00354171">
        <w:rPr>
          <w:rFonts w:ascii="Tahoma" w:eastAsia="Times New Roman" w:hAnsi="Tahoma" w:cs="Tahoma"/>
          <w:color w:val="00B050"/>
          <w:lang w:eastAsia="pl-PL"/>
        </w:rPr>
        <w:t xml:space="preserve">Widać zatem pogorszenie wyników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354171">
        <w:rPr>
          <w:rFonts w:ascii="Tahoma" w:eastAsia="Times New Roman" w:hAnsi="Tahoma" w:cs="Tahoma"/>
          <w:color w:val="00B050"/>
          <w:lang w:eastAsia="pl-PL"/>
        </w:rPr>
        <w:t>roku. Wyniki te pozwalają na wydanie pozytywnej opinii na tym poziomie</w:t>
      </w:r>
      <w:r w:rsidR="0008420A" w:rsidRPr="001910B2">
        <w:rPr>
          <w:rFonts w:ascii="Tahoma" w:eastAsia="Times New Roman" w:hAnsi="Tahoma" w:cs="Tahoma"/>
          <w:lang w:eastAsia="pl-PL"/>
        </w:rPr>
        <w:t>.</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lastRenderedPageBreak/>
        <w:br/>
      </w:r>
      <w:r w:rsidR="0008420A" w:rsidRPr="00271901">
        <w:rPr>
          <w:rFonts w:ascii="Tahoma" w:eastAsia="Times New Roman" w:hAnsi="Tahoma" w:cs="Tahoma"/>
          <w:color w:val="00B050"/>
          <w:lang w:eastAsia="pl-PL"/>
        </w:rPr>
        <w:t xml:space="preserve">Wartość udziału pasywów krótkoterminowych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roku wzrosła</w:t>
      </w:r>
      <w:r w:rsidR="0008420A" w:rsidRPr="00EA71E9">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 xml:space="preserve">Powodowało to będzie pogorszenie wskaźników </w:t>
      </w:r>
      <w:r w:rsidR="0008420A" w:rsidRPr="00CF0A9D">
        <w:rPr>
          <w:rFonts w:ascii="Tahoma" w:eastAsia="Times New Roman" w:hAnsi="Tahoma" w:cs="Tahoma"/>
          <w:lang w:eastAsia="pl-PL"/>
        </w:rPr>
        <w:t>${firma}</w:t>
      </w:r>
      <w:r w:rsidR="0008420A"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08420A">
        <w:rPr>
          <w:rFonts w:ascii="Tahoma" w:eastAsia="Times New Roman" w:hAnsi="Tahoma" w:cs="Tahoma"/>
          <w:color w:val="00B050"/>
          <w:lang w:eastAsia="pl-PL"/>
        </w:rPr>
        <w:t xml:space="preserve"> </w:t>
      </w:r>
      <w:r w:rsidR="0008420A" w:rsidRPr="00CF0A9D">
        <w:rPr>
          <w:rFonts w:ascii="Tahoma" w:eastAsia="Times New Roman" w:hAnsi="Tahoma" w:cs="Tahoma"/>
          <w:lang w:eastAsia="pl-PL"/>
        </w:rPr>
        <w:t>Dopiero po dokonaniu porównania będzie można stwierdzić, czy firma jest bardziej zadłużona niż inne firmy z tej samej branży.</w:t>
      </w:r>
      <w:r w:rsidR="0008420A" w:rsidRPr="00EA71E9">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471028">
        <w:rPr>
          <w:rFonts w:ascii="Tahoma" w:eastAsia="Times New Roman" w:hAnsi="Tahoma" w:cs="Tahoma"/>
          <w:lang w:eastAsia="pl-PL"/>
        </w:rPr>
        <w:t>roku</w:t>
      </w:r>
      <w:r w:rsidR="0008420A"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DF6DDC" w:rsidP="00A57E7D">
      <w:pPr>
        <w:autoSpaceDE w:val="0"/>
        <w:autoSpaceDN w:val="0"/>
        <w:adjustRightInd w:val="0"/>
        <w:spacing w:after="0" w:line="360" w:lineRule="auto"/>
        <w:jc w:val="both"/>
        <w:rPr>
          <w:rFonts w:eastAsia="Times New Roman"/>
          <w:b/>
          <w:bCs/>
          <w:lang w:eastAsia="pl-PL"/>
        </w:rPr>
      </w:pPr>
      <w:r w:rsidRPr="00DF6DDC">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08420A" w:rsidRDefault="0008420A" w:rsidP="0008420A">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Pr="00A87D71">
        <w:rPr>
          <w:rFonts w:ascii="Tahoma" w:hAnsi="Tahoma" w:cs="Tahoma"/>
          <w:color w:val="00B050"/>
          <w:sz w:val="20"/>
          <w:szCs w:val="22"/>
        </w:rPr>
        <w:t xml:space="preserve"> </w:t>
      </w:r>
      <w:r>
        <w:rPr>
          <w:rFonts w:ascii="Tahoma" w:hAnsi="Tahoma" w:cs="Tahoma"/>
          <w:sz w:val="22"/>
          <w:szCs w:val="22"/>
        </w:rPr>
        <w:t>zajmowała w ${B0} roku ${wsk_plynnosci_biezacej_0} bezpieczną pozycję z punktu widzenia dostawców. Jest to ${wsk_plynnosci_biezacej_1} Wyniki</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7876DF">
        <w:rPr>
          <w:rFonts w:ascii="Tahoma" w:hAnsi="Tahoma" w:cs="Tahoma"/>
          <w:sz w:val="22"/>
          <w:szCs w:val="22"/>
        </w:rPr>
        <w:t>na tym poziomie należy uznać za jej</w:t>
      </w:r>
      <w:r>
        <w:rPr>
          <w:rFonts w:ascii="Tahoma" w:hAnsi="Tahoma" w:cs="Tahoma"/>
          <w:sz w:val="22"/>
          <w:szCs w:val="22"/>
        </w:rPr>
        <w:t xml:space="preserve"> ${wsk_plynnosci_biezacej_2}</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BF32C9">
        <w:rPr>
          <w:rFonts w:ascii="Tahoma" w:hAnsi="Tahoma" w:cs="Tahoma"/>
          <w:sz w:val="22"/>
          <w:szCs w:val="22"/>
        </w:rPr>
        <w:t>uzyskuje wyniki dynamiki płynności bieżącej w latach</w:t>
      </w:r>
      <w:r>
        <w:rPr>
          <w:rFonts w:ascii="Tahoma" w:hAnsi="Tahoma" w:cs="Tahoma"/>
          <w:sz w:val="22"/>
          <w:szCs w:val="22"/>
        </w:rPr>
        <w:t xml:space="preserve"> ${B1} - ${B0} na </w:t>
      </w:r>
      <w:r w:rsidRPr="00BF32C9">
        <w:rPr>
          <w:rFonts w:ascii="Tahoma" w:hAnsi="Tahoma" w:cs="Tahoma"/>
          <w:sz w:val="22"/>
          <w:szCs w:val="22"/>
        </w:rPr>
        <w:t>${dynamika_wsk_plynnosci_biezacej}</w:t>
      </w:r>
      <w:r w:rsidRPr="00271901">
        <w:rPr>
          <w:rFonts w:ascii="Tahoma" w:hAnsi="Tahoma" w:cs="Tahoma"/>
          <w:color w:val="00B050"/>
          <w:sz w:val="22"/>
          <w:szCs w:val="22"/>
        </w:rPr>
        <w:t xml:space="preserve"> </w:t>
      </w:r>
      <w:r w:rsidRPr="00BF32C9">
        <w:rPr>
          <w:rFonts w:ascii="Tahoma" w:hAnsi="Tahoma" w:cs="Tahoma"/>
          <w:sz w:val="22"/>
          <w:szCs w:val="22"/>
        </w:rPr>
        <w:t>Wartości płynności szybkiej były w analizowanym okresie na</w:t>
      </w:r>
      <w:r>
        <w:rPr>
          <w:rFonts w:ascii="Tahoma" w:hAnsi="Tahoma" w:cs="Tahoma"/>
          <w:sz w:val="22"/>
          <w:szCs w:val="22"/>
        </w:rPr>
        <w:t xml:space="preserve"> ${wsk_plynnosci_szybkiej}</w:t>
      </w:r>
      <w:r w:rsidRPr="00271901">
        <w:rPr>
          <w:rFonts w:ascii="Tahoma" w:hAnsi="Tahoma" w:cs="Tahoma"/>
          <w:color w:val="00B050"/>
          <w:sz w:val="22"/>
          <w:szCs w:val="22"/>
        </w:rPr>
        <w:t xml:space="preserve"> </w:t>
      </w:r>
      <w:r w:rsidRPr="00286C56">
        <w:rPr>
          <w:rFonts w:ascii="Tahoma" w:hAnsi="Tahoma" w:cs="Tahoma"/>
          <w:sz w:val="22"/>
          <w:szCs w:val="22"/>
        </w:rPr>
        <w:t>${</w:t>
      </w:r>
      <w:r>
        <w:rPr>
          <w:rFonts w:ascii="Tahoma" w:hAnsi="Tahoma" w:cs="Tahoma"/>
          <w:sz w:val="22"/>
          <w:szCs w:val="22"/>
        </w:rPr>
        <w:t>dynamika_wsk_plynnosci_szybkiej</w:t>
      </w:r>
      <w:r w:rsidRPr="00286C56">
        <w:rPr>
          <w:rFonts w:ascii="Tahoma" w:hAnsi="Tahoma" w:cs="Tahoma"/>
          <w:sz w:val="22"/>
          <w:szCs w:val="22"/>
        </w:rPr>
        <w:t>}</w:t>
      </w:r>
      <w:r w:rsidRPr="00271901">
        <w:rPr>
          <w:rFonts w:ascii="Tahoma" w:hAnsi="Tahoma" w:cs="Tahoma"/>
          <w:color w:val="00B050"/>
          <w:sz w:val="22"/>
          <w:szCs w:val="22"/>
        </w:rPr>
        <w:t xml:space="preserve"> </w:t>
      </w:r>
      <w:r w:rsidRPr="00CF59ED">
        <w:rPr>
          <w:rFonts w:ascii="Tahoma" w:hAnsi="Tahoma" w:cs="Tahoma"/>
          <w:sz w:val="22"/>
          <w:szCs w:val="22"/>
        </w:rPr>
        <w:t xml:space="preserve">Ocena płynności gotówkowej w </w:t>
      </w:r>
      <w:r>
        <w:rPr>
          <w:rFonts w:ascii="Tahoma" w:hAnsi="Tahoma" w:cs="Tahoma"/>
          <w:sz w:val="22"/>
          <w:szCs w:val="22"/>
        </w:rPr>
        <w:t>${B0}</w:t>
      </w:r>
      <w:r w:rsidRPr="00CF59ED">
        <w:rPr>
          <w:rFonts w:ascii="Tahoma" w:hAnsi="Tahoma" w:cs="Tahoma"/>
          <w:sz w:val="22"/>
          <w:szCs w:val="22"/>
        </w:rPr>
        <w:t xml:space="preserve"> roku</w:t>
      </w:r>
      <w:r>
        <w:rPr>
          <w:rFonts w:ascii="Tahoma" w:hAnsi="Tahoma" w:cs="Tahoma"/>
          <w:sz w:val="22"/>
          <w:szCs w:val="22"/>
        </w:rPr>
        <w:t xml:space="preserve"> ${</w:t>
      </w:r>
      <w:r w:rsidRPr="009E469D">
        <w:rPr>
          <w:rFonts w:ascii="Tahoma" w:hAnsi="Tahoma" w:cs="Tahoma"/>
          <w:sz w:val="22"/>
          <w:szCs w:val="22"/>
        </w:rPr>
        <w:t>wsk_plynnosci_gotowkowej</w:t>
      </w:r>
      <w:r>
        <w:rPr>
          <w:rFonts w:ascii="Tahoma" w:hAnsi="Tahoma" w:cs="Tahoma"/>
          <w:sz w:val="22"/>
          <w:szCs w:val="22"/>
        </w:rPr>
        <w:t>_0}</w:t>
      </w:r>
      <w:r w:rsidRPr="00271901">
        <w:rPr>
          <w:rFonts w:ascii="Tahoma" w:hAnsi="Tahoma" w:cs="Tahoma"/>
          <w:color w:val="00B050"/>
          <w:sz w:val="22"/>
          <w:szCs w:val="22"/>
        </w:rPr>
        <w:t xml:space="preserve"> </w:t>
      </w:r>
      <w:r w:rsidRPr="00CF59ED">
        <w:rPr>
          <w:rFonts w:ascii="Tahoma" w:hAnsi="Tahoma" w:cs="Tahoma"/>
          <w:sz w:val="22"/>
          <w:szCs w:val="22"/>
        </w:rPr>
        <w:t>pozwala na przyznanie</w:t>
      </w:r>
      <w:r>
        <w:rPr>
          <w:rFonts w:ascii="Tahoma" w:hAnsi="Tahoma" w:cs="Tahoma"/>
          <w:sz w:val="22"/>
          <w:szCs w:val="22"/>
        </w:rPr>
        <w:t xml:space="preserve"> ${wsk_plynnosci_gotowkowej_1}</w:t>
      </w:r>
      <w:r w:rsidRPr="00271901">
        <w:rPr>
          <w:rFonts w:ascii="Tahoma" w:hAnsi="Tahoma" w:cs="Tahoma"/>
          <w:color w:val="00B050"/>
          <w:sz w:val="22"/>
          <w:szCs w:val="22"/>
        </w:rPr>
        <w:t xml:space="preserve"> </w:t>
      </w:r>
      <w:r w:rsidRPr="009E469D">
        <w:rPr>
          <w:rFonts w:ascii="Tahoma" w:hAnsi="Tahoma" w:cs="Tahoma"/>
          <w:sz w:val="22"/>
          <w:szCs w:val="22"/>
        </w:rPr>
        <w:t>liczby punktów, gdyż wyniki tej firmy wskazują, iż</w:t>
      </w:r>
      <w:r>
        <w:rPr>
          <w:rFonts w:ascii="Tahoma" w:hAnsi="Tahoma" w:cs="Tahoma"/>
          <w:sz w:val="22"/>
          <w:szCs w:val="22"/>
        </w:rPr>
        <w:t xml:space="preserve"> ${wsk_plynnosci_gotowkowej_2}</w:t>
      </w:r>
      <w:r w:rsidRPr="00271901">
        <w:rPr>
          <w:rFonts w:ascii="Tahoma" w:hAnsi="Tahoma" w:cs="Tahoma"/>
          <w:color w:val="00B050"/>
          <w:sz w:val="22"/>
          <w:szCs w:val="22"/>
        </w:rPr>
        <w:t xml:space="preserve"> </w:t>
      </w:r>
      <w:r w:rsidRPr="009E469D">
        <w:rPr>
          <w:rFonts w:ascii="Tahoma" w:hAnsi="Tahoma" w:cs="Tahoma"/>
          <w:sz w:val="22"/>
          <w:szCs w:val="22"/>
        </w:rPr>
        <w:t>jest ona w stanie pokryć</w:t>
      </w:r>
      <w:r>
        <w:rPr>
          <w:rFonts w:ascii="Tahoma" w:hAnsi="Tahoma" w:cs="Tahoma"/>
          <w:sz w:val="22"/>
          <w:szCs w:val="22"/>
        </w:rPr>
        <w:t xml:space="preserve"> ${wsk_plynnosci_gotowkowej_3}</w:t>
      </w:r>
      <w:r w:rsidRPr="00271901">
        <w:rPr>
          <w:rFonts w:ascii="Tahoma" w:hAnsi="Tahoma" w:cs="Tahoma"/>
          <w:color w:val="00B050"/>
          <w:sz w:val="22"/>
          <w:szCs w:val="22"/>
        </w:rPr>
        <w:t xml:space="preserve"> </w:t>
      </w:r>
      <w:r w:rsidRPr="009E469D">
        <w:rPr>
          <w:rFonts w:ascii="Tahoma" w:hAnsi="Tahoma" w:cs="Tahoma"/>
          <w:sz w:val="22"/>
          <w:szCs w:val="22"/>
        </w:rPr>
        <w:t>wobec dostawców najbardziej płynnym aktywem</w:t>
      </w:r>
      <w:r w:rsidRPr="00EA71E9">
        <w:rPr>
          <w:rFonts w:ascii="Tahoma" w:hAnsi="Tahoma" w:cs="Tahoma"/>
          <w:sz w:val="22"/>
          <w:szCs w:val="22"/>
        </w:rPr>
        <w:t xml:space="preserve">. </w:t>
      </w:r>
      <w:r w:rsidRPr="00CF0A9D">
        <w:rPr>
          <w:rFonts w:ascii="Tahoma" w:hAnsi="Tahoma" w:cs="Tahoma"/>
          <w:sz w:val="22"/>
          <w:szCs w:val="22"/>
        </w:rPr>
        <w:t>Płynność gotówkowa wyniosła ${WSK2_0}</w:t>
      </w:r>
      <w:r w:rsidRPr="00EA71E9">
        <w:rPr>
          <w:rFonts w:ascii="Tahoma" w:hAnsi="Tahoma" w:cs="Tahoma"/>
          <w:sz w:val="22"/>
          <w:szCs w:val="22"/>
        </w:rPr>
        <w:t xml:space="preserve">. </w:t>
      </w:r>
      <w:r w:rsidRPr="000F2E17">
        <w:rPr>
          <w:rFonts w:ascii="Tahoma" w:hAnsi="Tahoma" w:cs="Tahoma"/>
          <w:sz w:val="22"/>
          <w:szCs w:val="22"/>
        </w:rPr>
        <w:t>${dynamika_wsk_plynnosci_gotowkowej}</w:t>
      </w:r>
    </w:p>
    <w:p w:rsidR="00A57E7D" w:rsidRPr="00570057" w:rsidRDefault="003D367A" w:rsidP="00570057">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3D367A" w:rsidRDefault="0008420A"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6F3E93">
        <w:rPr>
          <w:rFonts w:ascii="Tahoma" w:hAnsi="Tahoma" w:cs="Tahoma"/>
          <w:sz w:val="22"/>
          <w:szCs w:val="22"/>
        </w:rPr>
        <w:t xml:space="preserve"> w ${B0} roku na wskaźniku rotacji należności pozwalają stwierdzić, że wartości te są na</w:t>
      </w:r>
      <w:r>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Pr>
          <w:rFonts w:ascii="Tahoma" w:hAnsi="Tahoma" w:cs="Tahoma"/>
          <w:sz w:val="22"/>
          <w:szCs w:val="22"/>
        </w:rPr>
        <w:t>${B0}</w:t>
      </w:r>
      <w:r w:rsidRPr="00BD4640">
        <w:rPr>
          <w:rFonts w:ascii="Tahoma" w:hAnsi="Tahoma" w:cs="Tahoma"/>
          <w:sz w:val="22"/>
          <w:szCs w:val="22"/>
        </w:rPr>
        <w:t xml:space="preserve"> są na</w:t>
      </w:r>
      <w:r>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C2114A">
        <w:rPr>
          <w:rFonts w:ascii="Tahoma" w:hAnsi="Tahoma" w:cs="Tahoma"/>
          <w:sz w:val="22"/>
          <w:szCs w:val="22"/>
        </w:rPr>
        <w:t xml:space="preserve"> w </w:t>
      </w:r>
      <w:r>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Pr>
          <w:rFonts w:ascii="Tahoma" w:hAnsi="Tahoma" w:cs="Tahoma"/>
          <w:sz w:val="22"/>
          <w:szCs w:val="22"/>
        </w:rPr>
        <w:t xml:space="preserve"> ${wsk_rotacji_zobowiazan}</w:t>
      </w:r>
      <w:r w:rsidRPr="00271901">
        <w:rPr>
          <w:rFonts w:ascii="Tahoma" w:hAnsi="Tahoma" w:cs="Tahoma"/>
          <w:color w:val="00B050"/>
          <w:sz w:val="22"/>
          <w:szCs w:val="22"/>
        </w:rPr>
        <w:t xml:space="preserve"> </w:t>
      </w:r>
      <w:r w:rsidRPr="00A87D71">
        <w:rPr>
          <w:rFonts w:ascii="Tahoma" w:hAnsi="Tahoma" w:cs="Tahoma"/>
          <w:sz w:val="22"/>
          <w:szCs w:val="22"/>
        </w:rPr>
        <w:t>${firma}</w:t>
      </w:r>
      <w:r w:rsidRPr="00CA33DF">
        <w:rPr>
          <w:rFonts w:ascii="Tahoma" w:hAnsi="Tahoma" w:cs="Tahoma"/>
          <w:sz w:val="22"/>
          <w:szCs w:val="22"/>
        </w:rPr>
        <w:t>.</w:t>
      </w:r>
      <w:r>
        <w:rPr>
          <w:rFonts w:ascii="Tahoma" w:hAnsi="Tahoma" w:cs="Tahoma"/>
          <w:sz w:val="22"/>
          <w:szCs w:val="22"/>
        </w:rPr>
        <w:t xml:space="preserve"> ${dynamika_wsk_rotacji_zobowiazan}</w:t>
      </w:r>
    </w:p>
    <w:p w:rsidR="00A57E7D" w:rsidRPr="003D367A" w:rsidRDefault="003D367A" w:rsidP="00A57E7D">
      <w:pPr>
        <w:pStyle w:val="NormalnyWeb"/>
        <w:spacing w:after="240" w:afterAutospacing="0" w:line="360" w:lineRule="auto"/>
        <w:jc w:val="center"/>
        <w:rPr>
          <w:rFonts w:ascii="Tahoma" w:hAnsi="Tahoma" w:cs="Tahoma"/>
          <w:sz w:val="22"/>
          <w:szCs w:val="22"/>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08420A">
        <w:rPr>
          <w:rFonts w:ascii="Tahoma" w:hAnsi="Tahoma" w:cs="Tahoma"/>
          <w:sz w:val="22"/>
          <w:szCs w:val="22"/>
        </w:rPr>
        <w:t xml:space="preserve">Analiza cyklu konwersji gotówkowej wskazuje na finansowanie cyklu handlowego przez </w:t>
      </w:r>
      <w:r w:rsidR="00A87D71" w:rsidRPr="00A87D71">
        <w:rPr>
          <w:rFonts w:ascii="Tahoma" w:hAnsi="Tahoma" w:cs="Tahoma"/>
          <w:sz w:val="22"/>
          <w:szCs w:val="22"/>
        </w:rPr>
        <w:t>${firma}</w:t>
      </w:r>
      <w:r w:rsidRPr="0008420A">
        <w:rPr>
          <w:rFonts w:ascii="Tahoma" w:hAnsi="Tahoma" w:cs="Tahoma"/>
          <w:sz w:val="22"/>
          <w:szCs w:val="22"/>
        </w:rPr>
        <w:t xml:space="preserve"> z kapitałów</w:t>
      </w:r>
      <w:r w:rsidRPr="00271901">
        <w:rPr>
          <w:rFonts w:ascii="Tahoma" w:hAnsi="Tahoma" w:cs="Tahoma"/>
          <w:color w:val="00B050"/>
          <w:sz w:val="22"/>
          <w:szCs w:val="22"/>
        </w:rPr>
        <w:t xml:space="preserve"> </w:t>
      </w:r>
      <w:r w:rsidR="0008420A" w:rsidRPr="00CA33DF">
        <w:rPr>
          <w:rFonts w:ascii="Tahoma" w:hAnsi="Tahoma" w:cs="Tahoma"/>
          <w:sz w:val="22"/>
          <w:szCs w:val="22"/>
        </w:rPr>
        <w:t>${cykl_konwersji_gotowkowej}</w:t>
      </w:r>
      <w:r w:rsidR="0008420A" w:rsidRPr="00271901">
        <w:rPr>
          <w:rFonts w:ascii="Tahoma" w:hAnsi="Tahoma" w:cs="Tahoma"/>
          <w:color w:val="00B050"/>
          <w:sz w:val="22"/>
          <w:szCs w:val="22"/>
        </w:rPr>
        <w:t xml:space="preserve"> </w:t>
      </w:r>
      <w:r w:rsidR="0008420A">
        <w:rPr>
          <w:rFonts w:ascii="Tahoma" w:hAnsi="Tahoma" w:cs="Tahoma"/>
          <w:sz w:val="22"/>
          <w:szCs w:val="22"/>
        </w:rPr>
        <w:t>${dynamika_cykl_konwersji_gotowkowej</w:t>
      </w:r>
      <w:r w:rsidR="0008420A"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08420A"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Badając wskaźnik ROI ${firma} należy stwierdzić,</w:t>
      </w:r>
      <w:r>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Pr="00A87D71">
        <w:rPr>
          <w:rFonts w:ascii="Tahoma" w:hAnsi="Tahoma" w:cs="Tahoma"/>
        </w:rPr>
        <w:t>${</w:t>
      </w:r>
      <w:r w:rsidRPr="007567C4">
        <w:rPr>
          <w:rFonts w:ascii="Tahoma" w:eastAsia="Times New Roman" w:hAnsi="Tahoma" w:cs="Tahoma"/>
          <w:lang w:eastAsia="pl-PL"/>
        </w:rPr>
        <w:t xml:space="preserve">firma}. Ważną obserwacją są wyniki dynamiki ROE w </w:t>
      </w:r>
      <w:r>
        <w:rPr>
          <w:rFonts w:ascii="Tahoma" w:eastAsia="Times New Roman" w:hAnsi="Tahoma" w:cs="Tahoma"/>
          <w:lang w:eastAsia="pl-PL"/>
        </w:rPr>
        <w:t>${B0}</w:t>
      </w:r>
      <w:r w:rsidRPr="007567C4">
        <w:rPr>
          <w:rFonts w:ascii="Tahoma" w:eastAsia="Times New Roman" w:hAnsi="Tahoma" w:cs="Tahoma"/>
          <w:lang w:eastAsia="pl-PL"/>
        </w:rPr>
        <w:t>, które wskazują, że ${firma}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${firma} osiąga w </w:t>
      </w:r>
      <w:r>
        <w:rPr>
          <w:rFonts w:ascii="Tahoma" w:eastAsia="Times New Roman" w:hAnsi="Tahoma" w:cs="Tahoma"/>
          <w:lang w:eastAsia="pl-PL"/>
        </w:rPr>
        <w:t>${B0}</w:t>
      </w:r>
      <w:r w:rsidRPr="007567C4">
        <w:rPr>
          <w:rFonts w:ascii="Tahoma" w:eastAsia="Times New Roman" w:hAnsi="Tahoma" w:cs="Tahoma"/>
          <w:lang w:eastAsia="pl-PL"/>
        </w:rPr>
        <w:t xml:space="preserve"> roku</w:t>
      </w:r>
      <w:r>
        <w:rPr>
          <w:rFonts w:ascii="Tahoma" w:eastAsia="Times New Roman" w:hAnsi="Tahoma" w:cs="Tahoma"/>
          <w:lang w:eastAsia="pl-PL"/>
        </w:rPr>
        <w:t xml:space="preserve"> ${rentownosc_przychodow}</w:t>
      </w:r>
      <w:r w:rsidR="00A57E7D" w:rsidRPr="00A87D71">
        <w:rPr>
          <w:rFonts w:ascii="Tahoma" w:eastAsia="Times New Roman" w:hAnsi="Tahoma" w:cs="Tahoma"/>
          <w:lang w:eastAsia="pl-PL"/>
        </w:rPr>
        <w:t xml:space="preserve"> </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570057" w:rsidRDefault="003D367A" w:rsidP="00A57E7D">
      <w:pPr>
        <w:pStyle w:val="NormalnyWeb"/>
        <w:jc w:val="center"/>
        <w:rPr>
          <w:color w:val="0070C0"/>
        </w:rPr>
      </w:pPr>
      <w:r>
        <w:rPr>
          <w:rFonts w:ascii="Tahoma" w:hAnsi="Tahoma" w:cs="Tahoma"/>
          <w:color w:val="000000"/>
          <w:sz w:val="20"/>
          <w:szCs w:val="20"/>
        </w:rPr>
        <w:t>${IMG_WSKROIROE}</w:t>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08420A" w:rsidRDefault="0008420A" w:rsidP="0008420A">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Pr>
          <w:rFonts w:ascii="Tahoma" w:hAnsi="Tahoma" w:cs="Tahoma"/>
          <w:sz w:val="22"/>
          <w:szCs w:val="22"/>
        </w:rPr>
        <w:t>${B0}</w:t>
      </w:r>
      <w:r w:rsidRPr="00FC1E67">
        <w:rPr>
          <w:rFonts w:ascii="Tahoma" w:hAnsi="Tahoma" w:cs="Tahoma"/>
          <w:sz w:val="22"/>
          <w:szCs w:val="22"/>
        </w:rPr>
        <w:t xml:space="preserve"> roku znajduje się na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Pr>
          <w:rFonts w:ascii="Tahoma" w:hAnsi="Tahoma" w:cs="Tahoma"/>
          <w:sz w:val="22"/>
          <w:szCs w:val="22"/>
        </w:rPr>
        <w:t>można stwierdzić, iż w roku ${B0}</w:t>
      </w:r>
      <w:r w:rsidRPr="00533276">
        <w:rPr>
          <w:rFonts w:ascii="Tahoma" w:hAnsi="Tahoma" w:cs="Tahoma"/>
          <w:sz w:val="22"/>
          <w:szCs w:val="22"/>
        </w:rPr>
        <w:t xml:space="preserve"> znajdował się na</w:t>
      </w:r>
      <w:r>
        <w:rPr>
          <w:rFonts w:ascii="Tahoma" w:hAnsi="Tahoma" w:cs="Tahoma"/>
          <w:sz w:val="22"/>
          <w:szCs w:val="22"/>
        </w:rPr>
        <w:t xml:space="preserve"> ${zadluzenie_ogolne}</w:t>
      </w:r>
      <w:r>
        <w:rPr>
          <w:rFonts w:ascii="Tahoma" w:hAnsi="Tahoma" w:cs="Tahoma"/>
          <w:color w:val="00B050"/>
          <w:sz w:val="22"/>
          <w:szCs w:val="22"/>
        </w:rPr>
        <w:t xml:space="preserve"> </w:t>
      </w:r>
      <w:r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Pr>
          <w:rFonts w:ascii="Tahoma" w:hAnsi="Tahoma" w:cs="Tahoma"/>
          <w:sz w:val="22"/>
          <w:szCs w:val="22"/>
        </w:rPr>
        <w:t xml:space="preserve"> ${dynamika_zadluzenia_ogolnego}</w:t>
      </w:r>
      <w:r w:rsidRPr="00BB3D7E">
        <w:rPr>
          <w:rFonts w:ascii="Tahoma" w:hAnsi="Tahoma" w:cs="Tahoma"/>
          <w:sz w:val="22"/>
          <w:szCs w:val="22"/>
        </w:rPr>
        <w:t xml:space="preserve"> </w:t>
      </w:r>
    </w:p>
    <w:p w:rsidR="0008420A" w:rsidRPr="00AB4A6C" w:rsidRDefault="0008420A" w:rsidP="0008420A">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Pr>
          <w:rFonts w:ascii="Tahoma" w:hAnsi="Tahoma" w:cs="Tahoma"/>
          <w:color w:val="00B050"/>
        </w:rPr>
        <w:t xml:space="preserve"> </w:t>
      </w:r>
      <w:r w:rsidRPr="00583B4B">
        <w:rPr>
          <w:rFonts w:ascii="Tahoma" w:hAnsi="Tahoma" w:cs="Tahoma"/>
        </w:rPr>
        <w:t xml:space="preserve">Z wyników odczytać możemy, iż finansowanie w </w:t>
      </w:r>
      <w:r>
        <w:rPr>
          <w:rFonts w:ascii="Tahoma" w:hAnsi="Tahoma" w:cs="Tahoma"/>
        </w:rPr>
        <w:t>${B0}</w:t>
      </w:r>
      <w:r w:rsidRPr="00583B4B">
        <w:rPr>
          <w:rFonts w:ascii="Tahoma" w:hAnsi="Tahoma" w:cs="Tahoma"/>
        </w:rPr>
        <w:t xml:space="preserve"> roku w</w:t>
      </w:r>
      <w:r>
        <w:rPr>
          <w:rFonts w:ascii="Tahoma" w:hAnsi="Tahoma" w:cs="Tahoma"/>
        </w:rPr>
        <w:t xml:space="preserve"> ${pokrycie_aktywow_trwalych}</w:t>
      </w:r>
      <w:r w:rsidRPr="00271901">
        <w:rPr>
          <w:rFonts w:ascii="Tahoma" w:hAnsi="Tahoma" w:cs="Tahoma"/>
          <w:color w:val="00B050"/>
        </w:rPr>
        <w:t xml:space="preserve"> </w:t>
      </w:r>
      <w:r w:rsidRPr="00AB4A6C">
        <w:rPr>
          <w:rFonts w:ascii="Tahoma" w:hAnsi="Tahoma" w:cs="Tahoma"/>
        </w:rPr>
        <w:t>Ponadto, wartości tego wskaźnika pozwalają stwierdzić, iż właściciel</w:t>
      </w:r>
      <w:r>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Pr="00A87D71">
        <w:rPr>
          <w:rFonts w:ascii="Tahoma" w:hAnsi="Tahoma" w:cs="Tahoma"/>
        </w:rPr>
        <w:t>${firma}</w:t>
      </w:r>
      <w:r w:rsidRPr="00AB4A6C">
        <w:rPr>
          <w:rFonts w:ascii="Tahoma" w:hAnsi="Tahoma" w:cs="Tahoma"/>
        </w:rPr>
        <w:t xml:space="preserve"> w </w:t>
      </w:r>
      <w:r>
        <w:rPr>
          <w:rFonts w:ascii="Tahoma" w:hAnsi="Tahoma" w:cs="Tahoma"/>
        </w:rPr>
        <w:t>${B0} roku w stosunku do roku ${B1}</w:t>
      </w:r>
      <w:r w:rsidRPr="00AB4A6C">
        <w:rPr>
          <w:rFonts w:ascii="Tahoma" w:hAnsi="Tahoma" w:cs="Tahoma"/>
        </w:rPr>
        <w:t xml:space="preserve">. </w:t>
      </w:r>
    </w:p>
    <w:p w:rsidR="00A57E7D" w:rsidRPr="00570057" w:rsidRDefault="003D367A"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08420A" w:rsidRDefault="0008420A"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Pr="00AB4A6C">
        <w:rPr>
          <w:rFonts w:ascii="Tahoma" w:hAnsi="Tahoma" w:cs="Tahoma"/>
        </w:rPr>
        <w:t xml:space="preserve"> Analizowana firma wykazuje w </w:t>
      </w:r>
      <w:r>
        <w:rPr>
          <w:rFonts w:ascii="Tahoma" w:hAnsi="Tahoma" w:cs="Tahoma"/>
        </w:rPr>
        <w:t>${B0}</w:t>
      </w:r>
      <w:r w:rsidRPr="00AB4A6C">
        <w:rPr>
          <w:rFonts w:ascii="Tahoma" w:hAnsi="Tahoma" w:cs="Tahoma"/>
        </w:rPr>
        <w:t xml:space="preserve"> roku</w:t>
      </w:r>
      <w:r>
        <w:rPr>
          <w:rFonts w:ascii="Tahoma" w:hAnsi="Tahoma" w:cs="Tahoma"/>
        </w:rPr>
        <w:t xml:space="preserve"> ${pokrycie_aktywow_trwalych_2}</w:t>
      </w:r>
      <w:r>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Pr="00A87D71">
        <w:rPr>
          <w:rFonts w:ascii="Tahoma" w:hAnsi="Tahoma" w:cs="Tahoma"/>
        </w:rPr>
        <w:t>${firma}</w:t>
      </w:r>
      <w:r>
        <w:rPr>
          <w:rFonts w:ascii="Tahoma" w:hAnsi="Tahoma" w:cs="Tahoma"/>
        </w:rPr>
        <w:t xml:space="preserve"> ${dynamika_pokrycia_aktywow_trwalych_2}</w:t>
      </w:r>
      <w:r w:rsidRPr="006F56CD">
        <w:rPr>
          <w:rFonts w:ascii="Tahoma" w:hAnsi="Tahoma" w:cs="Tahoma"/>
        </w:rPr>
        <w:t xml:space="preserve"> W </w:t>
      </w:r>
      <w:r>
        <w:rPr>
          <w:rFonts w:ascii="Tahoma" w:hAnsi="Tahoma" w:cs="Tahoma"/>
        </w:rPr>
        <w:t>${B0}</w:t>
      </w:r>
      <w:r w:rsidRPr="006F56CD">
        <w:rPr>
          <w:rFonts w:ascii="Tahoma" w:hAnsi="Tahoma" w:cs="Tahoma"/>
        </w:rPr>
        <w:t xml:space="preserve"> roku udziałowcy finansowali za pomocą kapitału własnego</w:t>
      </w:r>
      <w:r>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w:t>
      </w:r>
      <w:r w:rsidR="0008420A" w:rsidRPr="006F56CD">
        <w:rPr>
          <w:rFonts w:ascii="Tahoma" w:eastAsia="Calibri" w:hAnsi="Tahoma" w:cs="Tahoma"/>
          <w:sz w:val="22"/>
          <w:szCs w:val="22"/>
          <w:lang w:eastAsia="en-US"/>
        </w:rPr>
        <w:t>osiągnęła</w:t>
      </w:r>
      <w:r w:rsidR="0008420A">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DF6DDC">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DF6DDC">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DF6DDC">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DF6DDC" w:rsidRPr="00DF6DDC">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8FE" w:rsidRDefault="003608FE">
      <w:r>
        <w:separator/>
      </w:r>
    </w:p>
  </w:endnote>
  <w:endnote w:type="continuationSeparator" w:id="1">
    <w:p w:rsidR="003608FE" w:rsidRDefault="003608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DF6DDC"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DF6DDC" w:rsidP="00B72401">
    <w:pPr>
      <w:pStyle w:val="Stopka"/>
      <w:ind w:right="360"/>
      <w:rPr>
        <w:color w:val="262626"/>
        <w:sz w:val="12"/>
        <w:szCs w:val="12"/>
      </w:rPr>
    </w:pPr>
    <w:r w:rsidRPr="00DF6DDC">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DF6DDC">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DF6DDC"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8FE" w:rsidRDefault="003608FE">
      <w:r>
        <w:separator/>
      </w:r>
    </w:p>
  </w:footnote>
  <w:footnote w:type="continuationSeparator" w:id="1">
    <w:p w:rsidR="003608FE" w:rsidRDefault="003608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DF6DDC"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8C7868C0"/>
    <w:lvl w:ilvl="0" w:tplc="2CAAFAD6">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41986">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420A"/>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2B8D"/>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A646B"/>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8FE"/>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979BD"/>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8C5"/>
    <w:rsid w:val="003B6A1E"/>
    <w:rsid w:val="003B6DF8"/>
    <w:rsid w:val="003C019E"/>
    <w:rsid w:val="003C0E37"/>
    <w:rsid w:val="003C1E6E"/>
    <w:rsid w:val="003C26AC"/>
    <w:rsid w:val="003C3766"/>
    <w:rsid w:val="003C4856"/>
    <w:rsid w:val="003C56BF"/>
    <w:rsid w:val="003C6771"/>
    <w:rsid w:val="003C687A"/>
    <w:rsid w:val="003D18D0"/>
    <w:rsid w:val="003D367A"/>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5E6"/>
    <w:rsid w:val="00414BB2"/>
    <w:rsid w:val="00417634"/>
    <w:rsid w:val="00417B36"/>
    <w:rsid w:val="00420497"/>
    <w:rsid w:val="00420508"/>
    <w:rsid w:val="00420DD0"/>
    <w:rsid w:val="00421522"/>
    <w:rsid w:val="0042194A"/>
    <w:rsid w:val="00422D40"/>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4580"/>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0057"/>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0AA"/>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5609"/>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45A"/>
    <w:rsid w:val="00732733"/>
    <w:rsid w:val="007338F5"/>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6BEB"/>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45CE"/>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0B7"/>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3CA4"/>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05961"/>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DDC"/>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0470"/>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1986">
      <o:colormenu v:ext="edit" fillcolor="#f60"/>
    </o:shapedefaults>
    <o:shapelayout v:ext="edit">
      <o:idmap v:ext="edit" data="1"/>
      <o:rules v:ext="edit">
        <o:r id="V:Rule14" type="connector" idref="#_x0000_s1044"/>
        <o:r id="V:Rule15" type="connector" idref="#_x0000_s1050"/>
        <o:r id="V:Rule16" type="connector" idref="#_x0000_s1042"/>
        <o:r id="V:Rule17" type="connector" idref="#_x0000_s1047"/>
        <o:r id="V:Rule18" type="connector" idref="#_x0000_s1043"/>
        <o:r id="V:Rule19" type="connector" idref="#_x0000_s1054"/>
        <o:r id="V:Rule20" type="connector" idref="#_x0000_s1048"/>
        <o:r id="V:Rule21" type="connector" idref="#_x0000_s1041"/>
        <o:r id="V:Rule22" type="connector" idref="#_x0000_s1053"/>
        <o:r id="V:Rule23" type="connector" idref="#_x0000_s1049"/>
        <o:r id="V:Rule24" type="connector" idref="#_x0000_s1055"/>
        <o:r id="V:Rule25" type="connector" idref="#_x0000_s1033"/>
        <o:r id="V:Rule26"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5425</Words>
  <Characters>32553</Characters>
  <Application>Microsoft Office Word</Application>
  <DocSecurity>0</DocSecurity>
  <Lines>271</Lines>
  <Paragraphs>75</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37903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5</cp:revision>
  <cp:lastPrinted>2017-10-26T09:32:00Z</cp:lastPrinted>
  <dcterms:created xsi:type="dcterms:W3CDTF">2019-05-15T20:16:00Z</dcterms:created>
  <dcterms:modified xsi:type="dcterms:W3CDTF">2019-10-28T21:19:00Z</dcterms:modified>
</cp:coreProperties>
</file>