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E13CFE"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E13CFE"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E13CFE" w:rsidP="00CB5DD7">
      <w:pPr>
        <w:rPr>
          <w:rFonts w:ascii="Tahoma" w:hAnsi="Tahoma" w:cs="Tahoma"/>
          <w:b/>
          <w:noProof/>
          <w:color w:val="FF0000"/>
          <w:lang w:eastAsia="pl-PL"/>
        </w:rPr>
      </w:pPr>
      <w:r w:rsidRPr="00E13CFE">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E13CFE" w:rsidP="003326AA">
      <w:pPr>
        <w:spacing w:line="240" w:lineRule="auto"/>
        <w:rPr>
          <w:rFonts w:ascii="Tahoma" w:hAnsi="Tahoma" w:cs="Tahoma"/>
        </w:rPr>
      </w:pPr>
      <w:r w:rsidRPr="00E13CFE">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E13CFE">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E13CFE">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E13CFE" w:rsidRPr="00E13CFE">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E13CFE" w:rsidRPr="00E13CFE">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Do największych pozycji aktywów trwałych zaliczyć można:</w:t>
      </w:r>
      <w:r w:rsidR="00AB3629" w:rsidRPr="00354171">
        <w:rPr>
          <w:rFonts w:ascii="Tahoma" w:eastAsia="Times New Roman" w:hAnsi="Tahoma" w:cs="Tahoma"/>
          <w:color w:val="00B050"/>
          <w:lang w:eastAsia="pl-PL"/>
        </w:rPr>
        <w:t xml:space="preserve"> budynki, lokale i obiekty, urządzenia techniczne i maszyny, grunty w tym prawa wieczyste.</w:t>
      </w:r>
      <w:r w:rsidR="00AB3629">
        <w:rPr>
          <w:rFonts w:ascii="Tahoma" w:eastAsia="Times New Roman" w:hAnsi="Tahoma" w:cs="Tahoma"/>
          <w:color w:val="00B050"/>
          <w:lang w:eastAsia="pl-PL"/>
        </w:rPr>
        <w:t xml:space="preserve"> </w:t>
      </w:r>
      <w:r w:rsidR="00AB3629" w:rsidRPr="00354171">
        <w:rPr>
          <w:rFonts w:ascii="Tahoma" w:eastAsia="Times New Roman" w:hAnsi="Tahoma" w:cs="Tahoma"/>
          <w:color w:val="00B050"/>
          <w:lang w:eastAsia="pl-PL"/>
        </w:rPr>
        <w:t xml:space="preserve">Dynamika wartości aktywów trwałych wskazuje, iż pozycja ta wykazała się ujemną dynamiką </w:t>
      </w:r>
      <w:r w:rsidR="00AB3629" w:rsidRPr="002561FC">
        <w:rPr>
          <w:rFonts w:ascii="Tahoma" w:eastAsia="Times New Roman" w:hAnsi="Tahoma" w:cs="Tahoma"/>
          <w:lang w:eastAsia="pl-PL"/>
        </w:rPr>
        <w:t>w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AB362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AB3629" w:rsidRPr="00CF0A9D">
        <w:rPr>
          <w:rFonts w:ascii="Tahoma" w:eastAsia="Times New Roman" w:hAnsi="Tahoma" w:cs="Tahoma"/>
          <w:lang w:eastAsia="pl-PL"/>
        </w:rPr>
        <w:t xml:space="preserve">${firma} </w:t>
      </w:r>
      <w:r w:rsidR="00AB3629" w:rsidRPr="00354171">
        <w:rPr>
          <w:rFonts w:ascii="Tahoma" w:eastAsia="Times New Roman" w:hAnsi="Tahoma" w:cs="Tahoma"/>
          <w:color w:val="00B050"/>
          <w:lang w:eastAsia="pl-PL"/>
        </w:rPr>
        <w:t>zwiększa wartość tej pozycji</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354171">
        <w:rPr>
          <w:rFonts w:ascii="Tahoma" w:eastAsia="Times New Roman" w:hAnsi="Tahoma" w:cs="Tahoma"/>
          <w:color w:val="00B050"/>
          <w:lang w:eastAsia="pl-PL"/>
        </w:rPr>
        <w:t xml:space="preserve">Na podstawie badania pionowego pasywów firmy </w:t>
      </w:r>
      <w:r w:rsidR="00AB3629" w:rsidRPr="00CF0A9D">
        <w:rPr>
          <w:rFonts w:ascii="Tahoma" w:eastAsia="Times New Roman" w:hAnsi="Tahoma" w:cs="Tahoma"/>
          <w:lang w:eastAsia="pl-PL"/>
        </w:rPr>
        <w:t>${firma}</w:t>
      </w:r>
      <w:r w:rsidR="00AB3629"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AB3629" w:rsidRPr="00EA71E9">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Widać zatem pogorszenie wyników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354171">
        <w:rPr>
          <w:rFonts w:ascii="Tahoma" w:eastAsia="Times New Roman" w:hAnsi="Tahoma" w:cs="Tahoma"/>
          <w:color w:val="00B050"/>
          <w:lang w:eastAsia="pl-PL"/>
        </w:rPr>
        <w:t>roku. Wyniki te pozwalają na wydanie pozytywnej opinii na tym poziomie</w:t>
      </w:r>
      <w:r w:rsidR="00AB3629"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E13CFE" w:rsidP="00A57E7D">
      <w:pPr>
        <w:autoSpaceDE w:val="0"/>
        <w:autoSpaceDN w:val="0"/>
        <w:adjustRightInd w:val="0"/>
        <w:spacing w:after="0" w:line="360" w:lineRule="auto"/>
        <w:jc w:val="both"/>
        <w:rPr>
          <w:rFonts w:eastAsia="Times New Roman"/>
          <w:b/>
          <w:bCs/>
          <w:lang w:eastAsia="pl-PL"/>
        </w:rPr>
      </w:pPr>
      <w:r w:rsidRPr="00E13CFE">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3CFE">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3CFE">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3CFE">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E13CFE" w:rsidRPr="00E13CFE">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C29" w:rsidRDefault="00A70C29">
      <w:r>
        <w:separator/>
      </w:r>
    </w:p>
  </w:endnote>
  <w:endnote w:type="continuationSeparator" w:id="1">
    <w:p w:rsidR="00A70C29" w:rsidRDefault="00A70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E13CFE"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E13CFE" w:rsidP="00B72401">
    <w:pPr>
      <w:pStyle w:val="Stopka"/>
      <w:ind w:right="360"/>
      <w:rPr>
        <w:color w:val="262626"/>
        <w:sz w:val="12"/>
        <w:szCs w:val="12"/>
      </w:rPr>
    </w:pPr>
    <w:r w:rsidRPr="00E13CFE">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E13CFE">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E13CFE"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C29" w:rsidRDefault="00A70C29">
      <w:r>
        <w:separator/>
      </w:r>
    </w:p>
  </w:footnote>
  <w:footnote w:type="continuationSeparator" w:id="1">
    <w:p w:rsidR="00A70C29" w:rsidRDefault="00A70C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E13CFE"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993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58B"/>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f60"/>
    </o:shapedefaults>
    <o:shapelayout v:ext="edit">
      <o:idmap v:ext="edit" data="1"/>
      <o:rules v:ext="edit">
        <o:r id="V:Rule14" type="connector" idref="#_x0000_s1049"/>
        <o:r id="V:Rule15" type="connector" idref="#_x0000_s1046"/>
        <o:r id="V:Rule16" type="connector" idref="#_x0000_s1053"/>
        <o:r id="V:Rule17" type="connector" idref="#_x0000_s1041"/>
        <o:r id="V:Rule18" type="connector" idref="#_x0000_s1044"/>
        <o:r id="V:Rule19" type="connector" idref="#_x0000_s1050"/>
        <o:r id="V:Rule20" type="connector" idref="#_x0000_s1047"/>
        <o:r id="V:Rule21" type="connector" idref="#_x0000_s1042"/>
        <o:r id="V:Rule22" type="connector" idref="#_x0000_s1043"/>
        <o:r id="V:Rule23" type="connector" idref="#_x0000_s1054"/>
        <o:r id="V:Rule24" type="connector" idref="#_x0000_s1033"/>
        <o:r id="V:Rule25" type="connector" idref="#_x0000_s1055"/>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5477</Words>
  <Characters>32864</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5</cp:revision>
  <cp:lastPrinted>2017-10-26T09:32:00Z</cp:lastPrinted>
  <dcterms:created xsi:type="dcterms:W3CDTF">2019-05-15T20:18:00Z</dcterms:created>
  <dcterms:modified xsi:type="dcterms:W3CDTF">2019-10-28T21:19:00Z</dcterms:modified>
</cp:coreProperties>
</file>