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Malgun Gothic" w:hAnsi="Malgun Gothic" w:eastAsia="Malgun Gothic"/>
          <w:b/>
          <w:color w:val="1F3864"/>
          <w:sz w:val="46"/>
        </w:rPr>
        <w:t>CREDEAL 서비스·플랫폼 고도화 개선 전략</w:t>
      </w:r>
    </w:p>
    <w:p>
      <w:pPr>
        <w:spacing w:after="240"/>
        <w:jc w:val="center"/>
      </w:pPr>
      <w:r>
        <w:rPr>
          <w:rFonts w:ascii="Malgun Gothic" w:hAnsi="Malgun Gothic" w:eastAsia="Malgun Gothic"/>
          <w:b/>
          <w:color w:val="1F3864"/>
          <w:sz w:val="46"/>
        </w:rPr>
        <w:t>및 단계별 로드맵 (Stage 0~5)</w:t>
      </w:r>
    </w:p>
    <w:p>
      <w:pPr>
        <w:spacing w:after="200"/>
        <w:jc w:val="center"/>
      </w:pPr>
      <w:r>
        <w:rPr>
          <w:rFonts w:ascii="Malgun Gothic" w:hAnsi="Malgun Gothic" w:eastAsia="Malgun Gothic"/>
          <w:color w:val="2E5496"/>
          <w:sz w:val="24"/>
        </w:rPr>
        <w:t>세션 전 산출물의 제품 관점 종합 — 레이어·서비스·문서 사다리·AI 파이프라인별 고도화 항목의 단일 실행 계획</w:t>
      </w:r>
    </w:p>
    <w:p>
      <w:pPr>
        <w:spacing w:after="200"/>
        <w:jc w:val="center"/>
      </w:pPr>
      <w:r>
        <w:rPr>
          <w:rFonts w:ascii="Malgun Gothic" w:hAnsi="Malgun Gothic" w:eastAsia="Malgun Gothic"/>
          <w:i/>
          <w:color w:val="595959"/>
          <w:sz w:val="21"/>
        </w:rPr>
        <w:t>"믿을 수 있게 → 채우기 쉽게 → 더 잘 설득하게 → 스스로 배우게 → 함께 거래하게"</w:t>
      </w:r>
    </w:p>
    <w:p>
      <w:pPr>
        <w:jc w:val="center"/>
      </w:pPr>
      <w:r>
        <w:rPr>
          <w:rFonts w:ascii="Malgun Gothic" w:hAnsi="Malgun Gothic" w:eastAsia="Malgun Gothic"/>
          <w:i/>
          <w:color w:val="808080"/>
          <w:sz w:val="19"/>
        </w:rPr>
        <w:t>2026년 7월  |  제품·개발 조직용 (Confidential)</w:t>
      </w:r>
    </w:p>
    <w:p>
      <w:r>
        <w:br w:type="page"/>
      </w:r>
    </w:p>
    <w:p>
      <w:pPr>
        <w:pStyle w:val="Heading1"/>
      </w:pPr>
      <w:r>
        <w:t>목차</w:t>
      </w:r>
    </w:p>
    <w:p>
      <w:r>
        <w:fldChar w:fldCharType="begin"/>
        <w:instrText xml:space="preserve">TOC \o "1-2" \h \z \u</w:instrText>
        <w:fldChar w:fldCharType="separate"/>
        <w:t>목차를 표시하려면 필드를 업데이트하세요 (F9)</w:t>
        <w:fldChar w:fldCharType="end"/>
      </w:r>
    </w:p>
    <w:p>
      <w:r>
        <w:rPr>
          <w:rFonts w:ascii="Malgun Gothic" w:hAnsi="Malgun Gothic" w:eastAsia="Malgun Gothic"/>
          <w:i/>
          <w:color w:val="808080"/>
          <w:sz w:val="18"/>
        </w:rPr>
        <w:t>※ Word에서 Ctrl+A → F9(필드 업데이트) 실행 시 목차가 생성됩니다.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Malgun Gothic" w:hAnsi="Malgun Gothic" w:eastAsia="Malgun Gothic"/>
        </w:rPr>
        <w:t xml:space="preserve">본 문서는 사업 전략 문서의 제품 실행편이다. 세션에서 도출된 모든 제품 산출물 — 기획안 v2.0, DEV_SPEC v2.0, 기술 감사 G1~G10, 온톨로지 v0.1, 코어 문서 스펙 4종(Pitch·티저·IM 이원화·Full IM), 부속요소 방안, 3대 효과 킬러 K1~K5, 에이전트 3막, /hub·/agora — 를 </w:t>
      </w:r>
      <w:r>
        <w:rPr>
          <w:rFonts w:ascii="Malgun Gothic" w:hAnsi="Malgun Gothic" w:eastAsia="Malgun Gothic"/>
          <w:b/>
        </w:rPr>
        <w:t>6개 스테이지의 단일 제품 로드맵</w:t>
      </w:r>
      <w:r>
        <w:rPr>
          <w:rFonts w:ascii="Malgun Gothic" w:hAnsi="Malgun Gothic" w:eastAsia="Malgun Gothic"/>
        </w:rPr>
        <w:t>으로 재정렬한다.</w:t>
      </w:r>
    </w:p>
    <w:p>
      <w:r>
        <w:rPr>
          <w:rFonts w:ascii="Malgun Gothic" w:hAnsi="Malgun Gothic" w:eastAsia="Malgun Gothic"/>
          <w:b/>
        </w:rPr>
        <w:t xml:space="preserve">고도화의 논리 사슬은 다섯 마디다: </w:t>
      </w:r>
      <w:r>
        <w:rPr>
          <w:rFonts w:ascii="Malgun Gothic" w:hAnsi="Malgun Gothic" w:eastAsia="Malgun Gothic"/>
        </w:rPr>
        <w:t>① 믿을 수 있게(신뢰 공학 — 수치·검증·재식별) ② 채우기 쉽게(충전 자동화 60%) ③ 더 잘 설득하게(문서 사다리 완성) ④ 스스로 배우게(암묵지·플라이휠) ⑤ 함께 거래하게(네트워크·에이전트·허브). 순서가 뒤집히면 실패한다 — 신뢰 없는 자동화는 사고를 배포하고, 축적 없는 에이전트는 환각을 실행한다.</w:t>
      </w:r>
    </w:p>
    <w:p>
      <w:r>
        <w:rPr>
          <w:rFonts w:ascii="Malgun Gothic" w:hAnsi="Malgun Gothic" w:eastAsia="Malgun Gothic"/>
          <w:b/>
        </w:rPr>
        <w:t xml:space="preserve">실행 골자: </w:t>
      </w:r>
      <w:r>
        <w:rPr>
          <w:rFonts w:ascii="Malgun Gothic" w:hAnsi="Malgun Gothic" w:eastAsia="Malgun Gothic"/>
        </w:rPr>
        <w:t>Stage 0(신뢰 복원, 주 1~3) → Stage 1(딜 중심 재조립, 주 4~7) → Stage 2(충전·암묵지, 주 8~10) → Stage 3(생성 전환·이원화, 주 11~13) → Stage 4(네트워크·환류·공개 표면, 분기 2~3) → Stage 5(에이전트·허브, 3년차~). 각 스테이지는 완료 기준(DoD)과 금지 규칙(DO NOT)을 가지며, feature flag 하에 배포된다.</w:t>
      </w:r>
    </w:p>
    <w:p>
      <w:r>
        <w:br w:type="page"/>
      </w:r>
    </w:p>
    <w:p>
      <w:pPr>
        <w:pStyle w:val="Heading1"/>
      </w:pPr>
      <w:r>
        <w:t>2. 현재 자산 진단 — 무엇이 있고 무엇을 바꾸나</w:t>
      </w:r>
    </w:p>
    <w:p>
      <w:pPr>
        <w:pStyle w:val="Heading2"/>
      </w:pPr>
      <w:r>
        <w:t>2.1 보존할 세계 수준 자산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자산</w:t>
            </w:r>
          </w:p>
        </w:tc>
        <w:tc>
          <w:tcPr>
            <w:tcW w:type="dxa" w:w="4649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317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고도화 방침</w:t>
            </w:r>
          </w:p>
        </w:tc>
      </w:tr>
      <w:tr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AI 생성 파이프라인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7-Stage 순차 생성·SectionContext 앵커링·4중 가드레일·LLM Judge·Golden 자기진화·Fail-safe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구조 유지 — 주입 지점에 신모듈 결합 (재작성 금지)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재무 결정론화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NOI·Cap·IRR·DCF·WALE 프로그래밍 계산 후 주입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가정값 외부화·범위화·배지만 추가</w:t>
            </w:r>
          </w:p>
        </w:tc>
      </w:tr>
      <w:tr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카톡 유통·추적</w:t>
            </w:r>
          </w:p>
        </w:tc>
        <w:tc>
          <w:tcPr>
            <w:tcW w:type="dxa" w:w="4649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OG 최적화·1탭 공유·열람 추적·리드 스코어·Hot Lead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인박스 통합·CTA 위계 정리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cre-fullim 자산</w:t>
            </w:r>
          </w:p>
        </w:tc>
        <w:tc>
          <w:tcPr>
            <w:tcW w:type="dxa" w:w="4649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Expert Workbench·Gate Review·Evidence 등급 (S6·데이터룸·검토의 기구현체)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스키마 단일화 후 흡수</w:t>
            </w:r>
          </w:p>
        </w:tc>
      </w:tr>
    </w:tbl>
    <w:p>
      <w:pPr>
        <w:spacing w:after="80"/>
      </w:pPr>
    </w:p>
    <w:p>
      <w:pPr>
        <w:pStyle w:val="Heading2"/>
      </w:pPr>
      <w:r>
        <w:t>2.2 구조적 개선 대상 (기술 감사 종합)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419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해법</w:t>
            </w:r>
          </w:p>
        </w:tc>
        <w:tc>
          <w:tcPr>
            <w:tcW w:type="dxa" w:w="90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스테이지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재무 수치 신뢰 균열 (NOI 불일치·과잉 정밀 DCF)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공식 단일화·A등급 게이트·범위+출처 표기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S0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  <w:tc>
          <w:tcPr>
            <w:tcW w:type="dxa" w:w="34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입력 모순의 무검증 통과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constraint-validator C01~12 게이트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S0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RAG 자기 오염 (전 생성물 인덱싱)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승인본만 인덱싱·provenance 랭킹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S0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4</w:t>
            </w:r>
          </w:p>
        </w:tc>
        <w:tc>
          <w:tcPr>
            <w:tcW w:type="dxa" w:w="34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발행 UX 마찰 (이중 저장·수동 캐시)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발행 단일 플로우·OG 자동 동기화·캐시 버스팅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S0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기능 확산 (Vibe 성격분석·아고라 등)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3루프 외 선택화·보류 — 온보딩 필수 제거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S0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6</w:t>
            </w:r>
          </w:p>
        </w:tc>
        <w:tc>
          <w:tcPr>
            <w:tcW w:type="dxa" w:w="34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문자열 레벨 시스템 (개념 부재)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 v0.1 적용 — 스키마·enum·규칙의 공용화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고품질 IM의 수동 입력 병목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충전 5경로 (공공 API·파생·OCR·음성·직접) 60% 자동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S1~S2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8</w:t>
            </w:r>
          </w:p>
        </w:tc>
        <w:tc>
          <w:tcPr>
            <w:tcW w:type="dxa" w:w="34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수치의 사후 검출 (정규식 고고학)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NLG 마스크 주입 — 환각 원천 차단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</w:t>
            </w:r>
          </w:p>
        </w:tc>
      </w:tr>
      <w:tr>
        <w:tc>
          <w:tcPr>
            <w:tcW w:type="dxa" w:w="39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단일 문서·단일 독자</w:t>
            </w:r>
          </w:p>
        </w:tc>
        <w:tc>
          <w:tcPr>
            <w:tcW w:type="dxa" w:w="419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공개 사다리 완성 (이원화·Full·B2B/B2C)</w:t>
            </w:r>
          </w:p>
        </w:tc>
        <w:tc>
          <w:tcPr>
            <w:tcW w:type="dxa" w:w="90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S3~S4</w:t>
            </w:r>
          </w:p>
        </w:tc>
      </w:tr>
      <w:tr>
        <w:tc>
          <w:tcPr>
            <w:tcW w:type="dxa" w:w="39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10</w:t>
            </w:r>
          </w:p>
        </w:tc>
        <w:tc>
          <w:tcPr>
            <w:tcW w:type="dxa" w:w="340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매칭 콜드스타트·블랙박스</w:t>
            </w:r>
          </w:p>
        </w:tc>
        <w:tc>
          <w:tcPr>
            <w:tcW w:type="dxa" w:w="419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설명 가능 매칭 → 크로스 매칭 → A2A</w:t>
            </w:r>
          </w:p>
        </w:tc>
        <w:tc>
          <w:tcPr>
            <w:tcW w:type="dxa" w:w="90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S3~S5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3. 고도화 전략 프레임 — 4레이어 관점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4762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고도화 방향</w:t>
            </w:r>
          </w:p>
        </w:tc>
        <w:tc>
          <w:tcPr>
            <w:tcW w:type="dxa" w:w="385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산출물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L1 데이터</w:t>
            </w:r>
          </w:p>
        </w:tc>
        <w:tc>
          <w:tcPr>
            <w:tcW w:type="dxa" w:w="476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온톨로지가 전 파이프라인의 공용어가 되도록 — 스키마 적용·충전 자동화·provenance 전면화·grade 재정의</w:t>
            </w:r>
          </w:p>
        </w:tc>
        <w:tc>
          <w:tcPr>
            <w:tcW w:type="dxa" w:w="385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assets 단일 원본·zoning_ordinance·location_hierarchy·assumptions 테이블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L2 암묵지</w:t>
            </w:r>
          </w:p>
        </w:tc>
        <w:tc>
          <w:tcPr>
            <w:tcW w:type="dxa" w:w="476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모든 상호작용의 라벨화와 환류 — 관찰 우선·결정적 순간 1탭·기여 가시화(F1)·Give-to-Get(K1)</w:t>
            </w:r>
          </w:p>
        </w:tc>
        <w:tc>
          <w:tcPr>
            <w:tcW w:type="dxa" w:w="385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tacit_labels·im_edit_diffs·v_collective_insights</w:t>
            </w:r>
          </w:p>
        </w:tc>
      </w:tr>
      <w:tr>
        <w:tc>
          <w:tcPr>
            <w:tcW w:type="dxa" w:w="1020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L3 서비스</w:t>
            </w:r>
          </w:p>
        </w:tc>
        <w:tc>
          <w:tcPr>
            <w:tcW w:type="dxa" w:w="4762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S1~S6를 딜 객체 중심으로 재조립 + 각 서비스에 수집 장치 내장</w:t>
            </w:r>
          </w:p>
        </w:tc>
        <w:tc>
          <w:tcPr>
            <w:tcW w:type="dxa" w:w="385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 워크스페이스 5탭·인박스 통합·설명 가능 매칭</w:t>
            </w:r>
          </w:p>
        </w:tc>
      </w:tr>
      <w:tr>
        <w:tc>
          <w:tcPr>
            <w:tcW w:type="dxa" w:w="1020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L4 표면</w:t>
            </w:r>
          </w:p>
        </w:tc>
        <w:tc>
          <w:tcPr>
            <w:tcW w:type="dxa" w:w="4762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5탭 IA + 공개 사다리 뷰어군 + AEO·에이전트 관문(/agora·/hub)</w:t>
            </w:r>
          </w:p>
        </w:tc>
        <w:tc>
          <w:tcPr>
            <w:tcW w:type="dxa" w:w="385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TO-BE 홈(액션 큐)·grant 뷰어·MCP 엔드포인트</w:t>
            </w:r>
          </w:p>
        </w:tc>
      </w:tr>
    </w:tbl>
    <w:p>
      <w:pPr>
        <w:spacing w:after="80"/>
      </w:pPr>
    </w:p>
    <w:p>
      <w:r>
        <w:rPr>
          <w:rFonts w:ascii="Malgun Gothic" w:hAnsi="Malgun Gothic" w:eastAsia="Malgun Gothic"/>
          <w:b/>
        </w:rPr>
        <w:t xml:space="preserve">관통 원칙: </w:t>
      </w:r>
      <w:r>
        <w:rPr>
          <w:rFonts w:ascii="Malgun Gothic" w:hAnsi="Malgun Gothic" w:eastAsia="Malgun Gothic"/>
        </w:rPr>
        <w:t>빅뱅 금지(병행 제공→사용 데이터로 퇴역) · 공유 URL 불변 · feature flag 하 배포 · provenance 없는 쓰기 금지 · 모든 신규 기능은 3루프 소속을 답할 수 있어야 함.</w:t>
      </w:r>
    </w:p>
    <w:p>
      <w:pPr>
        <w:pStyle w:val="Heading1"/>
      </w:pPr>
      <w:r>
        <w:t>4. 서비스별 고도화 상세 (S1~S6)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45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고도화 항목</w:t>
            </w:r>
          </w:p>
        </w:tc>
        <w:tc>
          <w:tcPr>
            <w:tcW w:type="dxa" w:w="181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지표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 메모·CRM</w:t>
              <w:br/>
              <w:t>(루프1 앵커)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음성/텍스트 메모·AI 분류</w:t>
            </w:r>
          </w:p>
        </w:tc>
        <w:tc>
          <w:tcPr>
            <w:tcW w:type="dxa" w:w="45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온톨로지 슬롯 매핑(확인 칩)·고객 타임라인·'감' 필드 보존·통화 메모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WAB 80%·주간 메모 10건+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S2 딜 워크스페이스</w:t>
              <w:br/>
              <w:t>(루프2 코어)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딜카드 상세·IM 승인 분산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5탭 통합·충전 현황·제약 경고·발행 1버튼·아키타입 뱃지·문서 4종 파생·결과 회귀 모달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발행 소요 3분↓·A등급 50%+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 유통·추적·인박스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소통관리함·열람 추적</w:t>
            </w:r>
          </w:p>
        </w:tc>
        <w:tc>
          <w:tcPr>
            <w:tcW w:type="dxa" w:w="45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인박스 3필터 통합·스마트톡-lite(cite_only·부재 모드·에스컬레이션)·CTA 위계·@명령 브로커 전용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야간 응대 90%+·Gate 1건+/IM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S4 매칭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S/A/B/C 블랙박스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3단 하이브리드(하드 필터→아키타입→유사도)·사유 표시·경계 확장 제안·거절 태깅·역매칭 리포트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확인율 70%+·거절 태깅 60%+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S5 공동중개 네트워크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Gate·공동중개 제안(미개방)</w:t>
            </w:r>
          </w:p>
        </w:tc>
        <w:tc>
          <w:tcPr>
            <w:tcW w:type="dxa" w:w="45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수동 파일럿→옵트인 보드·익명 요약(티저 규격)·평판 v1·합의 템플릿(배분 비개입)</w:t>
            </w:r>
          </w:p>
        </w:tc>
        <w:tc>
          <w:tcPr>
            <w:tcW w:type="dxa" w:w="181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옵트인 30%+·성사 진행 3건+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S6 전문가 딜룸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협력 벤더 리뷰(씨앗)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cre-fullim Expert Workbench 흡수·딜 단위 초대·섹션 권한·실명 기고→IM 삽입·정형 업무 3종 에이전트화</w:t>
            </w:r>
          </w:p>
        </w:tc>
        <w:tc>
          <w:tcPr>
            <w:tcW w:type="dxa" w:w="181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기고 건수·마켓 수수료 개시</w:t>
            </w:r>
          </w:p>
        </w:tc>
      </w:tr>
    </w:tbl>
    <w:p>
      <w:pPr>
        <w:spacing w:after="80"/>
      </w:pPr>
    </w:p>
    <w:p>
      <w:pPr>
        <w:pStyle w:val="Heading1"/>
      </w:pPr>
      <w:r>
        <w:t>5. 문서 사다리 고도화 — 6단 완성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문서</w:t>
            </w:r>
          </w:p>
        </w:tc>
        <w:tc>
          <w:tcPr>
            <w:tcW w:type="dxa" w:w="680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핵심 고도화 (스펙 확정분)</w:t>
            </w:r>
          </w:p>
        </w:tc>
        <w:tc>
          <w:tcPr>
            <w:tcW w:type="dxa" w:w="13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스테이지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수임 제안서 (Pitch)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웜 6블록(진단·가격 의견[감정평가 부인]·마케팅 플랜·보고 약속·집합 지식·조건) + 콜드 모드(주소만 10분·가격 의견 금지) + 매도인 열람 추적 + 무산 태깅</w:t>
            </w:r>
          </w:p>
        </w:tc>
        <w:tc>
          <w:tcPr>
            <w:tcW w:type="dxa" w:w="13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S1(웜)·S2(콜드)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블라인드 티저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SSoT-투영 분리·밴딩 규칙·재식별 시뮬레이터(k≥20 필수 게이트)·사진 안전성·궁금증 갭·CTA 3단·'내 조건으로 보기' 슬라이더(인사이트 센서)·퀵폼→intent 초안</w:t>
            </w:r>
          </w:p>
        </w:tc>
        <w:tc>
          <w:tcPr>
            <w:tcW w:type="dxa" w:w="13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IM-Basic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public+검증 슬롯·위반건축물 조기 표기·B2C/B2B 렌더·링크 공유 유지</w:t>
            </w:r>
          </w:p>
        </w:tc>
        <w:tc>
          <w:tcPr>
            <w:tcW w:type="dxa" w:w="13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IM-Pro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렌더 정책 분리(문서 2개 아님)·동의 체인 8상태(브로커 24h·매도인 48h SLA)·NDA·grant URL·워터마크·재공유 감지·개인화 모듈(대출/세금 — 밴드+가정 배지)</w:t>
            </w:r>
          </w:p>
        </w:tc>
        <w:tc>
          <w:tcPr>
            <w:tcW w:type="dxa" w:w="13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S3~S3.5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Full IM (pptx)</w:t>
            </w:r>
          </w:p>
        </w:tc>
        <w:tc>
          <w:tcPr>
            <w:tcW w:type="dxa" w:w="680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발동 조건(기관·100억+·물류/NPL)·코어 7섹션 상속(재작성 0)·확장 선별·축약 Gate(자동 4+인간 1)·pptx 워커·grant 배포</w:t>
            </w:r>
          </w:p>
        </w:tc>
        <w:tc>
          <w:tcPr>
            <w:tcW w:type="dxa" w:w="13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S4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실사 데이터룸</w:t>
            </w:r>
          </w:p>
        </w:tc>
        <w:tc>
          <w:tcPr>
            <w:tcW w:type="dxa" w:w="680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Evidence visibility 등급(cre-fullim)·워터마크·감사 로그 — 후속 스펙</w:t>
            </w:r>
          </w:p>
        </w:tc>
        <w:tc>
          <w:tcPr>
            <w:tcW w:type="dxa" w:w="13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S4~S5</w:t>
            </w:r>
          </w:p>
        </w:tc>
      </w:tr>
    </w:tbl>
    <w:p>
      <w:pPr>
        <w:spacing w:after="80"/>
      </w:pPr>
    </w:p>
    <w:p>
      <w:pPr>
        <w:pStyle w:val="Heading1"/>
      </w:pPr>
      <w:r>
        <w:t>6. AI 파이프라인 고도화 (G1~G10 실행 순서)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17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Gap</w:t>
            </w:r>
          </w:p>
        </w:tc>
        <w:tc>
          <w:tcPr>
            <w:tcW w:type="dxa" w:w="4535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조치</w:t>
            </w:r>
          </w:p>
        </w:tc>
        <w:tc>
          <w:tcPr>
            <w:tcW w:type="dxa" w:w="136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스테이지</w:t>
            </w:r>
          </w:p>
        </w:tc>
      </w:tr>
      <w:tr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1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G3 RAG 위생 / G4 입력 검증 / G6 등급 게이트 / G7 가정 정직화</w:t>
            </w:r>
          </w:p>
        </w:tc>
        <w:tc>
          <w:tcPr>
            <w:tcW w:type="dxa" w:w="45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인덱싱 조건·constraint 게이트·DCF A등급·assumptions 외부화</w:t>
            </w:r>
          </w:p>
        </w:tc>
        <w:tc>
          <w:tcPr>
            <w:tcW w:type="dxa" w:w="13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S0</w:t>
            </w:r>
          </w:p>
        </w:tc>
      </w:tr>
      <w:tr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2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G1 온톨로지 레이어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asset-ontology·grade-engine(readiness 치환)·RAG 패싯 확장</w:t>
            </w:r>
          </w:p>
        </w:tc>
        <w:tc>
          <w:tcPr>
            <w:tcW w:type="dxa" w:w="13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</w:t>
            </w:r>
          </w:p>
        </w:tc>
      </w:tr>
      <w:tr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3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G5 아키타입 / G8 편집거리 캘리브레이션</w:t>
            </w:r>
          </w:p>
        </w:tc>
        <w:tc>
          <w:tcPr>
            <w:tcW w:type="dxa" w:w="45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archetype-classifier(thesis 근거·매칭 공유)·diff 수집·Judge 보정</w:t>
            </w:r>
          </w:p>
        </w:tc>
        <w:tc>
          <w:tcPr>
            <w:tcW w:type="dxa" w:w="13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S1~S2</w:t>
            </w:r>
          </w:p>
        </w:tc>
      </w:tr>
      <w:tr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4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G2 NLG 마스크 / G10 이중 렌더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히어로·수익분석부터 단계 적용·B2B/B2C 프로파일·cross-validator 2차 안전망화</w:t>
            </w:r>
          </w:p>
        </w:tc>
        <w:tc>
          <w:tcPr>
            <w:tcW w:type="dxa" w:w="13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</w:t>
            </w:r>
          </w:p>
        </w:tc>
      </w:tr>
      <w:tr>
        <w:tc>
          <w:tcPr>
            <w:tcW w:type="dxa" w:w="56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5</w:t>
            </w:r>
          </w:p>
        </w:tc>
        <w:tc>
          <w:tcPr>
            <w:tcW w:type="dxa" w:w="317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G9 부분 재생성</w:t>
            </w:r>
          </w:p>
        </w:tc>
        <w:tc>
          <w:tcPr>
            <w:tcW w:type="dxa" w:w="4535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필드→섹션 의존성 맵·앵커 갱신·비용 70%↓</w:t>
            </w:r>
          </w:p>
        </w:tc>
        <w:tc>
          <w:tcPr>
            <w:tcW w:type="dxa" w:w="136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</w:t>
            </w:r>
          </w:p>
        </w:tc>
      </w:tr>
      <w:tr>
        <w:tc>
          <w:tcPr>
            <w:tcW w:type="dxa" w:w="56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6</w:t>
            </w:r>
          </w:p>
        </w:tc>
        <w:tc>
          <w:tcPr>
            <w:tcW w:type="dxa" w:w="317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준비</w:t>
            </w:r>
          </w:p>
        </w:tc>
        <w:tc>
          <w:tcPr>
            <w:tcW w:type="dxa" w:w="4535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K2 반응 시뮬레이터(등급판)·F4 임계 자동 튜닝·정책 엔진화</w:t>
            </w:r>
          </w:p>
        </w:tc>
        <w:tc>
          <w:tcPr>
            <w:tcW w:type="dxa" w:w="136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S4~S5</w:t>
            </w:r>
          </w:p>
        </w:tc>
      </w:tr>
    </w:tbl>
    <w:p>
      <w:pPr>
        <w:spacing w:after="80"/>
      </w:pPr>
    </w:p>
    <w:p>
      <w:pPr>
        <w:pStyle w:val="Heading1"/>
      </w:pPr>
      <w:r>
        <w:t>7. 단계별 로드맵 (Stage 0~5)</w:t>
      </w:r>
    </w:p>
    <w:p>
      <w:pPr>
        <w:pStyle w:val="Heading2"/>
      </w:pPr>
      <w:r>
        <w:t>Stage 0 — 신뢰 복원 (주 1~3) 『믿을 수 있게』</w:t>
      </w:r>
    </w:p>
    <w:p>
      <w:pPr>
        <w:pStyle w:val="ListBullet"/>
      </w:pPr>
      <w:r>
        <w:rPr>
          <w:rFonts w:ascii="Malgun Gothic" w:hAnsi="Malgun Gothic" w:eastAsia="Malgun Gothic"/>
        </w:rPr>
        <w:t>범위: 재무 단일화·C01~12·RAG 위생·발행 단일 플로우·Vibe 선택화·가정값 배지·DCF 게이트 + 온톨로지 DB 마이그레이션 착수</w:t>
      </w:r>
    </w:p>
    <w:p>
      <w:pPr>
        <w:pStyle w:val="ListBullet"/>
      </w:pPr>
      <w:r>
        <w:rPr>
          <w:rFonts w:ascii="Malgun Gothic" w:hAnsi="Malgun Gothic" w:eastAsia="Malgun Gothic"/>
        </w:rPr>
        <w:t>DoD: 수치 수정 요청 0건 · 입력 모순 통과 0건 · 발행 소요 50%↓ · 기존 URL 회귀 테스트 통과</w:t>
      </w:r>
    </w:p>
    <w:p>
      <w:pPr>
        <w:pStyle w:val="Heading2"/>
      </w:pPr>
      <w:r>
        <w:t>Stage 1 — 딜 중심 재조립 (주 4~7) 『하나의 딜, 하나의 화면』</w:t>
      </w:r>
    </w:p>
    <w:p>
      <w:pPr>
        <w:pStyle w:val="ListBullet"/>
      </w:pPr>
      <w:r>
        <w:rPr>
          <w:rFonts w:ascii="Malgun Gothic" w:hAnsi="Malgun Gothic" w:eastAsia="Malgun Gothic"/>
        </w:rPr>
        <w:t>범위: deals/assets 마이그레이션·딜 워크스페이스 5탭·TO-BE 홈(액션 큐)·공공 자동충전 30슬롯·아키타입 분류기·Pitch 웜 모드</w:t>
      </w:r>
    </w:p>
    <w:p>
      <w:pPr>
        <w:pStyle w:val="ListBullet"/>
      </w:pPr>
      <w:r>
        <w:rPr>
          <w:rFonts w:ascii="Malgun Gothic" w:hAnsi="Malgun Gothic" w:eastAsia="Malgun Gothic"/>
        </w:rPr>
        <w:t>DoD: 베타 10인 TO-BE 전환 · Pitch 실사용 5건 · 아키타입 뱃지 표시 100%</w:t>
      </w:r>
    </w:p>
    <w:p>
      <w:pPr>
        <w:pStyle w:val="Heading2"/>
      </w:pPr>
      <w:r>
        <w:t>Stage 2 — 충전·암묵지 (주 8~10) 『채우기 쉽게, 조용히 배우게』</w:t>
      </w:r>
    </w:p>
    <w:p>
      <w:pPr>
        <w:pStyle w:val="ListBullet"/>
      </w:pPr>
      <w:r>
        <w:rPr>
          <w:rFonts w:ascii="Malgun Gothic" w:hAnsi="Malgun Gothic" w:eastAsia="Malgun Gothic"/>
        </w:rPr>
        <w:t>범위: OCR 렌트롤·등기부·음성 슬롯 매핑·규모검토 PDF 변환·고객 타임라인·1탭 태깅(무산·거절)·편집 diff 수집·위반건축물 슬롯·Pitch 콜드 모드</w:t>
      </w:r>
    </w:p>
    <w:p>
      <w:pPr>
        <w:pStyle w:val="ListBullet"/>
      </w:pPr>
      <w:r>
        <w:rPr>
          <w:rFonts w:ascii="Malgun Gothic" w:hAnsi="Malgun Gothic" w:eastAsia="Malgun Gothic"/>
        </w:rPr>
        <w:t>DoD: A등급 IM 50%+ · 태깅 응답 60%+ · 콜드 Pitch 10분 이내</w:t>
      </w:r>
    </w:p>
    <w:p>
      <w:pPr>
        <w:pStyle w:val="Heading2"/>
      </w:pPr>
      <w:r>
        <w:t>Stage 3 — 생성 전환·사다리 완성 (주 11~13+) 『더 잘 설득하게』</w:t>
      </w:r>
    </w:p>
    <w:p>
      <w:pPr>
        <w:pStyle w:val="ListBullet"/>
      </w:pPr>
      <w:r>
        <w:rPr>
          <w:rFonts w:ascii="Malgun Gothic" w:hAnsi="Malgun Gothic" w:eastAsia="Malgun Gothic"/>
        </w:rPr>
        <w:t>범위: NLG 마스크(핵심 섹션)·B2B/B2C 이중 IM·티저 v2(재식별 게이트·슬라이더·퀵폼)·IM 이원화(동의 체인·워터마크)·인박스 통합·스마트톡-lite·설명 가능 매칭·부분 재생성</w:t>
      </w:r>
    </w:p>
    <w:p>
      <w:pPr>
        <w:pStyle w:val="ListBullet"/>
      </w:pPr>
      <w:r>
        <w:rPr>
          <w:rFonts w:ascii="Malgun Gothic" w:hAnsi="Malgun Gothic" w:eastAsia="Malgun Gothic"/>
        </w:rPr>
        <w:t>DoD: 마스크 구간 수치 오류 0 · 재식별 게이트 통과율 100% · Pro 요청→미팅 전환 측정 개시 · 야간 응대 90%+</w:t>
      </w:r>
    </w:p>
    <w:p>
      <w:pPr>
        <w:pStyle w:val="Heading2"/>
      </w:pPr>
      <w:r>
        <w:t>Stage 4 — 네트워크·환류·공개 표면 (분기 2~3) 『함께 쓰게』</w:t>
      </w:r>
    </w:p>
    <w:p>
      <w:pPr>
        <w:pStyle w:val="ListBullet"/>
      </w:pPr>
      <w:r>
        <w:rPr>
          <w:rFonts w:ascii="Malgun Gothic" w:hAnsi="Malgun Gothic" w:eastAsia="Malgun Gothic"/>
        </w:rPr>
        <w:t>범위: P2P 수동 파일럿→옵트인 보드·평판 v1 · K1 Give-to-Get 계층 · F1 플라이휠 계기판 · K4 자산 리포트 개시 · Full IM 통합(스키마 단일화→상속 파이프라인→기관 딜 파일럿) · /agora 1단계(딜 피드·가이드) · /hub 1단계(매수자 조건 에이전트 등록) · 유료 플랜</w:t>
      </w:r>
    </w:p>
    <w:p>
      <w:pPr>
        <w:pStyle w:val="ListBullet"/>
      </w:pPr>
      <w:r>
        <w:rPr>
          <w:rFonts w:ascii="Malgun Gothic" w:hAnsi="Malgun Gothic" w:eastAsia="Malgun Gothic"/>
        </w:rPr>
        <w:t>DoD: 크로스 매칭 진행 3건+ · 구독 전환 20%+ · Full IM 파일럿 1건(3일 내 산출) · 환류 카드 열람률 측정</w:t>
      </w:r>
    </w:p>
    <w:p>
      <w:pPr>
        <w:pStyle w:val="Heading2"/>
      </w:pPr>
      <w:r>
        <w:t>Stage 5 — 에이전트·허브 (3년차~) 『스스로 일하게, 함께 거래하게』</w:t>
      </w:r>
    </w:p>
    <w:p>
      <w:pPr>
        <w:pStyle w:val="ListBullet"/>
      </w:pPr>
      <w:r>
        <w:rPr>
          <w:rFonts w:ascii="Malgun Gothic" w:hAnsi="Malgun Gothic" w:eastAsia="Malgun Gothic"/>
        </w:rPr>
        <w:t>범위: 서브에이전트 L2~L3(소싱·마케팅·딜매니저)·응대 L4(야간 위임) · K2 시뮬레이터 · 전문직 정형 업무 3종(세무·법무·감평 — 첫 마켓 수수료) · 금융 사전조회(제휴) · K3 Buyer Passport · A2A 파일럿·허브 레지스트리 v1 · /agora 2단계(Q&amp;A·분기 리포트)·/hub 2단계(MCP 엔드포인트)</w:t>
      </w:r>
    </w:p>
    <w:p>
      <w:pPr>
        <w:pStyle w:val="ListBullet"/>
      </w:pPr>
      <w:r>
        <w:rPr>
          <w:rFonts w:ascii="Malgun Gothic" w:hAnsi="Malgun Gothic" w:eastAsia="Malgun Gothic"/>
        </w:rPr>
        <w:t>DoD: 에이전트 제안 수락률 70%+(승격 조건) · 전문가 기고 유료 정산 개시 · A2A 감사 로그 전수 보존</w:t>
      </w:r>
    </w:p>
    <w:p>
      <w:pPr>
        <w:pStyle w:val="Heading2"/>
      </w:pPr>
      <w:r>
        <w:t>7.1 스테이지 관통 게이트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게이트</w:t>
            </w:r>
          </w:p>
        </w:tc>
        <w:tc>
          <w:tcPr>
            <w:tcW w:type="dxa" w:w="7937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규칙</w:t>
            </w:r>
          </w:p>
        </w:tc>
      </w:tr>
      <w:tr>
        <w:tc>
          <w:tcPr>
            <w:tcW w:type="dxa" w:w="170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 게이트</w:t>
            </w:r>
          </w:p>
        </w:tc>
        <w:tc>
          <w:tcPr>
            <w:tcW w:type="dxa" w:w="793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수치·재식별·유출 사고 발생 시 해당 트랙 즉시 동결·플래그 롤백 — '사고 1건 = 브로커 1명 이탈'</w:t>
            </w:r>
          </w:p>
        </w:tc>
      </w:tr>
      <w:tr>
        <w:tc>
          <w:tcPr>
            <w:tcW w:type="dxa" w:w="170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순서 게이트</w:t>
            </w:r>
          </w:p>
        </w:tc>
        <w:tc>
          <w:tcPr>
            <w:tcW w:type="dxa" w:w="793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Stage N의 DoD 미충족 시 N+1 착수 금지 (병행 설계는 허용, 배포 금지)</w:t>
            </w:r>
          </w:p>
        </w:tc>
      </w:tr>
      <w:tr>
        <w:tc>
          <w:tcPr>
            <w:tcW w:type="dxa" w:w="170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자율성 게이트</w:t>
            </w:r>
          </w:p>
        </w:tc>
        <w:tc>
          <w:tcPr>
            <w:tcW w:type="dxa" w:w="7937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에이전트 승격은 업무별·브로커별 수락률/오류율 데이터로만 — 일괄 ON 금지</w:t>
            </w:r>
          </w:p>
        </w:tc>
      </w:tr>
      <w:tr>
        <w:tc>
          <w:tcPr>
            <w:tcW w:type="dxa" w:w="170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범위 게이트</w:t>
            </w:r>
          </w:p>
        </w:tc>
        <w:tc>
          <w:tcPr>
            <w:tcW w:type="dxa" w:w="7937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신규 기능은 3루프 소속·온톨로지 YAML 정합·provenance 의무의 3문 통과 후 착수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8. 품질·신뢰 체계 (전 스테이지 공통)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자동 게이트 4종: </w:t>
      </w:r>
      <w:r>
        <w:rPr>
          <w:rFonts w:ascii="Malgun Gothic" w:hAnsi="Malgun Gothic" w:eastAsia="Malgun Gothic"/>
        </w:rPr>
        <w:t>constraint-validator(C01~12) · 가드레일 4중+법정 문구 · 재식별 시뮬레이터(k≥20) · grade 게이트(DCF·티저 수익지표) — 인간 검토 진입 전 기계가 거른다.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DO NOT 통합 목록(발췌): </w:t>
      </w:r>
      <w:r>
        <w:rPr>
          <w:rFonts w:ascii="Malgun Gothic" w:hAnsi="Malgun Gothic" w:eastAsia="Malgun Gothic"/>
        </w:rPr>
        <w:t>마스크 밖 수치 생성 · B등급 이하 DCF · 미승인 RAG 인덱싱 · 재식별 게이트 우회 · grant 외 Pro 배포 · NDA 전 gated 렌더 · 콜드 Pitch 가격 의견 · 외관 전경 사진 · 플랫폼 직거래 · N&lt;5 집계 노출 · 수수료 배분 구현(법률 전) · OWL 도입 · URL 스킴 변경 · OCR 무확인 저장 · 에이전트 일괄 자율화.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검증 인프라: </w:t>
      </w:r>
      <w:r>
        <w:rPr>
          <w:rFonts w:ascii="Malgun Gothic" w:hAnsi="Malgun Gothic" w:eastAsia="Malgun Gothic"/>
        </w:rPr>
        <w:t>타입 수준 유출 방지(TeaserView·RenderedIM에 정밀값 부재) · 온톨로지 YAML↔코드 CI 검증 · 라우트 스냅샷 · 가드레일 테스트 케이스 · E2E(발행·동의 체인·재식별).</w:t>
      </w:r>
    </w:p>
    <w:p>
      <w:pPr>
        <w:pStyle w:val="Heading1"/>
      </w:pPr>
      <w:r>
        <w:t>9. 지표 체계 (제품 관점)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범주</w:t>
            </w:r>
          </w:p>
        </w:tc>
        <w:tc>
          <w:tcPr>
            <w:tcW w:type="dxa" w:w="5443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721"/>
            <w:shd w:val="clear" w:fill="2E5496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목표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앵커(루프1)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WAB · 주간 메모 · 타임라인 사용</w:t>
            </w:r>
          </w:p>
        </w:tc>
        <w:tc>
          <w:tcPr>
            <w:tcW w:type="dxa" w:w="272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80% · 10건+ · 60%+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코어(루프2)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월 IM 4건+ · A등급 50%+ · 발행 3분↓ · IM 열람 10+/Gate 1+ · Pro→미팅 전환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90일 내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문서 사다리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티저→Basic 전환 · Basic→Pro 요청률 · Pitch→수임 전환 · Full IM 산출 3일↓</w:t>
            </w:r>
          </w:p>
        </w:tc>
        <w:tc>
          <w:tcPr>
            <w:tcW w:type="dxa" w:w="272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S3~S4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신뢰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수치 오류 · 입력 모순 · 재식별 사고 · 유출 사고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전부 0</w:t>
            </w:r>
          </w:p>
        </w:tc>
      </w:tr>
      <w:tr>
        <w:tc>
          <w:tcPr>
            <w:tcW w:type="dxa" w:w="1474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플라이휠</w:t>
            </w:r>
          </w:p>
        </w:tc>
        <w:tc>
          <w:tcPr>
            <w:tcW w:type="dxa" w:w="5443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태깅 응답 60%+ · diff 동의 80%+ · 편집거리 하향 · 결과 회귀 입력률</w:t>
            </w:r>
          </w:p>
        </w:tc>
        <w:tc>
          <w:tcPr>
            <w:tcW w:type="dxa" w:w="2721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지속 추세</w:t>
            </w:r>
          </w:p>
        </w:tc>
      </w:tr>
      <w:tr>
        <w:tc>
          <w:tcPr>
            <w:tcW w:type="dxa" w:w="1474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네트워크·생태계</w:t>
            </w:r>
          </w:p>
        </w:tc>
        <w:tc>
          <w:tcPr>
            <w:tcW w:type="dxa" w:w="5443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옵트인 30%+ · 크로스 매칭 3건+ · 에이전트 수락률 70%+ · 조건 에이전트 등록 수 · AEO 인용</w:t>
            </w:r>
          </w:p>
        </w:tc>
        <w:tc>
          <w:tcPr>
            <w:tcW w:type="dxa" w:w="2721"/>
            <w:shd w:val="clear" w:fill="F2F5FA"/>
          </w:tcPr>
          <w:p>
            <w:pPr>
              <w:spacing w:after="0" w:line="269" w:lineRule="auto"/>
            </w:pPr>
            <w:r/>
            <w:r>
              <w:rPr>
                <w:rFonts w:ascii="Malgun Gothic" w:hAnsi="Malgun Gothic" w:eastAsia="Malgun Gothic"/>
                <w:sz w:val="17"/>
              </w:rPr>
              <w:t>S4~S5</w:t>
            </w:r>
          </w:p>
        </w:tc>
      </w:tr>
    </w:tbl>
    <w:p>
      <w:pPr>
        <w:spacing w:after="80"/>
      </w:pPr>
    </w:p>
    <w:p>
      <w:pPr>
        <w:pStyle w:val="Heading1"/>
      </w:pPr>
      <w:r>
        <w:t>10. 결론</w:t>
      </w:r>
    </w:p>
    <w:p>
      <w:r>
        <w:rPr>
          <w:rFonts w:ascii="Malgun Gothic" w:hAnsi="Malgun Gothic" w:eastAsia="Malgun Gothic"/>
        </w:rPr>
        <w:t xml:space="preserve">이 로드맵의 특징은 신기능의 목록이 아니라 </w:t>
      </w:r>
      <w:r>
        <w:rPr>
          <w:rFonts w:ascii="Malgun Gothic" w:hAnsi="Malgun Gothic" w:eastAsia="Malgun Gothic"/>
          <w:b/>
        </w:rPr>
        <w:t>순서의 규율</w:t>
      </w:r>
      <w:r>
        <w:rPr>
          <w:rFonts w:ascii="Malgun Gothic" w:hAnsi="Malgun Gothic" w:eastAsia="Malgun Gothic"/>
        </w:rPr>
        <w:t>이라는 점이다. 믿을 수 있게 만들기 전에 자동화하지 않고, 채우기 쉽게 만들기 전에 사다리를 완성하지 않으며, 축적이 증명되기 전에 에이전트를 깨우지 않는다. 각 스테이지의 산출물은 다음 스테이지의 전제조건이며 — 온톨로지 없이 마스크가, 마스크 없이 에이전트 응대가, 파일럿 없이 A2A가 성립하지 않는다.</w:t>
      </w:r>
    </w:p>
    <w:p>
      <w:r>
        <w:rPr>
          <w:rFonts w:ascii="Malgun Gothic" w:hAnsi="Malgun Gothic" w:eastAsia="Malgun Gothic"/>
          <w:b/>
        </w:rPr>
        <w:t xml:space="preserve">제품 조직에 요구되는 것은 두 가지다: </w:t>
      </w:r>
      <w:r>
        <w:rPr>
          <w:rFonts w:ascii="Malgun Gothic" w:hAnsi="Malgun Gothic" w:eastAsia="Malgun Gothic"/>
        </w:rPr>
        <w:t>스테이지 게이트를 존중하는 인내, 그리고 DO NOT 목록을 지키는 절제. 이 둘이 지켜지면 로드맵의 끝에서 크리딜은 '기능이 많은 앱'이 아니라 — 브로커가 매일 열고, 스스로 배우고, 함께 거래하는 시장의 운영체제가 된다.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93" w:lineRule="auto"/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