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맑은 고딕" w:cs="맑은 고딕" w:eastAsia="맑은 고딕" w:hAnsi="맑은 고딕"/>
          <w:b w:val="false"/>
          <w:bCs w:val="false"/>
          <w:i w:val="false"/>
          <w:iCs w:val="false"/>
          <w:sz w:val="20"/>
          <w:szCs w:val="20"/>
        </w:rPr>
        <w:t xml:space="preserve">2027년도 예산안 국회 심사 증액 반영 검토</w:t>
      </w:r>
    </w:p>
    <w:p>
      <w:pPr>
        <w:pBdr>
          <w:top w:val="double" w:color="1F3A5F" w:sz="6" w:space="8"/>
        </w:pBdr>
        <w:spacing w:after="60" w:before="120"/>
        <w:jc w:val="center"/>
      </w:pPr>
      <w:r>
        <w:rPr>
          <w:rFonts w:ascii="맑은 고딕" w:cs="맑은 고딕" w:eastAsia="맑은 고딕" w:hAnsi="맑은 고딕"/>
          <w:b/>
          <w:bCs/>
          <w:i w:val="false"/>
          <w:iCs w:val="false"/>
          <w:color w:val="17212F"/>
          <w:sz w:val="34"/>
          <w:szCs w:val="34"/>
        </w:rPr>
        <w:t xml:space="preserve">「K-컬처 AI 정본 정비 시범사업」 예산안 기획 보고</w:t>
      </w:r>
    </w:p>
    <w:p>
      <w:pPr>
        <w:pBdr>
          <w:bottom w:val="double" w:color="1F3A5F" w:sz="6" w:space="8"/>
        </w:pBdr>
        <w:spacing w:after="160"/>
        <w:jc w:val="center"/>
      </w:pPr>
      <w:r>
        <w:rPr>
          <w:rFonts w:ascii="맑은 고딕" w:cs="맑은 고딕" w:eastAsia="맑은 고딕" w:hAnsi="맑은 고딕"/>
          <w:b/>
          <w:bCs/>
          <w:i w:val="false"/>
          <w:iCs w:val="false"/>
          <w:color w:val="1F3A5F"/>
          <w:sz w:val="24"/>
          <w:szCs w:val="24"/>
        </w:rPr>
        <w:t xml:space="preserve">보완안 v2 — 기초지자체 선정 · 시·도 경유형</w:t>
      </w:r>
    </w:p>
    <w:p>
      <w:pPr>
        <w:spacing w:after="200"/>
        <w:jc w:val="right"/>
      </w:pPr>
      <w:r>
        <w:rPr>
          <w:rFonts w:ascii="맑은 고딕" w:cs="맑은 고딕" w:eastAsia="맑은 고딕" w:hAnsi="맑은 고딕"/>
          <w:b w:val="false"/>
          <w:bCs w:val="false"/>
          <w:i w:val="false"/>
          <w:iCs w:val="false"/>
          <w:color w:val="4B5868"/>
          <w:sz w:val="19"/>
          <w:szCs w:val="19"/>
        </w:rPr>
        <w:t xml:space="preserve">2026. 10. ○○. · 보고처: ○○○ 의원실(문화체육관광위원회) · 작성: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12"/>
              <w:left w:val="single" w:color="1F3A5F" w:sz="4"/>
              <w:bottom w:val="single" w:color="1F3A5F" w:sz="12"/>
              <w:right w:val="single" w:color="1F3A5F" w:sz="4"/>
            </w:tcBorders>
            <w:shd w:fill="EEF2F6" w:color="auto" w:val="clear"/>
            <w:tcMar>
              <w:top w:type="dxa" w:w="140"/>
              <w:left w:type="dxa" w:w="200"/>
              <w:bottom w:type="dxa" w:w="140"/>
              <w:right w:type="dxa" w:w="200"/>
            </w:tcMar>
          </w:tcPr>
          <w:p>
            <w:pPr>
              <w:spacing w:after="100" w:before="0" w:line="300"/>
            </w:pPr>
            <w:r>
              <w:rPr>
                <w:rFonts w:ascii="맑은 고딕" w:cs="맑은 고딕" w:eastAsia="맑은 고딕" w:hAnsi="맑은 고딕"/>
                <w:b/>
                <w:bCs/>
                <w:i w:val="false"/>
                <w:iCs w:val="false"/>
                <w:sz w:val="23"/>
                <w:szCs w:val="23"/>
              </w:rPr>
              <w:t xml:space="preserve">보고 요지</w:t>
            </w:r>
          </w:p>
          <w:p>
            <w:pPr>
              <w:spacing w:after="70" w:before="0" w:line="300"/>
              <w:ind w:left="0"/>
            </w:pPr>
            <w:r>
              <w:rPr>
                <w:rFonts w:ascii="맑은 고딕" w:cs="맑은 고딕" w:eastAsia="맑은 고딕" w:hAnsi="맑은 고딕"/>
                <w:b/>
                <w:bCs/>
                <w:i w:val="false"/>
                <w:iCs w:val="false"/>
                <w:sz w:val="21"/>
                <w:szCs w:val="21"/>
              </w:rPr>
              <w:t xml:space="preserve">(요청)</w:t>
            </w:r>
            <w:r>
              <w:rPr>
                <w:rFonts w:ascii="맑은 고딕" w:cs="맑은 고딕" w:eastAsia="맑은 고딕" w:hAnsi="맑은 고딕"/>
                <w:b w:val="false"/>
                <w:bCs w:val="false"/>
                <w:i w:val="false"/>
                <w:iCs w:val="false"/>
                <w:sz w:val="21"/>
                <w:szCs w:val="21"/>
              </w:rPr>
              <w:t xml:space="preserve"> 2027년도 예산안 국회 심사 시 문화체육관광부 소관 「K-컬처 AI 정본 정비 시범사업」 </w:t>
            </w:r>
            <w:r>
              <w:rPr>
                <w:rFonts w:ascii="맑은 고딕" w:cs="맑은 고딕" w:eastAsia="맑은 고딕" w:hAnsi="맑은 고딕"/>
                <w:b/>
                <w:bCs/>
                <w:i w:val="false"/>
                <w:iCs w:val="false"/>
                <w:sz w:val="21"/>
                <w:szCs w:val="21"/>
              </w:rPr>
              <w:t xml:space="preserve">국비 30억 원 증액 반영</w:t>
            </w:r>
            <w:r>
              <w:rPr>
                <w:rFonts w:ascii="맑은 고딕" w:cs="맑은 고딕" w:eastAsia="맑은 고딕" w:hAnsi="맑은 고딕"/>
                <w:b w:val="false"/>
                <w:bCs w:val="false"/>
                <w:i w:val="false"/>
                <w:iCs w:val="false"/>
                <w:sz w:val="21"/>
                <w:szCs w:val="21"/>
              </w:rPr>
              <w:t xml:space="preserve"> (1차 보완안과 같은 규모)</w:t>
            </w:r>
          </w:p>
          <w:p>
            <w:pPr>
              <w:spacing w:after="70" w:before="0" w:line="300"/>
              <w:ind w:left="0"/>
            </w:pPr>
            <w:r>
              <w:rPr>
                <w:rFonts w:ascii="맑은 고딕" w:cs="맑은 고딕" w:eastAsia="맑은 고딕" w:hAnsi="맑은 고딕"/>
                <w:b/>
                <w:bCs/>
                <w:i w:val="false"/>
                <w:iCs w:val="false"/>
                <w:sz w:val="21"/>
                <w:szCs w:val="21"/>
              </w:rPr>
              <w:t xml:space="preserve">(내용)</w:t>
            </w:r>
            <w:r>
              <w:rPr>
                <w:rFonts w:ascii="맑은 고딕" w:cs="맑은 고딕" w:eastAsia="맑은 고딕" w:hAnsi="맑은 고딕"/>
                <w:b w:val="false"/>
                <w:bCs w:val="false"/>
                <w:i w:val="false"/>
                <w:iCs w:val="false"/>
                <w:sz w:val="21"/>
                <w:szCs w:val="21"/>
              </w:rPr>
              <w:t xml:space="preserve"> 시·도 경유 추천으로 </w:t>
            </w:r>
            <w:r>
              <w:rPr>
                <w:rFonts w:ascii="맑은 고딕" w:cs="맑은 고딕" w:eastAsia="맑은 고딕" w:hAnsi="맑은 고딕"/>
                <w:b/>
                <w:bCs/>
                <w:i w:val="false"/>
                <w:iCs w:val="false"/>
                <w:sz w:val="21"/>
                <w:szCs w:val="21"/>
              </w:rPr>
              <w:t xml:space="preserve">9개 기초지자체</w:t>
            </w:r>
            <w:r>
              <w:rPr>
                <w:rFonts w:ascii="맑은 고딕" w:cs="맑은 고딕" w:eastAsia="맑은 고딕" w:hAnsi="맑은 고딕"/>
                <w:b w:val="false"/>
                <w:bCs w:val="false"/>
                <w:i w:val="false"/>
                <w:iCs w:val="false"/>
                <w:sz w:val="21"/>
                <w:szCs w:val="21"/>
              </w:rPr>
              <w:t xml:space="preserve">를 선정하여, 지역 문화 등 1,000개 항목에 대해 ① AI 답의 근거를 측정하고 ② 공식 문서를 기계가 읽을 수 있게 정비한 뒤 ③ 같은 조건으로 다시 측정</w:t>
            </w:r>
          </w:p>
          <w:p>
            <w:pPr>
              <w:spacing w:after="70" w:before="0" w:line="300"/>
              <w:ind w:left="0"/>
            </w:pPr>
            <w:r>
              <w:rPr>
                <w:rFonts w:ascii="맑은 고딕" w:cs="맑은 고딕" w:eastAsia="맑은 고딕" w:hAnsi="맑은 고딕"/>
                <w:b/>
                <w:bCs/>
                <w:i w:val="false"/>
                <w:iCs w:val="false"/>
                <w:sz w:val="21"/>
                <w:szCs w:val="21"/>
              </w:rPr>
              <w:t xml:space="preserve">(보완 이유)</w:t>
            </w:r>
            <w:r>
              <w:rPr>
                <w:rFonts w:ascii="맑은 고딕" w:cs="맑은 고딕" w:eastAsia="맑은 고딕" w:hAnsi="맑은 고딕"/>
                <w:b w:val="false"/>
                <w:bCs w:val="false"/>
                <w:i w:val="false"/>
                <w:iCs w:val="false"/>
                <w:sz w:val="21"/>
                <w:szCs w:val="21"/>
              </w:rPr>
              <w:t xml:space="preserve"> 고칠 권한이 있는 곳에 사업을 둠 — 사전 관측의 확인 사항 소관은 기초 6건·중앙 3건·광역 0건으로, 광역 신청 구조에서는 사업 주체와 고칠 권한이 어긋남</w:t>
            </w:r>
          </w:p>
          <w:p>
            <w:pPr>
              <w:spacing w:after="70" w:before="0" w:line="300"/>
              <w:ind w:left="0"/>
            </w:pPr>
            <w:r>
              <w:rPr>
                <w:rFonts w:ascii="맑은 고딕" w:cs="맑은 고딕" w:eastAsia="맑은 고딕" w:hAnsi="맑은 고딕"/>
                <w:b/>
                <w:bCs/>
                <w:i w:val="false"/>
                <w:iCs w:val="false"/>
                <w:sz w:val="21"/>
                <w:szCs w:val="21"/>
              </w:rPr>
              <w:t xml:space="preserve">(필요성)</w:t>
            </w:r>
            <w:r>
              <w:rPr>
                <w:rFonts w:ascii="맑은 고딕" w:cs="맑은 고딕" w:eastAsia="맑은 고딕" w:hAnsi="맑은 고딕"/>
                <w:b w:val="false"/>
                <w:bCs w:val="false"/>
                <w:i w:val="false"/>
                <w:iCs w:val="false"/>
                <w:sz w:val="21"/>
                <w:szCs w:val="21"/>
              </w:rPr>
              <w:t xml:space="preserve"> 공식 설명이 있는데도 AI 답의 근거가 되지 못하는 상태를 관리하는 체계가 없음 — 한 기초지자체 대표 문화 10개 항목의 영문 검색 상위 96건 중 공식 페이지 20건(20.8%)</w:t>
            </w:r>
          </w:p>
          <w:p>
            <w:pPr>
              <w:spacing w:after="70" w:before="0" w:line="300"/>
              <w:ind w:left="0"/>
            </w:pPr>
            <w:r>
              <w:rPr>
                <w:rFonts w:ascii="맑은 고딕" w:cs="맑은 고딕" w:eastAsia="맑은 고딕" w:hAnsi="맑은 고딕"/>
                <w:b/>
                <w:bCs/>
                <w:i w:val="false"/>
                <w:iCs w:val="false"/>
                <w:sz w:val="21"/>
                <w:szCs w:val="21"/>
              </w:rPr>
              <w:t xml:space="preserve">(관리)</w:t>
            </w:r>
            <w:r>
              <w:rPr>
                <w:rFonts w:ascii="맑은 고딕" w:cs="맑은 고딕" w:eastAsia="맑은 고딕" w:hAnsi="맑은 고딕"/>
                <w:b w:val="false"/>
                <w:bCs w:val="false"/>
                <w:i w:val="false"/>
                <w:iCs w:val="false"/>
                <w:sz w:val="21"/>
                <w:szCs w:val="21"/>
              </w:rPr>
              <w:t xml:space="preserve"> 1년 시범. 정비 항목과 미정비 항목을 비교해 12월에 판정하고, </w:t>
            </w:r>
            <w:r>
              <w:rPr>
                <w:rFonts w:ascii="맑은 고딕" w:cs="맑은 고딕" w:eastAsia="맑은 고딕" w:hAnsi="맑은 고딕"/>
                <w:b/>
                <w:bCs/>
                <w:i w:val="false"/>
                <w:iCs w:val="false"/>
                <w:sz w:val="21"/>
                <w:szCs w:val="21"/>
              </w:rPr>
              <w:t xml:space="preserve">차이가 확인되지 않으면 2028년 확대 요구를 중단</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tblHeader/>
        </w:trPr>
        <w:tc>
          <w:tcPr>
            <w:tcW w:type="dxa" w:w="19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구분</w:t>
            </w:r>
          </w:p>
        </w:tc>
        <w:tc>
          <w:tcPr>
            <w:tcW w:type="dxa" w:w="35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1차 보완안</w:t>
            </w:r>
          </w:p>
        </w:tc>
        <w:tc>
          <w:tcPr>
            <w:tcW w:type="dxa" w:w="42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보완안 v2 (이 문서)</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선정 단위</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6개 시·도·광역문화재단</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9개 기초지자체</w:t>
            </w:r>
            <w:r>
              <w:rPr>
                <w:rFonts w:ascii="맑은 고딕" w:cs="맑은 고딕" w:eastAsia="맑은 고딕" w:hAnsi="맑은 고딕"/>
                <w:b w:val="false"/>
                <w:bCs w:val="false"/>
                <w:i w:val="false"/>
                <w:iCs w:val="false"/>
                <w:sz w:val="19"/>
                <w:szCs w:val="19"/>
              </w:rPr>
              <w:t xml:space="preserve"> (시·도 경유 추천)</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항목</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150개 × 6</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100개 × 9 (총 1,000개 유지)</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국비</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3억 원</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일반 1.8억 원 · 인구감소지역 2.4억 원</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지방비</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50:50</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일반 50% · 인구감소지역 30% (차등)</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전담 인력</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2명</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기초 1명 + 중앙 교육·시·도 지원</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국비 총액</w:t>
            </w:r>
          </w:p>
        </w:tc>
        <w:tc>
          <w:tcPr>
            <w:tcW w:type="dxa" w:w="3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30억 원</w:t>
            </w:r>
          </w:p>
        </w:tc>
        <w:tc>
          <w:tcPr>
            <w:tcW w:type="dxa" w:w="4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30억 원 (같음)</w:t>
            </w:r>
          </w:p>
        </w:tc>
      </w:tr>
    </w:tbl>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Ⅰ. 추진 배경</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(환경 변화) 외국인과 국민이 한국 문화 정보를 얻는 경로가 “검색 결과 클릭”에서 “AI 답변”으로 이동</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AI 서비스는 질문을 받으면 웹 문서를 찾아 읽고 요약해 답하며, 답 옆에 근거 링크를 붙임</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어떤 문서가 근거로 쓰이느냐가 외국인이 듣는 한국 문화 설명을 결정함</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(문제) 공식 설명이 있는데도 AI 답의 근거가 되지 못하는 경우가 확인됨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관측</w:t>
            </w:r>
          </w:p>
        </w:tc>
        <w:tc>
          <w:tcPr>
            <w:tcW w:type="dxa" w:w="44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결과</w:t>
            </w:r>
          </w:p>
        </w:tc>
      </w:tr>
      <w:tr>
        <w:trPr>
          <w:tblHeader w:val="false"/>
        </w:trPr>
        <w:tc>
          <w:tcPr>
            <w:tcW w:type="dxa" w:w="5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영문 검색 “what is ondol” 상위 9건 (2026. 10. 2.)</w:t>
            </w:r>
          </w:p>
        </w:tc>
        <w:tc>
          <w:tcPr>
            <w:tcW w:type="dxa" w:w="4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정부 페이지 0건</w:t>
            </w:r>
          </w:p>
        </w:tc>
      </w:tr>
      <w:tr>
        <w:trPr>
          <w:tblHeader w:val="false"/>
        </w:trPr>
        <w:tc>
          <w:tcPr>
            <w:tcW w:type="dxa" w:w="5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국가무형유산 온돌문화 국문 설명 페이지 (2026. 10. 2.)</w:t>
            </w:r>
          </w:p>
        </w:tc>
        <w:tc>
          <w:tcPr>
            <w:tcW w:type="dxa" w:w="4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설명 본문이 기계에 전달되지 않음</w:t>
            </w:r>
          </w:p>
        </w:tc>
      </w:tr>
      <w:tr>
        <w:trPr>
          <w:tblHeader w:val="false"/>
        </w:trPr>
        <w:tc>
          <w:tcPr>
            <w:tcW w:type="dxa" w:w="5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기초지자체 1곳 대표 문화 10개 항목 영문 검색 상위 결과 (2026. 10. 5.)</w:t>
            </w:r>
          </w:p>
        </w:tc>
        <w:tc>
          <w:tcPr>
            <w:tcW w:type="dxa" w:w="4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96건 중 공식 페이지 20건(20.8%), 4개 항목은 0건</w:t>
            </w:r>
          </w:p>
        </w:tc>
      </w:tr>
      <w:tr>
        <w:trPr>
          <w:tblHeader w:val="false"/>
        </w:trPr>
        <w:tc>
          <w:tcPr>
            <w:tcW w:type="dxa" w:w="5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같은 항목의 국문·영문 비교 (2026. 10. 5.)</w:t>
            </w:r>
          </w:p>
        </w:tc>
        <w:tc>
          <w:tcPr>
            <w:tcW w:type="dxa" w:w="4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국문 공식 6/9 · 영문 공식 2/10</w:t>
            </w:r>
          </w:p>
        </w:tc>
      </w:tr>
      <w:tr>
        <w:trPr>
          <w:tblHeader w:val="false"/>
        </w:trPr>
        <w:tc>
          <w:tcPr>
            <w:tcW w:type="dxa" w:w="5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같은 기초지자체 공식 페이지 6곳 본문 전달 (2026. 10. 5.)</w:t>
            </w:r>
          </w:p>
        </w:tc>
        <w:tc>
          <w:tcPr>
            <w:tcW w:type="dxa" w:w="4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5곳 정상, 1곳 수신 실패 — 문제는 주로 “찾히지 않는 것”</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탐색적 관측(각 1회)으로 일반화하지 않음. 지역명은 해당 기관 확인 뒤 표기 (상세: 붙임 2, 참고자료)</w:t>
      </w:r>
    </w:p>
    <w:p>
      <w:pPr>
        <w:spacing w:after="40" w:before="120"/>
        <w:jc w:val="center"/>
      </w:pPr>
      <w:r>
        <w:drawing>
          <wp:inline distT="0" distB="0" distL="0" distR="0">
            <wp:extent cx="5715000" cy="1790700"/>
            <wp:effectExtent t="0" r="0" b="0" l="0"/>
            <wp:docPr id="1" name="f3_sources.png" descr="[그림 1] 기초지자체 1곳 대표 문화 10개 항목 — 영문 검색 상위 결과 96건의 출처" title="[그림 1] 기초지자체 1곳 대표 문화 10개 항목 — 영문 검색 상위 결과 96건의 출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90700"/>
                    </a:xfrm>
                    <a:prstGeom prst="rect">
                      <a:avLst/>
                    </a:prstGeom>
                  </pic:spPr>
                </pic:pic>
              </a:graphicData>
            </a:graphic>
          </wp:inline>
        </w:drawing>
      </w:r>
    </w:p>
    <w:p>
      <w:pPr>
        <w:spacing w:after="160"/>
        <w:jc w:val="center"/>
      </w:pPr>
      <w:r>
        <w:rPr>
          <w:rFonts w:ascii="맑은 고딕" w:cs="맑은 고딕" w:eastAsia="맑은 고딕" w:hAnsi="맑은 고딕"/>
          <w:b/>
          <w:bCs/>
          <w:i w:val="false"/>
          <w:iCs w:val="false"/>
          <w:color w:val="4B5868"/>
          <w:sz w:val="19"/>
          <w:szCs w:val="19"/>
        </w:rPr>
        <w:t xml:space="preserve">[그림 1] 기초지자체 1곳 대표 문화 10개 항목 — 영문 검색 상위 결과 96건의 출처</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(원인) “AI가 우리 공식 문서를 읽는가”를 확인하는 관리 체계가 중앙에도 지역에도 없음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개별 기관의 소홀이 아니라 아무도 재지 않았던 영역 — 측정하지 않으니 어디를 고쳐야 하는지도 알 수 없음</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(보완 근거) 고칠 권한은 기초에 있음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사전 관측 확인 사항 9건의 소관: 기초지자체·기초문화재단·축제 누리집 6건, 중앙 기관 3건, 광역 0건</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지역 축제·유산 설명의 원문과 고증 자료, 외국어 누리집 운영 주체는 대부분 시·군과 기초문화재단 — 광역이 대신 고칠 수 없음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기초문화재단 124곳이 전국에 있어, 시범 서식이 퍼질 통로도 기초에 있음</w:t>
      </w:r>
    </w:p>
    <w:p>
      <w:pPr>
        <w:spacing w:after="40" w:before="120"/>
        <w:jc w:val="center"/>
      </w:pPr>
      <w:r>
        <w:drawing>
          <wp:inline distT="0" distB="0" distL="0" distR="0">
            <wp:extent cx="5334000" cy="1828800"/>
            <wp:effectExtent t="0" r="0" b="0" l="0"/>
            <wp:docPr id="1" name="f2_jurisdiction.png" descr="[그림 2] 사전 관측 확인 사항의 소관 분포" title="[그림 2] 사전 관측 확인 사항의 소관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28800"/>
                    </a:xfrm>
                    <a:prstGeom prst="rect">
                      <a:avLst/>
                    </a:prstGeom>
                  </pic:spPr>
                </pic:pic>
              </a:graphicData>
            </a:graphic>
          </wp:inline>
        </w:drawing>
      </w:r>
    </w:p>
    <w:p>
      <w:pPr>
        <w:spacing w:after="160"/>
        <w:jc w:val="center"/>
      </w:pPr>
      <w:r>
        <w:rPr>
          <w:rFonts w:ascii="맑은 고딕" w:cs="맑은 고딕" w:eastAsia="맑은 고딕" w:hAnsi="맑은 고딕"/>
          <w:b/>
          <w:bCs/>
          <w:i w:val="false"/>
          <w:iCs w:val="false"/>
          <w:color w:val="4B5868"/>
          <w:sz w:val="19"/>
          <w:szCs w:val="19"/>
        </w:rPr>
        <w:t xml:space="preserve">[그림 2] 사전 관측 확인 사항의 소관 분포</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(정책 정합성) 국가 계획과 정부 기조에 이미 자리가 있음 (1차 보완안과 같음)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「인공지능 기본계획(2026~2028)」 “인공지능 기반 문화강국”, 문체부 문화인공지능정책과 신설(2026. 3.)</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행정안전부 「공공데이터의 인공지능 친화적 관리 가이드라인」(2026. 3.), 기획예산처 「AI 친화형 예산 사업설명자료 공개 지침」(2026. 9. 21.)</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로컬100 제2기(2026. 1. 30. 발표) — 고른 지역 대표 자원을 AI에 “읽히게” 하는 후속 단계가 없음</w:t>
      </w:r>
    </w:p>
    <w:p>
      <w:r>
        <w:br w:type="page"/>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Ⅱ. 사업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구분</w:t>
            </w:r>
          </w:p>
        </w:tc>
        <w:tc>
          <w:tcPr>
            <w:tcW w:type="dxa" w:w="77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사업명</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K-컬처 AI 정본 정비 — 9개 기초지자체 매칭 시범사업</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목적</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정부와 지역의 공식 문화 설명이 AI 답의 근거가 될 수 있게 정비하고, 그 효과를 같은 조건의 재측정으로 확인</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소관</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문화체육관광부 문화인공지능정책과 (공동 추진: 국가유산청 · 문체부 국제문화홍보정책실)</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요구액</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국비 30억 원</w:t>
            </w:r>
            <w:r>
              <w:rPr>
                <w:rFonts w:ascii="맑은 고딕" w:cs="맑은 고딕" w:eastAsia="맑은 고딕" w:hAnsi="맑은 고딕"/>
                <w:b w:val="false"/>
                <w:bCs w:val="false"/>
                <w:i w:val="false"/>
                <w:iCs w:val="false"/>
                <w:sz w:val="19"/>
                <w:szCs w:val="19"/>
              </w:rPr>
              <w:t xml:space="preserve"> (중앙 공통 12억 + 지역 매칭 보조 18억) · 지방비 약 13.9억 원 · 총사업비 약 43.9억 원</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사업 기간</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2027년 1년 시범 (2028년 이후는 2027. 12. 단계 관문 판정 후 별도 요구)</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지원 형태</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자치단체경상보조 18억 (9개 기초지자체, 시·도 경유 — 보조 경로 확인 필요) · 민간경상보조 12억 (전담기관)</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사업 대상</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시·도 경유 추천으로 공모 선정한 9개 시·군·구 (기초문화재단·지방문화원·지역 대학·박물관 컨소시엄 허용)</w:t>
            </w:r>
          </w:p>
        </w:tc>
      </w:tr>
      <w:tr>
        <w:trPr>
          <w:tblHeader w:val="false"/>
        </w:trPr>
        <w:tc>
          <w:tcPr>
            <w:tcW w:type="dxa" w:w="19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근거</w:t>
            </w:r>
          </w:p>
        </w:tc>
        <w:tc>
          <w:tcPr>
            <w:tcW w:type="dxa" w:w="7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지역문화진흥법(지역문화재단) · 「인공지능 기본계획(2026~2028)」</w:t>
            </w:r>
          </w:p>
        </w:tc>
      </w:tr>
    </w:tbl>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Ⅲ. 주요 내용</w:t>
      </w:r>
    </w:p>
    <w:p>
      <w:pPr>
        <w:pStyle w:val="Heading2"/>
        <w:spacing w:after="100" w:before="200"/>
      </w:pPr>
      <w:r>
        <w:rPr>
          <w:rFonts w:ascii="맑은 고딕" w:cs="맑은 고딕" w:eastAsia="맑은 고딕" w:hAnsi="맑은 고딕"/>
          <w:b/>
          <w:bCs/>
          <w:i w:val="false"/>
          <w:iCs w:val="false"/>
          <w:color w:val="17212F"/>
          <w:sz w:val="24"/>
          <w:szCs w:val="24"/>
        </w:rPr>
        <w:t xml:space="preserve">1. 사업의 개념 (1차 보완안과 같음)</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AI가 답을 만드는 “검색하는 길”에서 공식 문서가 빠지는 네 곳을 찾아 고침</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① 검색 후보에 없음 ② 본문을 못 읽음 ③ 다른 문서가 근거로 쓰임 ④ 공식 문서 자체가 없음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(하지 않는 것) 새 플랫폼 구축, AI 모델 개발, 검색 순위 조작, AI 회사 규제, 기계에만 다른 내용 제공</w:t>
      </w:r>
    </w:p>
    <w:p>
      <w:pPr>
        <w:pStyle w:val="Heading2"/>
        <w:spacing w:after="100" w:before="200"/>
      </w:pPr>
      <w:r>
        <w:rPr>
          <w:rFonts w:ascii="맑은 고딕" w:cs="맑은 고딕" w:eastAsia="맑은 고딕" w:hAnsi="맑은 고딕"/>
          <w:b/>
          <w:bCs/>
          <w:i w:val="false"/>
          <w:iCs w:val="false"/>
          <w:color w:val="17212F"/>
          <w:sz w:val="24"/>
          <w:szCs w:val="24"/>
        </w:rPr>
        <w:t xml:space="preserve">2. 추진 방식 — 측정 → 정비 → 개방 → 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tblHeader/>
        </w:trPr>
        <w:tc>
          <w:tcPr>
            <w:tcW w:type="dxa" w:w="11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단계</w:t>
            </w:r>
          </w:p>
        </w:tc>
        <w:tc>
          <w:tcPr>
            <w:tcW w:type="dxa" w:w="67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c>
          <w:tcPr>
            <w:tcW w:type="dxa" w:w="18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담당</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측정</w:t>
            </w:r>
          </w:p>
        </w:tc>
        <w:tc>
          <w:tcPr>
            <w:tcW w:type="dxa" w:w="6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항목 1,000개(지역 900 + 국가 대표 100) × 5개 언어 × 검색 연동 켬·끔으로 AI 답의 상태와 근거 출처 기록 · 4월 기준선, 10월 재측정 · 응답 원문 전량 보존</w:t>
            </w:r>
          </w:p>
        </w:tc>
        <w:tc>
          <w:tcPr>
            <w:tcW w:type="dxa" w:w="18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중앙</w:t>
            </w:r>
          </w:p>
          <w:p>
            <w:pPr>
              <w:spacing w:after="0" w:line="270"/>
              <w:jc w:val="center"/>
            </w:pPr>
            <w:r>
              <w:rPr>
                <w:rFonts w:ascii="맑은 고딕" w:cs="맑은 고딕" w:eastAsia="맑은 고딕" w:hAnsi="맑은 고딕"/>
                <w:b w:val="false"/>
                <w:bCs w:val="false"/>
                <w:i w:val="false"/>
                <w:iCs w:val="false"/>
                <w:sz w:val="19"/>
                <w:szCs w:val="19"/>
              </w:rPr>
              <w:t xml:space="preserve">(공개경쟁 발주)</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정비</w:t>
            </w:r>
          </w:p>
        </w:tc>
        <w:tc>
          <w:tcPr>
            <w:tcW w:type="dxa" w:w="6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기존 공식 문서를 기계가 읽게 고침(본문 직접 제공, 고정 주소, 확인일·근거·소관 기관 표기) · 공식 문서가 없는 항목만 3개 언어로 새로 작성·고증</w:t>
            </w:r>
          </w:p>
        </w:tc>
        <w:tc>
          <w:tcPr>
            <w:tcW w:type="dxa" w:w="18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9개 기초</w:t>
            </w:r>
          </w:p>
          <w:p>
            <w:pPr>
              <w:spacing w:after="0" w:line="270"/>
              <w:jc w:val="center"/>
            </w:pPr>
            <w:r>
              <w:rPr>
                <w:rFonts w:ascii="맑은 고딕" w:cs="맑은 고딕" w:eastAsia="맑은 고딕" w:hAnsi="맑은 고딕"/>
                <w:b w:val="false"/>
                <w:bCs w:val="false"/>
                <w:i w:val="false"/>
                <w:iCs w:val="false"/>
                <w:sz w:val="19"/>
                <w:szCs w:val="19"/>
              </w:rPr>
              <w:t xml:space="preserve">+ 중앙</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개방</w:t>
            </w:r>
          </w:p>
        </w:tc>
        <w:tc>
          <w:tcPr>
            <w:tcW w:type="dxa" w:w="6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위키데이터 식별자 연결·데이터 기증, 기존 국제 규격 준용</w:t>
            </w:r>
          </w:p>
        </w:tc>
        <w:tc>
          <w:tcPr>
            <w:tcW w:type="dxa" w:w="18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중앙</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정정</w:t>
            </w:r>
          </w:p>
        </w:tc>
        <w:tc>
          <w:tcPr>
            <w:tcW w:type="dxa" w:w="67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AI가 반복해 틀리는 항목은 근거 문서를 붙여 운영사에 정정 요청, 회신 기록</w:t>
            </w:r>
          </w:p>
        </w:tc>
        <w:tc>
          <w:tcPr>
            <w:tcW w:type="dxa" w:w="18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중앙 + 기초</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측정 주체와 정비 주체를 분리함. 문서를 고치는 쪽이 효과를 스스로 재지 않음</w:t>
      </w:r>
    </w:p>
    <w:p>
      <w:pPr>
        <w:pStyle w:val="Heading2"/>
        <w:spacing w:after="100" w:before="200"/>
      </w:pPr>
      <w:r>
        <w:rPr>
          <w:rFonts w:ascii="맑은 고딕" w:cs="맑은 고딕" w:eastAsia="맑은 고딕" w:hAnsi="맑은 고딕"/>
          <w:b/>
          <w:bCs/>
          <w:i w:val="false"/>
          <w:iCs w:val="false"/>
          <w:color w:val="17212F"/>
          <w:sz w:val="24"/>
          <w:szCs w:val="24"/>
        </w:rPr>
        <w:t xml:space="preserve">3. 9개 기초지자체 매칭 구조</w:t>
      </w:r>
    </w:p>
    <w:p>
      <w:pPr>
        <w:spacing w:after="40" w:before="120"/>
        <w:jc w:val="center"/>
      </w:pPr>
      <w:r>
        <w:drawing>
          <wp:inline distT="0" distB="0" distL="0" distR="0">
            <wp:extent cx="5905500" cy="3352800"/>
            <wp:effectExtent t="0" r="0" b="0" l="0"/>
            <wp:docPr id="1" name="f1_structure.png" descr="[그림 3] 사업 구조 — 중앙은 같은 조건의 측정과 공통 서식, 기초는 자기 문서의 정비와 고증, 시·도는 경유·지원" title="[그림 3] 사업 구조 — 중앙은 같은 조건의 측정과 공통 서식, 기초는 자기 문서의 정비와 고증, 시·도는 경유·지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52800"/>
                    </a:xfrm>
                    <a:prstGeom prst="rect">
                      <a:avLst/>
                    </a:prstGeom>
                  </pic:spPr>
                </pic:pic>
              </a:graphicData>
            </a:graphic>
          </wp:inline>
        </w:drawing>
      </w:r>
    </w:p>
    <w:p>
      <w:pPr>
        <w:spacing w:after="160"/>
        <w:jc w:val="center"/>
      </w:pPr>
      <w:r>
        <w:rPr>
          <w:rFonts w:ascii="맑은 고딕" w:cs="맑은 고딕" w:eastAsia="맑은 고딕" w:hAnsi="맑은 고딕"/>
          <w:b/>
          <w:bCs/>
          <w:i w:val="false"/>
          <w:iCs w:val="false"/>
          <w:color w:val="4B5868"/>
          <w:sz w:val="19"/>
          <w:szCs w:val="19"/>
        </w:rPr>
        <w:t xml:space="preserve">[그림 3] 사업 구조 — 중앙은 같은 조건의 측정과 공통 서식, 기초는 자기 문서의 정비와 고증, 시·도는 경유·지원</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기초지자체를 선정 단위로 하는 이유</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고칠 문서와 고칠 권한이 기초에 있음 — 축제·유산 설명, 외국어 누리집, 고증 자료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효과 귀속이 분명함 — 고친 기관과 결과가 한 곳에 모임</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같은 예산으로 대도시·중소도시·농어촌·인구감소지역을 함께 비교 → 2028년 확대 판단 근거 강화</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수도권 1곳 경쟁 같은 권역 쏠림 문제 완화</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시·도의 역할 — 경유와 지원</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공모 추천(시·도당 최대 2곳), 지역 고증 네트워크 연결, 기초 실무자 교육 참여, 결과 확산</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공동 지원 인력은 시·도 자율(지방비, 선택)</w:t>
      </w:r>
    </w:p>
    <w:p>
      <w:pPr>
        <w:pStyle w:val="Heading2"/>
        <w:spacing w:after="100" w:before="200"/>
      </w:pPr>
      <w:r>
        <w:rPr>
          <w:rFonts w:ascii="맑은 고딕" w:cs="맑은 고딕" w:eastAsia="맑은 고딕" w:hAnsi="맑은 고딕"/>
          <w:b/>
          <w:bCs/>
          <w:i w:val="false"/>
          <w:iCs w:val="false"/>
          <w:color w:val="17212F"/>
          <w:sz w:val="24"/>
          <w:szCs w:val="24"/>
        </w:rPr>
        <w:t xml:space="preserve">4. 선정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원칙</w:t>
            </w:r>
          </w:p>
        </w:tc>
        <w:tc>
          <w:tcPr>
            <w:tcW w:type="dxa" w:w="81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권역</w:t>
            </w:r>
          </w:p>
        </w:tc>
        <w:tc>
          <w:tcPr>
            <w:tcW w:type="dxa" w:w="81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5개 초광역권(수도권·동남권·대경권·중부권·호남권) 각 1곳 이상, 3개 특별자치도(제주·강원·전북) 중 1곳 이상</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분산</w:t>
            </w:r>
          </w:p>
        </w:tc>
        <w:tc>
          <w:tcPr>
            <w:tcW w:type="dxa" w:w="81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같은 시·도에서 최대 1곳 선정 (추천은 시·도당 최대 2곳)</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형평</w:t>
            </w:r>
          </w:p>
        </w:tc>
        <w:tc>
          <w:tcPr>
            <w:tcW w:type="dxa" w:w="81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인구감소지역 최소 3곳</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적격 요건</w:t>
            </w:r>
          </w:p>
        </w:tc>
        <w:tc>
          <w:tcPr>
            <w:tcW w:type="dxa" w:w="81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지방비 매칭 확약(차등) · 전담 인력 1명 · 지역 항목 후보 100개 · 소관 공식 문서 목록 · 고증 협력 기관 · 시·도 경유 추천서(지원 계획 포함) · 운영 원칙 동의</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심사</w:t>
            </w:r>
          </w:p>
        </w:tc>
        <w:tc>
          <w:tcPr>
            <w:tcW w:type="dxa" w:w="81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기준별 “적합 / 보완 후 적합 / 부적합” 서술 판정과 심사위원 합의. 총점·가중치 없음, 선정 여부만 공개</w:t>
            </w:r>
          </w:p>
        </w:tc>
      </w:tr>
    </w:tbl>
    <w:p>
      <w:pPr>
        <w:pStyle w:val="Heading2"/>
        <w:spacing w:after="100" w:before="200"/>
      </w:pPr>
      <w:r>
        <w:rPr>
          <w:rFonts w:ascii="맑은 고딕" w:cs="맑은 고딕" w:eastAsia="맑은 고딕" w:hAnsi="맑은 고딕"/>
          <w:b/>
          <w:bCs/>
          <w:i w:val="false"/>
          <w:iCs w:val="false"/>
          <w:color w:val="17212F"/>
          <w:sz w:val="24"/>
          <w:szCs w:val="24"/>
        </w:rPr>
        <w:t xml:space="preserve">5. 측정 범위에서 제외 (1차 보완안과 같음)</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독도·동해 등 정부 입장 영역 → 외교부 소관 정부 입장 문서로 별도 관리 협의</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재난·안전 정보 → 해당 기관에만 비공개 통지 · 개별 업소 → 측정·추천하지 않음</w:t>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Ⅳ. 소요 예산</w:t>
      </w:r>
    </w:p>
    <w:p>
      <w:pPr>
        <w:spacing w:after="60" w:before="0" w:line="300"/>
      </w:pPr>
      <w:r>
        <w:rPr>
          <w:rFonts w:ascii="맑은 고딕" w:cs="맑은 고딕" w:eastAsia="맑은 고딕" w:hAnsi="맑은 고딕"/>
          <w:b/>
          <w:bCs/>
          <w:i w:val="false"/>
          <w:iCs w:val="false"/>
          <w:sz w:val="20"/>
          <w:szCs w:val="20"/>
        </w:rPr>
        <w:t xml:space="preserve">표 Ⅳ-1. 총괄 (단위: 백만 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200"/>
        <w:gridCol w:w="1200"/>
        <w:gridCol w:w="1200"/>
        <w:gridCol w:w="2200"/>
      </w:tblGrid>
      <w:tr>
        <w:trPr>
          <w:tblHeader/>
        </w:trPr>
        <w:tc>
          <w:tcPr>
            <w:tcW w:type="dxa" w:w="38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구분</w:t>
            </w:r>
          </w:p>
        </w:tc>
        <w:tc>
          <w:tcPr>
            <w:tcW w:type="dxa" w:w="1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국비</w:t>
            </w:r>
          </w:p>
        </w:tc>
        <w:tc>
          <w:tcPr>
            <w:tcW w:type="dxa" w:w="1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지방비</w:t>
            </w:r>
          </w:p>
        </w:tc>
        <w:tc>
          <w:tcPr>
            <w:tcW w:type="dxa" w:w="1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합계</w:t>
            </w:r>
          </w:p>
        </w:tc>
        <w:tc>
          <w:tcPr>
            <w:tcW w:type="dxa" w:w="2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비목</w:t>
            </w:r>
          </w:p>
        </w:tc>
      </w:tr>
      <w:tr>
        <w:trPr>
          <w:tblHeader w:val="false"/>
        </w:trPr>
        <w:tc>
          <w:tcPr>
            <w:tcW w:type="dxa" w:w="3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중앙 공통 지원 (전담기관)</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1,200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1,200</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민간경상보조</w:t>
            </w:r>
          </w:p>
        </w:tc>
      </w:tr>
      <w:tr>
        <w:trPr>
          <w:tblHeader w:val="false"/>
        </w:trPr>
        <w:tc>
          <w:tcPr>
            <w:tcW w:type="dxa" w:w="3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매칭 — 일반 6곳 (곳당 국비 180 + 지방비 180)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1,080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1,080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2,160</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자치단체경상보조</w:t>
            </w:r>
          </w:p>
        </w:tc>
      </w:tr>
      <w:tr>
        <w:trPr>
          <w:tblHeader w:val="false"/>
        </w:trPr>
        <w:tc>
          <w:tcPr>
            <w:tcW w:type="dxa" w:w="3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매칭 — 인구감소지역 3곳 (곳당 국비 240 + 지방비 약 103)</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720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309</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1,029</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자치단체경상보조</w:t>
            </w:r>
          </w:p>
        </w:tc>
      </w:tr>
      <w:tr>
        <w:trPr>
          <w:tblHeader w:val="false"/>
        </w:trPr>
        <w:tc>
          <w:tcPr>
            <w:tcW w:type="dxa" w:w="3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합계</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3,000</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1,389</w:t>
            </w:r>
          </w:p>
        </w:tc>
        <w:tc>
          <w:tcPr>
            <w:tcW w:type="dxa" w:w="1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4,389</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p>
        </w:tc>
      </w:tr>
    </w:tbl>
    <w:p>
      <w:pPr>
        <w:spacing w:after="60"/>
      </w:pPr>
    </w:p>
    <w:p>
      <w:pPr>
        <w:spacing w:after="60" w:before="0" w:line="300"/>
      </w:pPr>
      <w:r>
        <w:rPr>
          <w:rFonts w:ascii="맑은 고딕" w:cs="맑은 고딕" w:eastAsia="맑은 고딕" w:hAnsi="맑은 고딕"/>
          <w:b/>
          <w:bCs/>
          <w:i w:val="false"/>
          <w:iCs w:val="false"/>
          <w:sz w:val="20"/>
          <w:szCs w:val="20"/>
        </w:rPr>
        <w:t xml:space="preserve">표 Ⅳ-2. 세부 내역 (단위: 백만 원, 예시 산출 — 확정 전 견적으로 재산정)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038"/>
        <w:gridCol w:w="900"/>
      </w:tblGrid>
      <w:tr>
        <w:trPr>
          <w:tblHeader/>
        </w:trPr>
        <w:tc>
          <w:tcPr>
            <w:tcW w:type="dxa" w:w="23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구분</w:t>
            </w:r>
          </w:p>
        </w:tc>
        <w:tc>
          <w:tcPr>
            <w:tcW w:type="dxa" w:w="14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항목</w:t>
            </w:r>
          </w:p>
        </w:tc>
        <w:tc>
          <w:tcPr>
            <w:tcW w:type="dxa" w:w="50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주요 내용</w:t>
            </w:r>
          </w:p>
        </w:tc>
        <w:tc>
          <w:tcPr>
            <w:tcW w:type="dxa" w:w="9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금액</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중앙 (국비)</w:t>
            </w: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측정</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언어별 2인 교차 판정(5개 언어 × 2회) · 질문 설계 · 원문 보존 · 원인 진단 · 9개 지역 단위 비교</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400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서식·교육</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 서식 · 진단 도구 · 기초 실무자 권역 교육 · 현장 지원 · 안내서</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국가 문서 정비</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국가 공식 문서 판독성 정비 지원 · 국가 대표 항목 공백분 작성</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300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개방</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위키데이터 연결·데이터 기증 · 기존 규격 대응 · 라이선스</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150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정정·관리</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정정 요청 기록 · 관문 판정 위원회 · 공모·사업 관리</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150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1곳 — 일반</w:t>
            </w:r>
          </w:p>
          <w:p>
            <w:pPr>
              <w:spacing w:after="0" w:line="270"/>
              <w:jc w:val="left"/>
            </w:pPr>
            <w:r>
              <w:rPr>
                <w:rFonts w:ascii="맑은 고딕" w:cs="맑은 고딕" w:eastAsia="맑은 고딕" w:hAnsi="맑은 고딕"/>
                <w:b w:val="false"/>
                <w:bCs w:val="false"/>
                <w:i w:val="false"/>
                <w:iCs w:val="false"/>
                <w:sz w:val="19"/>
                <w:szCs w:val="19"/>
              </w:rPr>
              <w:t xml:space="preserve">(국비 180 + 지방비 180)</w:t>
            </w: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정비·작성</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전담 인력 1명 70 · 기존 문서 정비 100 · 공백 항목 작성·번역 100 · 고증 40 · 권리 처리 25 · 운영 25</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360</w:t>
            </w:r>
          </w:p>
        </w:tc>
      </w:tr>
      <w:tr>
        <w:trPr>
          <w:tblHeader w:val="false"/>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1곳 — 인구감소지역</w:t>
            </w:r>
          </w:p>
          <w:p>
            <w:pPr>
              <w:spacing w:after="0" w:line="270"/>
              <w:jc w:val="left"/>
            </w:pPr>
            <w:r>
              <w:rPr>
                <w:rFonts w:ascii="맑은 고딕" w:cs="맑은 고딕" w:eastAsia="맑은 고딕" w:hAnsi="맑은 고딕"/>
                <w:b w:val="false"/>
                <w:bCs w:val="false"/>
                <w:i w:val="false"/>
                <w:iCs w:val="false"/>
                <w:sz w:val="19"/>
                <w:szCs w:val="19"/>
              </w:rPr>
              <w:t xml:space="preserve">(국비 240 + 지방비 약 103)</w:t>
            </w:r>
          </w:p>
        </w:tc>
        <w:tc>
          <w:tcPr>
            <w:tcW w:type="dxa" w:w="1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정비·작성</w:t>
            </w:r>
          </w:p>
        </w:tc>
        <w:tc>
          <w:tcPr>
            <w:tcW w:type="dxa" w:w="5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같은 구성, 규모에 맞춰 조정</w:t>
            </w:r>
          </w:p>
        </w:tc>
        <w:tc>
          <w:tcPr>
            <w:tcW w:type="dxa" w:w="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약 343</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총사업비 약 43.9억 원 — 예비타당성조사 대상 기준에 해당하지 않음</w:t>
      </w:r>
    </w:p>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인구감소지역 국비 70%(지방비 30%)는 예시이며, 기준보조율 적용 여부와 차등 보조 가능성은 확인 필요</w:t>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Ⅴ. 성과 관리</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성과지표 — 정부가 통제할 수 있는 산출로 설정. AI 답의 정확도 목표치는 약속하지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238"/>
        <w:gridCol w:w="1500"/>
      </w:tblGrid>
      <w:tr>
        <w:trPr>
          <w:tblHeader/>
        </w:trPr>
        <w:tc>
          <w:tcPr>
            <w:tcW w:type="dxa" w:w="19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지표</w:t>
            </w:r>
          </w:p>
        </w:tc>
        <w:tc>
          <w:tcPr>
            <w:tcW w:type="dxa" w:w="62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c>
          <w:tcPr>
            <w:tcW w:type="dxa" w:w="15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시점</w:t>
            </w:r>
          </w:p>
        </w:tc>
      </w:tr>
      <w:tr>
        <w:trPr>
          <w:tblHeader w:val="false"/>
        </w:trPr>
        <w:tc>
          <w:tcPr>
            <w:tcW w:type="dxa" w:w="1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기준선 측정</w:t>
            </w:r>
          </w:p>
        </w:tc>
        <w:tc>
          <w:tcPr>
            <w:tcW w:type="dxa" w:w="6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1,000개 항목 × 5개 언어 × 검색 연동 켬·끔, 조건 기록·응답 원문 보존</w:t>
            </w:r>
          </w:p>
        </w:tc>
        <w:tc>
          <w:tcPr>
            <w:tcW w:type="dxa" w:w="1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2027. 4.</w:t>
            </w:r>
          </w:p>
        </w:tc>
      </w:tr>
      <w:tr>
        <w:trPr>
          <w:tblHeader w:val="false"/>
        </w:trPr>
        <w:tc>
          <w:tcPr>
            <w:tcW w:type="dxa" w:w="1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공식 문서 정비</w:t>
            </w:r>
          </w:p>
        </w:tc>
        <w:tc>
          <w:tcPr>
            <w:tcW w:type="dxa" w:w="6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9개 기초지자체 + 중앙, 문서별 정비 전후 비교 기록</w:t>
            </w:r>
          </w:p>
        </w:tc>
        <w:tc>
          <w:tcPr>
            <w:tcW w:type="dxa" w:w="1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2027. 9.</w:t>
            </w:r>
          </w:p>
        </w:tc>
      </w:tr>
      <w:tr>
        <w:trPr>
          <w:tblHeader w:val="false"/>
        </w:trPr>
        <w:tc>
          <w:tcPr>
            <w:tcW w:type="dxa" w:w="1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공백 항목 작성</w:t>
            </w:r>
          </w:p>
        </w:tc>
        <w:tc>
          <w:tcPr>
            <w:tcW w:type="dxa" w:w="6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근거 문헌·확인일·소관 기관 표기, 고증 검수 기록</w:t>
            </w:r>
          </w:p>
        </w:tc>
        <w:tc>
          <w:tcPr>
            <w:tcW w:type="dxa" w:w="1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2027. 9.</w:t>
            </w:r>
          </w:p>
        </w:tc>
      </w:tr>
      <w:tr>
        <w:trPr>
          <w:tblHeader w:val="false"/>
        </w:trPr>
        <w:tc>
          <w:tcPr>
            <w:tcW w:type="dxa" w:w="1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재측정 비교</w:t>
            </w:r>
          </w:p>
        </w:tc>
        <w:tc>
          <w:tcPr>
            <w:tcW w:type="dxa" w:w="6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 항목과 미정비 항목을 나눠 근거가 공식 문서로 바뀐 항목 목록 제출</w:t>
            </w:r>
          </w:p>
        </w:tc>
        <w:tc>
          <w:tcPr>
            <w:tcW w:type="dxa" w:w="1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2027. 10.</w:t>
            </w:r>
          </w:p>
        </w:tc>
      </w:tr>
      <w:tr>
        <w:trPr>
          <w:tblHeader w:val="false"/>
        </w:trPr>
        <w:tc>
          <w:tcPr>
            <w:tcW w:type="dxa" w:w="19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개방·정정</w:t>
            </w:r>
          </w:p>
        </w:tc>
        <w:tc>
          <w:tcPr>
            <w:tcW w:type="dxa" w:w="62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위키데이터 연결 목록, 정정 요청·회신 기록</w:t>
            </w:r>
          </w:p>
        </w:tc>
        <w:tc>
          <w:tcPr>
            <w:tcW w:type="dxa" w:w="15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2027. 10.</w:t>
            </w:r>
          </w:p>
        </w:tc>
      </w:tr>
    </w:tbl>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단계 관문 (2027. 12.) — 판정 조건을 착수 전 공개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338"/>
        <w:gridCol w:w="2200"/>
      </w:tblGrid>
      <w:tr>
        <w:trPr>
          <w:tblHeader/>
        </w:trPr>
        <w:tc>
          <w:tcPr>
            <w:tcW w:type="dxa" w:w="11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판정</w:t>
            </w:r>
          </w:p>
        </w:tc>
        <w:tc>
          <w:tcPr>
            <w:tcW w:type="dxa" w:w="63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조건</w:t>
            </w:r>
          </w:p>
        </w:tc>
        <w:tc>
          <w:tcPr>
            <w:tcW w:type="dxa" w:w="2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2028년</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계속</w:t>
            </w:r>
          </w:p>
        </w:tc>
        <w:tc>
          <w:tcPr>
            <w:tcW w:type="dxa" w:w="63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 항목 쪽에서 근거가 공식 문서로 바뀐 항목이 미정비 항목보다 많다는 차이가 관문 위원회 합의로 확인</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기초지자체 확대 요구</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보완</w:t>
            </w:r>
          </w:p>
        </w:tc>
        <w:tc>
          <w:tcPr>
            <w:tcW w:type="dxa" w:w="63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차이가 지역 유형(대도시·중소도시·농어촌·인구감소지역)이나 분야에 따라 엇갈림</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9곳 유지, 방식 수정</w:t>
            </w:r>
          </w:p>
        </w:tc>
      </w:tr>
      <w:tr>
        <w:trPr>
          <w:tblHeader w:val="false"/>
        </w:trPr>
        <w:tc>
          <w:tcPr>
            <w:tcW w:type="dxa" w:w="11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center"/>
            </w:pPr>
            <w:r>
              <w:rPr>
                <w:rFonts w:ascii="맑은 고딕" w:cs="맑은 고딕" w:eastAsia="맑은 고딕" w:hAnsi="맑은 고딕"/>
                <w:b w:val="false"/>
                <w:bCs w:val="false"/>
                <w:i w:val="false"/>
                <w:iCs w:val="false"/>
                <w:sz w:val="19"/>
                <w:szCs w:val="19"/>
              </w:rPr>
              <w:t xml:space="preserve">중단</w:t>
            </w:r>
          </w:p>
        </w:tc>
        <w:tc>
          <w:tcPr>
            <w:tcW w:type="dxa" w:w="63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차이가 확인되지 않음</w:t>
            </w:r>
          </w:p>
        </w:tc>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확대 요구 중단</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9개 지역의 성격이 서로 달라 “어떤 지역에서 효과가 있었는가”까지 2028년 확대 설계에 반영 가능</w:t>
      </w:r>
    </w:p>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축제 항목은 시기 효과가 크므로 같은 시기의 미정비 축제 항목을 대조로 둠</w:t>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Ⅵ. 기대 효과</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(현황 파악)</w:t>
      </w:r>
      <w:r>
        <w:rPr>
          <w:rFonts w:ascii="맑은 고딕" w:cs="맑은 고딕" w:eastAsia="맑은 고딕" w:hAnsi="맑은 고딕"/>
          <w:b w:val="false"/>
          <w:bCs w:val="false"/>
          <w:i w:val="false"/>
          <w:iCs w:val="false"/>
          <w:sz w:val="21"/>
          <w:szCs w:val="21"/>
        </w:rPr>
        <w:t xml:space="preserve"> 9개 기초지자체와 국가 대표 항목의 AI 답 상태를 처음으로 같은 방법·같은 조건에서 확인</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(권한과 책임의 일치)</w:t>
      </w:r>
      <w:r>
        <w:rPr>
          <w:rFonts w:ascii="맑은 고딕" w:cs="맑은 고딕" w:eastAsia="맑은 고딕" w:hAnsi="맑은 고딕"/>
          <w:b w:val="false"/>
          <w:bCs w:val="false"/>
          <w:i w:val="false"/>
          <w:iCs w:val="false"/>
          <w:sz w:val="21"/>
          <w:szCs w:val="21"/>
        </w:rPr>
        <w:t xml:space="preserve"> 고칠 문서를 가진 기관이 직접 고치고 결과를 받음</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(지역 유형별 근거)</w:t>
      </w:r>
      <w:r>
        <w:rPr>
          <w:rFonts w:ascii="맑은 고딕" w:cs="맑은 고딕" w:eastAsia="맑은 고딕" w:hAnsi="맑은 고딕"/>
          <w:b w:val="false"/>
          <w:bCs w:val="false"/>
          <w:i w:val="false"/>
          <w:iCs w:val="false"/>
          <w:sz w:val="21"/>
          <w:szCs w:val="21"/>
        </w:rPr>
        <w:t xml:space="preserve"> 대도시·중소도시·농어촌·인구감소지역의 효과 차이를 확인해 2028년 확대 대상을 근거로 정함</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(형평)</w:t>
      </w:r>
      <w:r>
        <w:rPr>
          <w:rFonts w:ascii="맑은 고딕" w:cs="맑은 고딕" w:eastAsia="맑은 고딕" w:hAnsi="맑은 고딕"/>
          <w:b w:val="false"/>
          <w:bCs w:val="false"/>
          <w:i w:val="false"/>
          <w:iCs w:val="false"/>
          <w:sz w:val="21"/>
          <w:szCs w:val="21"/>
        </w:rPr>
        <w:t xml:space="preserve"> 인구감소지역 최소 3곳 — 자원이 적은 지역의 문화 설명도 AI 답에 닿는 경로 마련</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(기존 투자 연계)</w:t>
      </w:r>
      <w:r>
        <w:rPr>
          <w:rFonts w:ascii="맑은 고딕" w:cs="맑은 고딕" w:eastAsia="맑은 고딕" w:hAnsi="맑은 고딕"/>
          <w:b w:val="false"/>
          <w:bCs w:val="false"/>
          <w:i w:val="false"/>
          <w:iCs w:val="false"/>
          <w:sz w:val="21"/>
          <w:szCs w:val="21"/>
        </w:rPr>
        <w:t xml:space="preserve"> 로컬100 등 이미 고른 지역 문화 자원이 해외 이용자의 AI 답까지 닿는 경로</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(확산)</w:t>
      </w:r>
      <w:r>
        <w:rPr>
          <w:rFonts w:ascii="맑은 고딕" w:cs="맑은 고딕" w:eastAsia="맑은 고딕" w:hAnsi="맑은 고딕"/>
          <w:b w:val="false"/>
          <w:bCs w:val="false"/>
          <w:i w:val="false"/>
          <w:iCs w:val="false"/>
          <w:sz w:val="21"/>
          <w:szCs w:val="21"/>
        </w:rPr>
        <w:t xml:space="preserve"> 정비 서식·안내서 공개 — 전국 기초문화재단 124곳이 같은 방식으로 자체 점검</w:t>
      </w:r>
    </w:p>
    <w:p>
      <w:pPr>
        <w:pStyle w:val="ListParagraph"/>
        <w:numPr>
          <w:ilvl w:val="1"/>
          <w:numId w:val="2"/>
        </w:numPr>
        <w:spacing w:after="60" w:before="20" w:line="300"/>
      </w:pPr>
      <w:r>
        <w:rPr>
          <w:rFonts w:ascii="맑은 고딕" w:cs="맑은 고딕" w:eastAsia="맑은 고딕" w:hAnsi="맑은 고딕"/>
          <w:b/>
          <w:bCs/>
          <w:i w:val="false"/>
          <w:iCs w:val="false"/>
          <w:sz w:val="21"/>
          <w:szCs w:val="21"/>
        </w:rPr>
        <w:t xml:space="preserve">(재정 책임성)</w:t>
      </w:r>
      <w:r>
        <w:rPr>
          <w:rFonts w:ascii="맑은 고딕" w:cs="맑은 고딕" w:eastAsia="맑은 고딕" w:hAnsi="맑은 고딕"/>
          <w:b w:val="false"/>
          <w:bCs w:val="false"/>
          <w:i w:val="false"/>
          <w:iCs w:val="false"/>
          <w:sz w:val="21"/>
          <w:szCs w:val="21"/>
        </w:rPr>
        <w:t xml:space="preserve"> 2028년 확대 여부를 주장이 아니라 같은 조건의 재측정 결과로 결정</w:t>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Ⅶ. 국회 심사 대응</w:t>
      </w:r>
    </w:p>
    <w:p>
      <w:pPr>
        <w:pStyle w:val="Heading2"/>
        <w:spacing w:after="100" w:before="200"/>
      </w:pPr>
      <w:r>
        <w:rPr>
          <w:rFonts w:ascii="맑은 고딕" w:cs="맑은 고딕" w:eastAsia="맑은 고딕" w:hAnsi="맑은 고딕"/>
          <w:b/>
          <w:bCs/>
          <w:i w:val="false"/>
          <w:iCs w:val="false"/>
          <w:color w:val="17212F"/>
          <w:sz w:val="24"/>
          <w:szCs w:val="24"/>
        </w:rPr>
        <w:t xml:space="preserve">1. 반영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단계</w:t>
            </w:r>
          </w:p>
        </w:tc>
        <w:tc>
          <w:tcPr>
            <w:tcW w:type="dxa" w:w="24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시기</w:t>
            </w:r>
          </w:p>
        </w:tc>
        <w:tc>
          <w:tcPr>
            <w:tcW w:type="dxa" w:w="48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r>
      <w:tr>
        <w:trPr>
          <w:tblHeader w:val="false"/>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정부예산안 국회 제출</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2026. 9. 3.</w:t>
            </w:r>
          </w:p>
        </w:tc>
        <w:tc>
          <w:tcPr>
            <w:tcW w:type="dxa" w:w="4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본 사업 미포함</w:t>
            </w:r>
          </w:p>
        </w:tc>
      </w:tr>
      <w:tr>
        <w:trPr>
          <w:tblHeader w:val="false"/>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국정감사</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10. 6. ~ 10. 27.</w:t>
            </w:r>
          </w:p>
        </w:tc>
        <w:tc>
          <w:tcPr>
            <w:tcW w:type="dxa" w:w="4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문화 분야 AI 정책 질의 시 문제 제기 가능</w:t>
            </w:r>
          </w:p>
        </w:tc>
      </w:tr>
      <w:tr>
        <w:trPr>
          <w:tblHeader w:val="false"/>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상임위 예비심사</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2026. 11.</w:t>
            </w:r>
          </w:p>
        </w:tc>
        <w:tc>
          <w:tcPr>
            <w:tcW w:type="dxa" w:w="4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문화체육관광위원회 증액 의견 반영</w:t>
            </w:r>
          </w:p>
        </w:tc>
      </w:tr>
      <w:tr>
        <w:trPr>
          <w:tblHeader w:val="false"/>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예결위 종합심사</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2026. 11.</w:t>
            </w:r>
          </w:p>
        </w:tc>
        <w:tc>
          <w:tcPr>
            <w:tcW w:type="dxa" w:w="4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증액 심사 · 정부(기획예산처) 동의 필요 · 새 비목은 소관 상임위 동의</w:t>
            </w:r>
          </w:p>
        </w:tc>
      </w:tr>
      <w:tr>
        <w:trPr>
          <w:tblHeader w:val="false"/>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본회의 의결</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법정 기한 2026. 12. 2.</w:t>
            </w:r>
          </w:p>
        </w:tc>
        <w:tc>
          <w:tcPr>
            <w:tcW w:type="dxa" w:w="48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r>
    </w:tbl>
    <w:p>
      <w:pPr>
        <w:pStyle w:val="Heading2"/>
        <w:spacing w:after="100" w:before="200"/>
      </w:pPr>
      <w:r>
        <w:rPr>
          <w:rFonts w:ascii="맑은 고딕" w:cs="맑은 고딕" w:eastAsia="맑은 고딕" w:hAnsi="맑은 고딕"/>
          <w:b/>
          <w:bCs/>
          <w:i w:val="false"/>
          <w:iCs w:val="false"/>
          <w:color w:val="17212F"/>
          <w:sz w:val="24"/>
          <w:szCs w:val="24"/>
        </w:rPr>
        <w:t xml:space="preserve">2. 예상 쟁점과 답변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쟁점</w:t>
            </w:r>
          </w:p>
        </w:tc>
        <w:tc>
          <w:tcPr>
            <w:tcW w:type="dxa" w:w="66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답변</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왜 광역이 아니라 기초인가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고칠 문서와 권한이 기초에 있음. 사전 관측 확인 사항 9건 중 6건이 기초 소관, 3건 중앙, 광역 0건. 시·도는 경유·추천·지원으로 참여</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나눠먹기 아닌가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서술형 적격 심사, 같은 시·도 최대 1곳, 순위표 없음. 9곳은 지역 유형별 효과 비교를 위한 최소 규모</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작은 군은 감당할 수 있나</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전담 인력 1명 + 중앙 서식·진단 도구·권역 교육 + 시·도 지원. 지역 항목 100개, 인구감소지역 지방비 부담 완화</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행정 부담이 늘지 않나</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보조 대상은 9곳이나 측정·서식·교육은 중앙 일괄. 보조 경로(직접·시·도 경유)는 문체부와 협의</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홍보 사업과 무엇이 다른가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새 홍보물이 아니라 이미 있는 공식 설명이 AI에 전달되게 고치는 일. 노출을 사거나 순위를 조작하지 않음</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정부가 AI 답을 통제하려는 것 아닌가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답은 AI 회사가 정함. 정부·지자체는 자기 문서를 사람과 기계에 똑같이 읽히게 할 뿐</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효과를 어떻게 아는가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정비 항목과 미정비 항목을 같은 조건에서 비교. 차이가 없으면 확대하지 않음(조건 사전 공개)</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기존 사업과 중복 아닌가</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로컬100은 “고르는” 사업, 본 사업은 “읽히게” 하는 사업. 관련 데이터 사업 산출물은 받아 씀</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간 비교로 지역이 곤란해지지 않나</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지역·회사별 순위표를 만들지 않음. 결과는 해당 기관에 먼저 알리고 확인 기간 후 공개</w:t>
            </w:r>
          </w:p>
        </w:tc>
      </w:tr>
      <w:tr>
        <w:trPr>
          <w:tblHeader w:val="false"/>
        </w:trPr>
        <w:tc>
          <w:tcPr>
            <w:tcW w:type="dxa" w:w="30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독도는 왜 빼나</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포기가 아니라 소관 정리. 정부 입장 문서는 외교부 소관으로 별도 정비</w:t>
            </w:r>
          </w:p>
        </w:tc>
      </w:tr>
    </w:tbl>
    <w:p>
      <w:pPr>
        <w:pStyle w:val="Heading2"/>
        <w:spacing w:after="100" w:before="200"/>
      </w:pPr>
      <w:r>
        <w:rPr>
          <w:rFonts w:ascii="맑은 고딕" w:cs="맑은 고딕" w:eastAsia="맑은 고딕" w:hAnsi="맑은 고딕"/>
          <w:b/>
          <w:bCs/>
          <w:i w:val="false"/>
          <w:iCs w:val="false"/>
          <w:color w:val="17212F"/>
          <w:sz w:val="24"/>
          <w:szCs w:val="24"/>
        </w:rPr>
        <w:t xml:space="preserve">3. 협조 요청 사항</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① 문화체육관광위원회 예비심사에서 국비 30억 원 증액 의견 반영</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② 예결위 단계에서 기획예산처 동의 확보를 위한 협의 지원</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③ 부대의견 반영 검토 — “측정 방법과 판정 조건을 착수 전 공개하고, 지역·회사별 순위표를 작성하지 않으며, </w:t>
      </w:r>
      <w:r>
        <w:rPr>
          <w:rFonts w:ascii="맑은 고딕" w:cs="맑은 고딕" w:eastAsia="맑은 고딕" w:hAnsi="맑은 고딕"/>
          <w:b/>
          <w:bCs/>
          <w:i w:val="false"/>
          <w:iCs w:val="false"/>
          <w:sz w:val="21"/>
          <w:szCs w:val="21"/>
        </w:rPr>
        <w:t xml:space="preserve">기초지자체를 선정 단위로 하되 인구감소지역을 포함하고</w:t>
      </w:r>
      <w:r>
        <w:rPr>
          <w:rFonts w:ascii="맑은 고딕" w:cs="맑은 고딕" w:eastAsia="맑은 고딕" w:hAnsi="맑은 고딕"/>
          <w:b w:val="false"/>
          <w:bCs w:val="false"/>
          <w:i w:val="false"/>
          <w:iCs w:val="false"/>
          <w:sz w:val="21"/>
          <w:szCs w:val="21"/>
        </w:rPr>
        <w:t xml:space="preserve">, 2027년 재측정 결과를 2028년도 예산 심사 시 국회에 보고할 것”</w:t>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Ⅷ. 향후 일정</w:t>
      </w:r>
    </w:p>
    <w:p>
      <w:pPr>
        <w:spacing w:after="40" w:before="120"/>
        <w:jc w:val="center"/>
      </w:pPr>
      <w:r>
        <w:drawing>
          <wp:inline distT="0" distB="0" distL="0" distR="0">
            <wp:extent cx="5905500" cy="1724025"/>
            <wp:effectExtent t="0" r="0" b="0" l="0"/>
            <wp:docPr id="1" name="f5_timeline.png" descr="[그림 4] 추진 일정" title="[그림 4] 추진 일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24025"/>
                    </a:xfrm>
                    <a:prstGeom prst="rect">
                      <a:avLst/>
                    </a:prstGeom>
                  </pic:spPr>
                </pic:pic>
              </a:graphicData>
            </a:graphic>
          </wp:inline>
        </w:drawing>
      </w:r>
    </w:p>
    <w:p>
      <w:pPr>
        <w:spacing w:after="160"/>
        <w:jc w:val="center"/>
      </w:pPr>
      <w:r>
        <w:rPr>
          <w:rFonts w:ascii="맑은 고딕" w:cs="맑은 고딕" w:eastAsia="맑은 고딕" w:hAnsi="맑은 고딕"/>
          <w:b/>
          <w:bCs/>
          <w:i w:val="false"/>
          <w:iCs w:val="false"/>
          <w:color w:val="4B5868"/>
          <w:sz w:val="19"/>
          <w:szCs w:val="19"/>
        </w:rPr>
        <w:t xml:space="preserve">[그림 4] 추진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시기</w:t>
            </w:r>
          </w:p>
        </w:tc>
        <w:tc>
          <w:tcPr>
            <w:tcW w:type="dxa" w:w="74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내용</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2026. 10.</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의원실 보고 · 문체부(문화인공지능정책과)·국가유산청 협의 · 보조 경로와 차등 보조율 확인</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2026. 11. ~ 12.</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상임위·예결위 심사 · 본회의 의결 · 시·도 경유 추천 절차와 지방비 사전 협의</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1. ~ 3.</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공모(시·도 경유 추천) · 9개 기초지자체 선정 · 측정 질문 설계 · 기초 실무자 권역 교육</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2027. 4.</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기준선 측정 → 지역별 “고칠 목록” 전달</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5. ~ 9.</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기존 문서 정비 · 공백 항목 작성·고증 · 위키데이터 연결</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2027. 10.</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같은 조건 재측정 · 정비 항목과 미정비 항목 비교</w:t>
            </w:r>
          </w:p>
        </w:tc>
      </w:tr>
      <w:tr>
        <w:trPr>
          <w:tblHeader w:val="false"/>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11. ~ 12.</w:t>
            </w:r>
          </w:p>
        </w:tc>
        <w:tc>
          <w:tcPr>
            <w:tcW w:type="dxa" w:w="74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결과 사전 통지·확인 · 단계 관문 판정 · 2028년도 예산 심사 시 결과 보고</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확인 필요 사항: 기초지자체 직접 보조와 시·도 경유 보조 중 경로, 인구감소지역 차등 보조율 적용 가능성, 지방비 부담 사전 협의 절차, 전담기관 지정 가능성. 본 기획은 사람 검토 전 가설 단계 초안이며, 산출 금액은 견적 전 예시임</w:t>
      </w:r>
    </w:p>
    <w:p>
      <w:r>
        <w:br w:type="page"/>
      </w:r>
    </w:p>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붙임 1  보완 경과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3038"/>
      </w:tblGrid>
      <w:tr>
        <w:trPr>
          <w:tblHeader/>
        </w:trPr>
        <w:tc>
          <w:tcPr>
            <w:tcW w:type="dxa" w:w="15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항목</w:t>
            </w:r>
          </w:p>
        </w:tc>
        <w:tc>
          <w:tcPr>
            <w:tcW w:type="dxa" w:w="24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당초안</w:t>
            </w:r>
          </w:p>
        </w:tc>
        <w:tc>
          <w:tcPr>
            <w:tcW w:type="dxa" w:w="27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1차 보완안</w:t>
            </w:r>
          </w:p>
        </w:tc>
        <w:tc>
          <w:tcPr>
            <w:tcW w:type="dxa" w:w="30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보완안 v2</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규모</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2027 국고 260억 · 3개년 900억</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국비 30억 + 지방비 18억 (1년 시범)</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국비 30억 + 지방비 약 13.9억 (1년 시범)</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선정 단위</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중앙 일괄 구축</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6개 시·도·광역문화재단</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9개 기초지자체 (시·도 경유 추천)</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권역</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5개 초광역권 + 특별자치도 1</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초광역권 각 1 이상 + 특별자치도 1 이상, 같은 시·도 최대 1곳</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형평</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인구감소지역 최소 3곳, 지방비 차등</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지역 항목</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150개 × 6</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곳당 100개 × 9</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전담 인력</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곳당 2명</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기초 1명 + 중앙 교육·시·도 지원</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효과 경로</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벤치마크 공개 → 빅테크 채택</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공식 문서 정비 → AI 근거 인용 → 재측정 확인</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같음 + 지역 유형별 효과 비교</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대외 방식</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연례 왜곡 지수 공개</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근거를 붙인 정정 요청 · 순위표 없음</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같음</w:t>
            </w:r>
          </w:p>
        </w:tc>
      </w:tr>
      <w:tr>
        <w:trPr>
          <w:tblHeader w:val="false"/>
        </w:trPr>
        <w:tc>
          <w:tcPr>
            <w:tcW w:type="dxa" w:w="15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범위</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독도·동해 포함</w:t>
            </w:r>
          </w:p>
        </w:tc>
        <w:tc>
          <w:tcPr>
            <w:tcW w:type="dxa" w:w="2700"/>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정부 입장 영역 제외 (외교부 별도)</w:t>
            </w:r>
          </w:p>
        </w:tc>
        <w:tc>
          <w:tcPr>
            <w:tcW w:type="dxa" w:w="30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같음</w:t>
            </w:r>
          </w:p>
        </w:tc>
      </w:tr>
    </w:tbl>
    <w:p>
      <w:pPr>
        <w:pStyle w:val="Heading1"/>
        <w:pBdr>
          <w:bottom w:val="single" w:color="1F3A5F" w:sz="12" w:space="4"/>
        </w:pBdr>
        <w:spacing w:after="140" w:before="320"/>
      </w:pPr>
      <w:r>
        <w:rPr>
          <w:rFonts w:ascii="맑은 고딕" w:cs="맑은 고딕" w:eastAsia="맑은 고딕" w:hAnsi="맑은 고딕"/>
          <w:b/>
          <w:bCs/>
          <w:i w:val="false"/>
          <w:iCs w:val="false"/>
          <w:color w:val="1F3A5F"/>
          <w:sz w:val="30"/>
          <w:szCs w:val="30"/>
        </w:rPr>
        <w:t xml:space="preserve">붙임 2  관측 기록 (요약)</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관측 A — 기획 단계 사전 관측 (2026. 10. 2.)</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조건: 웹 검색 도구(미국 지역 결과)와 페이지 본문 요청 도구, 각 1회(일부 2회), robots 규칙 준수</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온돌 영문 검색 상위 9건 중 정부 페이지 0건, 국가무형유산 온돌문화 설명 본문 미전달, 로컬100 소개 페이지 선정 자원 이름 0개 전달, 정부 포털 지역 축제 영문 페이지 주소 이동 반복으로 수신 실패, 국가유산청 영문 한산모시짜기 페이지 본문 정상 전달</w:t>
      </w:r>
    </w:p>
    <w:p>
      <w:pPr>
        <w:pStyle w:val="ListParagraph"/>
        <w:numPr>
          <w:ilvl w:val="0"/>
          <w:numId w:val="2"/>
        </w:numPr>
        <w:spacing w:after="60" w:before="120" w:line="300"/>
      </w:pPr>
      <w:r>
        <w:rPr>
          <w:rFonts w:ascii="맑은 고딕" w:cs="맑은 고딕" w:eastAsia="맑은 고딕" w:hAnsi="맑은 고딕"/>
          <w:b/>
          <w:bCs/>
          <w:i w:val="false"/>
          <w:iCs w:val="false"/>
          <w:sz w:val="23"/>
          <w:szCs w:val="23"/>
        </w:rPr>
        <w:t xml:space="preserve">관측 B — 기초지자체 1곳 사전 관측 (2026. 10. 5.)</w:t>
      </w:r>
    </w:p>
    <w:p>
      <w:pPr>
        <w:pStyle w:val="ListParagraph"/>
        <w:numPr>
          <w:ilvl w:val="1"/>
          <w:numId w:val="2"/>
        </w:numPr>
        <w:spacing w:after="60" w:before="20" w:line="300"/>
      </w:pPr>
      <w:r>
        <w:rPr>
          <w:rFonts w:ascii="맑은 고딕" w:cs="맑은 고딕" w:eastAsia="맑은 고딕" w:hAnsi="맑은 고딕"/>
          <w:b w:val="false"/>
          <w:bCs w:val="false"/>
          <w:i w:val="false"/>
          <w:iCs w:val="false"/>
          <w:sz w:val="21"/>
          <w:szCs w:val="21"/>
        </w:rPr>
        <w:t xml:space="preserve">조건: 대표 지역 문화 10개 항목 영문 질의 10개 + 국문 비교 질의 1개의 검색 상위 결과 출처 분류, 공식 페이지 6곳 본문 전달 확인, 각 1회·탐색적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구분</w:t>
            </w:r>
          </w:p>
        </w:tc>
        <w:tc>
          <w:tcPr>
            <w:tcW w:type="dxa" w:w="6638"/>
            <w:tcBorders>
              <w:top w:val="single" w:color="8C99A6" w:sz="4"/>
              <w:left w:val="single" w:color="8C99A6" w:sz="4"/>
              <w:bottom w:val="single" w:color="8C99A6" w:sz="4"/>
              <w:right w:val="single" w:color="8C99A6" w:sz="4"/>
            </w:tcBorders>
            <w:shd w:fill="D9E2EC" w:color="auto" w:val="clear"/>
            <w:tcMar>
              <w:top w:type="dxa" w:w="60"/>
              <w:left w:type="dxa" w:w="100"/>
              <w:bottom w:type="dxa" w:w="60"/>
              <w:right w:type="dxa" w:w="100"/>
            </w:tcMar>
            <w:vAlign w:val="center"/>
          </w:tcPr>
          <w:p>
            <w:pPr>
              <w:spacing w:after="0" w:line="270"/>
              <w:jc w:val="center"/>
            </w:pPr>
            <w:r>
              <w:rPr>
                <w:rFonts w:ascii="맑은 고딕" w:cs="맑은 고딕" w:eastAsia="맑은 고딕" w:hAnsi="맑은 고딕"/>
                <w:b/>
                <w:bCs/>
                <w:i w:val="false"/>
                <w:iCs w:val="false"/>
                <w:sz w:val="19"/>
                <w:szCs w:val="19"/>
              </w:rPr>
              <w:t xml:space="preserve">결과</w:t>
            </w:r>
          </w:p>
        </w:tc>
      </w:tr>
      <w:tr>
        <w:trPr>
          <w:tblHeader w:val="false"/>
        </w:trPr>
        <w:tc>
          <w:tcPr>
            <w:tcW w:type="dxa" w:w="30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영문 상위 결과 출처 (96건)</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공식 기관 20 (20.8%) · 위키·백과 12 · 블로그·여행·예약 50 · 언론 8 · 국제기구·학술·기타 6</w:t>
            </w:r>
          </w:p>
        </w:tc>
      </w:tr>
      <w:tr>
        <w:trPr>
          <w:tblHeader w:val="false"/>
        </w:trPr>
        <w:tc>
          <w:tcPr>
            <w:tcW w:type="dxa" w:w="30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항목 상태 (10개)</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공식 상위·현행 2 · 공식 있으나 지난 정보 2 · 공식 소수(2건 이하) 2 · 공식 0건 4</w:t>
            </w:r>
          </w:p>
        </w:tc>
      </w:tr>
      <w:tr>
        <w:trPr>
          <w:tblHeader w:val="false"/>
        </w:trPr>
        <w:tc>
          <w:tcPr>
            <w:tcW w:type="dxa" w:w="30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언어 비교 (같은 항목 1개)</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국문 공식 6/9 · 영문 공식 2/10</w:t>
            </w:r>
          </w:p>
        </w:tc>
      </w:tr>
      <w:tr>
        <w:trPr>
          <w:tblHeader w:val="false"/>
        </w:trPr>
        <w:tc>
          <w:tcPr>
            <w:tcW w:type="dxa" w:w="30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본문 전달 (공식 페이지 6곳)</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정상 5 · 수신 실패 1 (주소 이동 반복, 2회 동일)</w:t>
            </w:r>
          </w:p>
        </w:tc>
      </w:tr>
      <w:tr>
        <w:trPr>
          <w:tblHeader w:val="false"/>
        </w:trPr>
        <w:tc>
          <w:tcPr>
            <w:tcW w:type="dxa" w:w="3000"/>
            <w:tcBorders>
              <w:top w:val="single" w:color="8C99A6" w:sz="4"/>
              <w:left w:val="single" w:color="8C99A6" w:sz="4"/>
              <w:bottom w:val="single" w:color="8C99A6" w:sz="4"/>
              <w:right w:val="single" w:color="8C99A6" w:sz="4"/>
            </w:tcBorders>
            <w:shd w:fill="F5F7FA" w:color="auto" w:val="clear"/>
            <w:tcMar>
              <w:top w:type="dxa" w:w="60"/>
              <w:left w:type="dxa" w:w="100"/>
              <w:bottom w:type="dxa" w:w="60"/>
              <w:right w:type="dxa" w:w="100"/>
            </w:tcMar>
            <w:vAlign w:val="center"/>
          </w:tcPr>
          <w:p>
            <w:pPr>
              <w:spacing w:after="0" w:line="270"/>
              <w:jc w:val="left"/>
            </w:pPr>
            <w:r>
              <w:rPr>
                <w:rFonts w:ascii="맑은 고딕" w:cs="맑은 고딕" w:eastAsia="맑은 고딕" w:hAnsi="맑은 고딕"/>
                <w:b w:val="false"/>
                <w:bCs w:val="false"/>
                <w:i w:val="false"/>
                <w:iCs w:val="false"/>
                <w:sz w:val="19"/>
                <w:szCs w:val="19"/>
              </w:rPr>
              <w:t xml:space="preserve">확인 사항의 소관 (9건)</w:t>
            </w:r>
          </w:p>
        </w:tc>
        <w:tc>
          <w:tcPr>
            <w:tcW w:type="dxa" w:w="6638"/>
            <w:tcBorders>
              <w:top w:val="single" w:color="8C99A6" w:sz="4"/>
              <w:left w:val="single" w:color="8C99A6" w:sz="4"/>
              <w:bottom w:val="single" w:color="8C99A6" w:sz="4"/>
              <w:right w:val="single" w:color="8C99A6" w:sz="4"/>
            </w:tcBorders>
            <w:tcMar>
              <w:top w:type="dxa" w:w="60"/>
              <w:left w:type="dxa" w:w="100"/>
              <w:bottom w:type="dxa" w:w="60"/>
              <w:right w:type="dxa" w:w="100"/>
            </w:tcMar>
            <w:vAlign w:val="center"/>
          </w:tcPr>
          <w:p>
            <w:pPr>
              <w:spacing w:after="0" w:line="270"/>
              <w:jc w:val="left"/>
            </w:pPr>
            <w:r>
              <w:rPr>
                <w:rFonts w:ascii="맑은 고딕" w:cs="맑은 고딕" w:eastAsia="맑은 고딕" w:hAnsi="맑은 고딕"/>
                <w:b/>
                <w:bCs/>
                <w:i w:val="false"/>
                <w:iCs w:val="false"/>
                <w:sz w:val="19"/>
                <w:szCs w:val="19"/>
              </w:rPr>
              <w:t xml:space="preserve">기초지자체·기초문화재단·축제 누리집 6 · 중앙 기관 3 · 광역 0</w:t>
            </w:r>
          </w:p>
        </w:tc>
      </w:tr>
    </w:tbl>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지역명은 해당 기관 확인 뒤 표기. 확인 사항은 소관 기관에 비공개로 먼저 통지(2026. 10. 6. 예정, 14일 확인 기간). 상세는 참고자료 「기초 단위 선정의 근거 — 사전 관측 사례 분석」</w:t>
      </w:r>
    </w:p>
    <w:p>
      <w:pPr>
        <w:spacing w:after="60" w:before="20" w:line="280"/>
        <w:ind w:left="400" w:hanging="280"/>
      </w:pPr>
      <w:r>
        <w:rPr>
          <w:rFonts w:ascii="맑은 고딕" w:cs="맑은 고딕" w:eastAsia="맑은 고딕" w:hAnsi="맑은 고딕"/>
          <w:b w:val="false"/>
          <w:bCs w:val="false"/>
          <w:i w:val="false"/>
          <w:iCs w:val="false"/>
          <w:color w:val="4B5868"/>
          <w:sz w:val="19"/>
          <w:szCs w:val="19"/>
        </w:rPr>
        <w:t xml:space="preserve">※ AI 서비스의 실제 답이 아니라 “검색하는 길”의 후보와 본문 전달 상태를 본 관측이며, 검색 결과는 지역·시점·서비스에 따라 달라짐</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b w:val="false"/>
        <w:bCs w:val="false"/>
        <w:i w:val="false"/>
        <w:iCs w:val="false"/>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b w:val="false"/>
        <w:bCs w:val="false"/>
        <w:i w:val="false"/>
        <w:iCs w:val="false"/>
        <w:color w:val="8C99A6"/>
        <w:sz w:val="16"/>
        <w:szCs w:val="16"/>
      </w:rPr>
      <w:t xml:space="preserve">의원실 보고 · 보완안 v2 · 가설 단계 초안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rPr>
        <w:rFonts w:ascii="맑은 고딕" w:cs="맑은 고딕" w:eastAsia="맑은 고딕" w:hAnsi="맑은 고딕"/>
      </w:rPr>
    </w:lvl>
    <w:lvl w:ilvl="1" w15:tentative="1">
      <w:start w:val="1"/>
      <w:numFmt w:val="bullet"/>
      <w:lvlText w:val="○"/>
      <w:lvlJc w:val="left"/>
      <w:pPr>
        <w:ind w:left="740" w:hanging="300"/>
      </w:pPr>
      <w:rPr>
        <w:rFonts w:ascii="맑은 고딕" w:cs="맑은 고딕" w:eastAsia="맑은 고딕" w:hAnsi="맑은 고딕"/>
      </w:rPr>
    </w:lvl>
    <w:lvl w:ilvl="2" w15:tentative="1">
      <w:start w:val="1"/>
      <w:numFmt w:val="bullet"/>
      <w:lvlText w:val="-"/>
      <w:lvlJc w:val="left"/>
      <w:pPr>
        <w:ind w:left="1100" w:hanging="26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30"/>
      <w:szCs w:val="30"/>
    </w:rPr>
  </w:style>
  <w:style w:type="paragraph" w:styleId="Heading2">
    <w:name w:val="Heading 2"/>
    <w:basedOn w:val="Normal"/>
    <w:next w:val="Normal"/>
    <w:qFormat/>
    <w:pPr>
      <w:outlineLvl w:val="1"/>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fb5530e704f17077dee8546810ecb0704c0b4b.png"/><Relationship Id="rId10" Type="http://schemas.openxmlformats.org/officeDocument/2006/relationships/image" Target="media/e5b8aee41eba6579eee9474dfe514baaf6f38299.png"/><Relationship Id="rId11" Type="http://schemas.openxmlformats.org/officeDocument/2006/relationships/image" Target="media/8714adc25bf12bb9c5c9e836b17fe42f9cd1ee3c.png"/><Relationship Id="rId12" Type="http://schemas.openxmlformats.org/officeDocument/2006/relationships/image" Target="media/1aac117af006b0f4790515da559d32b17f246a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2026-10-05T12:23:31.789Z</dcterms:created>
  <dcterms:modified xsi:type="dcterms:W3CDTF">2026-10-05T12:23:31.789Z</dcterms:modified>
</cp:coreProperties>
</file>

<file path=docProps/custom.xml><?xml version="1.0" encoding="utf-8"?>
<Properties xmlns="http://schemas.openxmlformats.org/officeDocument/2006/custom-properties" xmlns:vt="http://schemas.openxmlformats.org/officeDocument/2006/docPropsVTypes"/>
</file>