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「K-컬처 AI 정본 정비 시범사업」 예산안 기획 보고 보완안 v2 — 참고자료</w:t>
      </w:r>
    </w:p>
    <w:p>
      <w:pPr>
        <w:pBdr>
          <w:top w:val="double" w:color="1F3A5F" w:sz="6" w:space="8"/>
        </w:pBdr>
        <w:spacing w:after="60" w:before="12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34"/>
          <w:szCs w:val="34"/>
        </w:rPr>
        <w:t xml:space="preserve">기초 단위 선정의 근거</w:t>
      </w:r>
    </w:p>
    <w:p>
      <w:pPr>
        <w:pBdr>
          <w:bottom w:val="double" w:color="1F3A5F" w:sz="6" w:space="8"/>
        </w:pBd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24"/>
          <w:szCs w:val="24"/>
        </w:rPr>
        <w:t xml:space="preserve">사전 관측 사례 분석과 시범 지역 선정 기준 제안</w:t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B5868"/>
          <w:sz w:val="19"/>
          <w:szCs w:val="19"/>
        </w:rPr>
        <w:t xml:space="preserve">2026. 10. ○○. · 보고처: ○○○ 의원실(문화체육관광위원회) · 작성: ㈜디지털미디어네트워크(모두의 정답노트)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12"/>
              <w:left w:val="single" w:color="1F3A5F" w:sz="4"/>
              <w:bottom w:val="single" w:color="1F3A5F" w:sz="12"/>
              <w:right w:val="single" w:color="1F3A5F" w:sz="4"/>
            </w:tcBorders>
            <w:shd w:fill="EEF2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3"/>
                <w:szCs w:val="23"/>
              </w:rPr>
              <w:t xml:space="preserve">요지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(목적)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시범사업의 선정 단위(광역 또는 기초)와 선정 기준을 판단할 때 쓸 근거 제공 — 기초지자체 1곳(이하 “사례 지역 A”)의 사전 관측 결과 분석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(핵심 ①)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영문 검색 상위 96건 중 공식 기관 페이지 20건(20.8%), 10개 항목 중 4개는 0건 — 국문으로는 공식 6/9, 영문으로는 2/10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(핵심 ②)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공식 페이지 6곳 중 5곳은 본문이 정상 전달 — 문제는 “없음”보다 “찾히지 않음”이며, 정비로 풀리는 비중이 큼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(핵심 ③)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확인 사항 9건의 소관은 기초 6 · 중앙 3 · 광역 0 — 고칠 권한은 기초에 있음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(제안)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선정 단위를 기초지자체로 하고, 공모 심사에 “시범 지역 조건” 6개를 서술형 기준으로 반영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(유의)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탐색적 관측 1회. 지역명은 소관 기관 확인 전이라 밝히지 않으며, 특정 지역의 선정을 요청하는 자료가 아님</w:t>
            </w:r>
          </w:p>
        </w:tc>
      </w:tr>
    </w:tbl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Ⅰ. 관측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구분</w:t>
            </w:r>
          </w:p>
        </w:tc>
        <w:tc>
          <w:tcPr>
            <w:tcW w:type="dxa" w:w="80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일시</w:t>
            </w:r>
          </w:p>
        </w:tc>
        <w:tc>
          <w:tcPr>
            <w:tcW w:type="dxa" w:w="80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2026. 10. 5. (1회, 탐색적 관측)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대상</w:t>
            </w:r>
          </w:p>
        </w:tc>
        <w:tc>
          <w:tcPr>
            <w:tcW w:type="dxa" w:w="80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사례 지역 A의 대표 지역 문화 10개 항목 — 유산 4 · 축제·행사 3 · 공연 1 · 음식 1 · 박물관 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방법</w:t>
            </w:r>
          </w:p>
        </w:tc>
        <w:tc>
          <w:tcPr>
            <w:tcW w:type="dxa" w:w="80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 항목마다 영문 질의 1개(국문 비교 1개)로 웹 검색 상위 결과의 출처를 분류</w:t>
            </w:r>
          </w:p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② 공식 페이지 6곳에 본문을 요청해 기계에 전달되는지 확인 (robots 규칙 준수, 페이지당 단일 요청)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출처 분류</w:t>
            </w:r>
          </w:p>
        </w:tc>
        <w:tc>
          <w:tcPr>
            <w:tcW w:type="dxa" w:w="80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공식 기관(정부·지자체·재단·공공기관 누리집) / 위키·백과 / 블로그·여행·예약·리뷰 / 언론 / 국제기구·학술·기타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성격</w:t>
            </w:r>
          </w:p>
        </w:tc>
        <w:tc>
          <w:tcPr>
            <w:tcW w:type="dxa" w:w="80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서비스의 실제 답이 아니라 AI가 답을 만들 때 거치는 “검색하는 길”의 후보와 본문 전달 상태를 본 관측</w:t>
            </w:r>
          </w:p>
        </w:tc>
      </w:tr>
    </w:tbl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Ⅱ. 관측 결과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1. 검색 후보 — 공식 설명은 다섯 중 하나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영문 검색 상위 결과 96건 중 공식 기관 페이지 20건(20.8%), 블로그·여행·예약 사이트 50건(52.1%)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10개 항목 중 4개(유산 3, 박물관 1)는 상위 결과에 공식 페이지가 0건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축제·재현 행사 항목은 공식 페이지가 상위에 많음 — 같은 지역 안에서도 항목마다 상태가 크게 다름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f6_matrix.png" descr="[그림 1] 항목별 영문 검색 상위 결과 (한 칸 = 검색 결과 1건, 순위순)" title="[그림 1] 항목별 영문 검색 상위 결과 (한 칸 = 검색 결과 1건, 순위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B5868"/>
          <w:sz w:val="19"/>
          <w:szCs w:val="19"/>
        </w:rPr>
        <w:t xml:space="preserve">[그림 1] 항목별 영문 검색 상위 결과 (한 칸 = 검색 결과 1건, 순위순)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2. 항목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738"/>
      </w:tblGrid>
      <w:tr>
        <w:trPr>
          <w:tblHeader/>
        </w:trPr>
        <w:tc>
          <w:tcPr>
            <w:tcW w:type="dxa" w:w="2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dxa" w:w="1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항목 수</w:t>
            </w:r>
          </w:p>
        </w:tc>
        <w:tc>
          <w:tcPr>
            <w:tcW w:type="dxa" w:w="5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공식 상위·현행</w:t>
            </w:r>
          </w:p>
        </w:tc>
        <w:tc>
          <w:tcPr>
            <w:tcW w:type="dxa" w:w="1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공식 설명이 상위에 있고 지금 정보임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공식 있으나 지난 정보</w:t>
            </w:r>
          </w:p>
        </w:tc>
        <w:tc>
          <w:tcPr>
            <w:tcW w:type="dxa" w:w="1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공식 페이지가 지난 회차·옛 명칭 안내 위주임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공식 소수</w:t>
            </w:r>
          </w:p>
        </w:tc>
        <w:tc>
          <w:tcPr>
            <w:tcW w:type="dxa" w:w="1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상위 결과에 공식 설명이 2건 이하임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공식 0건</w:t>
            </w:r>
          </w:p>
        </w:tc>
        <w:tc>
          <w:tcPr>
            <w:tcW w:type="dxa" w:w="1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상위 결과에 공식 설명이 없음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3. 언어 격차 — 공식 설명은 있는데 외국어 후보에 없음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같은 항목(유산 1개)을 국문으로 찾으면 공식 6/9, 영문으로 찾으면 공식 2/10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국문 상위에는 국가유산 포털·기초문화재단·관광공사 국문 페이지가 오르나, 영문 상위는 여행 예약·집계 사이트가 채움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f4_language.png" descr="[그림 2] 같은 항목의 국문·영문 검색 상위 결과 중 공식 비율" title="[그림 2] 같은 항목의 국문·영문 검색 상위 결과 중 공식 비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B5868"/>
          <w:sz w:val="19"/>
          <w:szCs w:val="19"/>
        </w:rPr>
        <w:t xml:space="preserve">[그림 2] 같은 항목의 국문·영문 검색 상위 결과 중 공식 비율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4. 본문 전달 — 대부분 읽히고, 한 곳은 받지 못함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838"/>
      </w:tblGrid>
      <w:tr>
        <w:trPr>
          <w:tblHeader/>
        </w:trPr>
        <w:tc>
          <w:tcPr>
            <w:tcW w:type="dxa" w:w="3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페이지 유형</w:t>
            </w:r>
          </w:p>
        </w:tc>
        <w:tc>
          <w:tcPr>
            <w:tcW w:type="dxa" w:w="15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결과</w:t>
            </w:r>
          </w:p>
        </w:tc>
        <w:tc>
          <w:tcPr>
            <w:tcW w:type="dxa" w:w="48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메모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기초문화재단 영문 소개 (유산)</w:t>
            </w:r>
          </w:p>
        </w:tc>
        <w:tc>
          <w:tcPr>
            <w:tcW w:type="dxa" w:w="15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정상 전달</w:t>
            </w:r>
          </w:p>
        </w:tc>
        <w:tc>
          <w:tcPr>
            <w:tcW w:type="dxa" w:w="48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본문 전체 전달, 옛 지정번호·옛 로마자 표기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기초문화재단 영문 안내 (야간 행사)</w:t>
            </w:r>
          </w:p>
        </w:tc>
        <w:tc>
          <w:tcPr>
            <w:tcW w:type="dxa" w:w="15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정상 전달</w:t>
            </w:r>
          </w:p>
        </w:tc>
        <w:tc>
          <w:tcPr>
            <w:tcW w:type="dxa" w:w="48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현행 일정, 메뉴는 옛 명칭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축제 공식 누리집 영문 연혁</w:t>
            </w:r>
          </w:p>
        </w:tc>
        <w:tc>
          <w:tcPr>
            <w:tcW w:type="dxa" w:w="15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정상 전달</w:t>
            </w:r>
          </w:p>
        </w:tc>
        <w:tc>
          <w:tcPr>
            <w:tcW w:type="dxa" w:w="48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국문 단락 혼재, 사이트 빌더 기본 문구 잔존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기초지자체 국문 소개 (유산)</w:t>
            </w:r>
          </w:p>
        </w:tc>
        <w:tc>
          <w:tcPr>
            <w:tcW w:type="dxa" w:w="15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정상 전달</w:t>
            </w:r>
          </w:p>
        </w:tc>
        <w:tc>
          <w:tcPr>
            <w:tcW w:type="dxa" w:w="48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같은 페이지 안 수치 상충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관광 안내 영문 페이지 (유산)</w:t>
            </w:r>
          </w:p>
        </w:tc>
        <w:tc>
          <w:tcPr>
            <w:tcW w:type="dxa" w:w="15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정상 전달</w:t>
            </w:r>
          </w:p>
        </w:tc>
        <w:tc>
          <w:tcPr>
            <w:tcW w:type="dxa" w:w="48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메타 설명(요약 문구) 비어 있음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정부 포털 영문 축제 페이지</w:t>
            </w:r>
          </w:p>
        </w:tc>
        <w:tc>
          <w:tcPr>
            <w:tcW w:type="dxa" w:w="15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수신 실패</w:t>
            </w:r>
          </w:p>
        </w:tc>
        <w:tc>
          <w:tcPr>
            <w:tcW w:type="dxa" w:w="48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주소 이동 반복 (2회 동일)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5. 함께 보인 것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지난 회차·옛 명칭 안내가 공식 페이지에 남아 상위에 오름 (2개 항목)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민간 문서끼리 사실이 엇갈림 — 조리법·기원, 휴관일·연락처 (2개 항목)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번역 표기 오류 — 지정 등급 오역 (1개 항목)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질문과 관계없는 결과가 상위에 섞임 (3개 항목)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6. 확인 사항의 소관 — 고칠 권한은 기초에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1762125"/>
            <wp:effectExtent t="0" r="0" b="0" l="0"/>
            <wp:docPr id="1" name="f2_jurisdiction.png" descr="[그림 3] 확인 사항 9건의 소관" title="[그림 3] 확인 사항 9건의 소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B5868"/>
          <w:sz w:val="19"/>
          <w:szCs w:val="19"/>
        </w:rPr>
        <w:t xml:space="preserve">[그림 3] 확인 사항 9건의 소관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지역 축제·유산 설명, 외국어 누리집, 고증 자료를 가진 곳은 기초지자체와 기초문화재단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중앙 소관 3건(유산 영문 페이지 주소·관광 안내 요약 문구·정부 포털 수신 실패)은 시범사업 중앙 공통 “국가 문서 정비”에서 다룰 사안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광역(시·도·광역문화재단) 소관은 0건 — 광역 단위로 사업을 두면 사업 주체와 고칠 권한이 어긋남</w:t>
      </w:r>
    </w:p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Ⅲ. 시사점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(문제의 성격) “공식 설명이 없다”보다 “있는데 찾히지 않는다”가 핵심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세계유산·대표 축제를 가진 지역에서도 영문 후보의 공식 비율이 다섯 중 하나 — 특정 지역의 소홀이 아니라 아무도 재지 않았던 영역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(정비 가능성)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3"/>
          <w:szCs w:val="23"/>
        </w:rPr>
        <w:t xml:space="preserve"> 본문이 이미 읽히는 문서가 많아, 고정 주소·요약 문구·현행화·값 통일 같은 정비로 1년 안에 성과를 낼 여지가 큼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(효과 검증) 같은 지역 안에 상태가 다른 항목이 섞여 있어, 정비 항목과 미정비 항목을 짝지어 비교하기 좋음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(선정 단위) 고칠 문서와 권한, 효과 귀속이 모두 기초에 있으므로 선정 단위는 기초지자체가 적합</w:t>
      </w:r>
    </w:p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Ⅳ. 시범 지역 선정 기준 제안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공모 심사에서 아래 6개 “시범 지역 조건”을 서술형으로 확인하고, 총점·가중치는 매기지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4138"/>
      </w:tblGrid>
      <w:tr>
        <w:trPr>
          <w:tblHeader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조건</w:t>
            </w:r>
          </w:p>
        </w:tc>
        <w:tc>
          <w:tcPr>
            <w:tcW w:type="dxa" w:w="3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뜻</w:t>
            </w:r>
          </w:p>
        </w:tc>
        <w:tc>
          <w:tcPr>
            <w:tcW w:type="dxa" w:w="41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공모 서류에서 확인하는 방법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필요성</w:t>
            </w:r>
          </w:p>
        </w:tc>
        <w:tc>
          <w:tcPr>
            <w:tcW w:type="dxa" w:w="3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공식 설명이 AI 답의 근거로 쓰이지 못하는 문제가 있음</w:t>
            </w:r>
          </w:p>
        </w:tc>
        <w:tc>
          <w:tcPr>
            <w:tcW w:type="dxa" w:w="41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자체 점검 결과 또는 기준선 측정 대상 항목 목록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정비 가능성</w:t>
            </w:r>
          </w:p>
        </w:tc>
        <w:tc>
          <w:tcPr>
            <w:tcW w:type="dxa" w:w="3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고칠 문서가 있고, 고칠 권한이 신청 기관에 있음</w:t>
            </w:r>
          </w:p>
        </w:tc>
        <w:tc>
          <w:tcPr>
            <w:tcW w:type="dxa" w:w="41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소관 공식 문서 목록, 외국어 누리집 운영 주체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효과 검증 가능성</w:t>
            </w:r>
          </w:p>
        </w:tc>
        <w:tc>
          <w:tcPr>
            <w:tcW w:type="dxa" w:w="3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정비·미정비 항목을 나눠 비교할 수 있음</w:t>
            </w:r>
          </w:p>
        </w:tc>
        <w:tc>
          <w:tcPr>
            <w:tcW w:type="dxa" w:w="41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항목 후보 100개의 유형·상태 다양성, 대조 설계 동의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원문·고증 자원</w:t>
            </w:r>
          </w:p>
        </w:tc>
        <w:tc>
          <w:tcPr>
            <w:tcW w:type="dxa" w:w="3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설명의 근거 문헌과 고증 협력 기관이 있음</w:t>
            </w:r>
          </w:p>
        </w:tc>
        <w:tc>
          <w:tcPr>
            <w:tcW w:type="dxa" w:w="41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고증 협력 기관(기초문화재단·지방문화원·박물관·대학) 확약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대표성·확산성</w:t>
            </w:r>
          </w:p>
        </w:tc>
        <w:tc>
          <w:tcPr>
            <w:tcW w:type="dxa" w:w="3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다른 지역에 서식을 나눌 수 있는 사례가 됨</w:t>
            </w:r>
          </w:p>
        </w:tc>
        <w:tc>
          <w:tcPr>
            <w:tcW w:type="dxa" w:w="41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항목 유형 구성, 서식 공유 계획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정책 정합성</w:t>
            </w:r>
          </w:p>
        </w:tc>
        <w:tc>
          <w:tcPr>
            <w:tcW w:type="dxa" w:w="3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기존 지역 문화 사업과 이어짐</w:t>
            </w:r>
          </w:p>
        </w:tc>
        <w:tc>
          <w:tcPr>
            <w:tcW w:type="dxa" w:w="41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로컬100 등 기존 사업 연계 계획</w:t>
            </w:r>
          </w:p>
        </w:tc>
      </w:tr>
    </w:tbl>
    <w:p>
      <w:pPr>
        <w:spacing w:after="60" w:before="20" w:line="280"/>
        <w:ind w:left="40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B5868"/>
          <w:sz w:val="19"/>
          <w:szCs w:val="19"/>
        </w:rPr>
        <w:t xml:space="preserve">※ 제도 조건(지방비 매칭, 전담 인력, 시·도 경유 추천, 운영 원칙 동의)은 적격 요건으로 별도 확인</w:t>
      </w:r>
    </w:p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Ⅴ. 사례 지역 A 점검 — 선정 단위에 따라 달라지는 것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f7_criteria.png" descr="[그림 4] 사례 지역 A의 시범 지역 조건 점검 — 1차 보완안(광역 6곳)과 보완안 v2(기초 9곳)" title="[그림 4] 사례 지역 A의 시범 지역 조건 점검 — 1차 보완안(광역 6곳)과 보완안 v2(기초 9곳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B5868"/>
          <w:sz w:val="19"/>
          <w:szCs w:val="19"/>
        </w:rPr>
        <w:t xml:space="preserve">[그림 4] 사례 지역 A의 시범 지역 조건 점검 — 1차 보완안(광역 6곳)과 보완안 v2(기초 9곳)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구분</w:t>
            </w:r>
          </w:p>
        </w:tc>
        <w:tc>
          <w:tcPr>
            <w:tcW w:type="dxa" w:w="33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1차 보완안 (광역 6곳)</w:t>
            </w:r>
          </w:p>
        </w:tc>
        <w:tc>
          <w:tcPr>
            <w:tcW w:type="dxa" w:w="33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보완안 v2 (기초 9곳)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시범 성공 조건 (6개) 평균</w:t>
            </w:r>
          </w:p>
        </w:tc>
        <w:tc>
          <w:tcPr>
            <w:tcW w:type="dxa" w:w="33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4.7</w:t>
            </w:r>
          </w:p>
        </w:tc>
        <w:tc>
          <w:tcPr>
            <w:tcW w:type="dxa" w:w="33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제도 조건 (4개) 평균</w:t>
            </w:r>
          </w:p>
        </w:tc>
        <w:tc>
          <w:tcPr>
            <w:tcW w:type="dxa" w:w="33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33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주된 차이</w:t>
            </w:r>
          </w:p>
        </w:tc>
        <w:tc>
          <w:tcPr>
            <w:tcW w:type="dxa" w:w="33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기초는 단독 신청 불가, 수도권 1곳 경쟁</w:t>
            </w:r>
          </w:p>
        </w:tc>
        <w:tc>
          <w:tcPr>
            <w:tcW w:type="dxa" w:w="33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기초가 선정 단위, 같은 시·도 최대 1곳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사례 지역 A처럼 시범 성공 조건을 고루 갖춘 기초지자체도, 광역 단위 구조에서는 참여 경로가 좁아짐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기초 단위 구조에서는 같은 조건의 기초지자체들이 서술형 심사로 경쟁하게 되어, 고칠 권한이 있는 곳에 사업이 놓임</w:t>
      </w:r>
    </w:p>
    <w:p>
      <w:pPr>
        <w:spacing w:after="60" w:before="20" w:line="280"/>
        <w:ind w:left="40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B5868"/>
          <w:sz w:val="19"/>
          <w:szCs w:val="19"/>
        </w:rPr>
        <w:t xml:space="preserve">※ 점수는 판단을 돕기 위한 정성 평가이며, 사례 지역 A의 선정을 요청하는 것이 아님. 선정은 공모 심사의 몫임</w:t>
      </w:r>
    </w:p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Ⅵ. 유의 사항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(관측의 한계)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3"/>
          <w:szCs w:val="23"/>
        </w:rPr>
        <w:t xml:space="preserve"> 1회·10개 항목·검색 경로 관측이며, AI 서비스의 실제 답이나 인용 출처는 보지 않음. 관측일이 해당 지역 대표 축제 기간과 겹쳐 축제 항목 결과가 평소와 다를 수 있음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(대표성)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3"/>
          <w:szCs w:val="23"/>
        </w:rPr>
        <w:t xml:space="preserve"> 항목은 작성자가 골랐으며 해당 지역 전체를 대표하지 않음. 다른 지역과 비교하지 않았으므로 지역 간 우열을 말할 수 없음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(지역명 비공개)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3"/>
          <w:szCs w:val="23"/>
        </w:rPr>
        <w:t xml:space="preserve"> 기관을 특정할 수 있는 결과는 소관 기관에 먼저 알리고 14일 확인 기간을 둔다는 원칙에 따름 — 2026. 10. 6. 통지 예정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(이해관계 공시)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3"/>
          <w:szCs w:val="23"/>
        </w:rPr>
        <w:t xml:space="preserve"> 작성사 ㈜디지털미디어네트워크는 AI 답 측정 기술을 보유하고 있으며, 관련 법령 검토 후 향후 공개경쟁 측정 용역에 참여할 수 있음. 측정과 정비를 나누는 원칙에 따라 선정 지역의 문서 정비 사업에는 참여하지 않으며, 관문·심사위원회에도 참여하지 않음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(같은 방법의 확대)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3"/>
          <w:szCs w:val="23"/>
        </w:rPr>
        <w:t xml:space="preserve"> 민간 공익 측정(모두의 정답노트)으로 17개 시·도 대표 문화 항목에 같은 방법을 적용할 예정(2026. 10. 27. ~ 11. 7.) — 특정 지역에 유리한 근거가 되지 않도록 함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C99A6"/>
        <w:sz w:val="16"/>
        <w:szCs w:val="16"/>
      </w:rPr>
      <w:t xml:space="preserve">의원실 보고 참고자료 · 탐색적 관측 · 지역명 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34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○"/>
      <w:lvlJc w:val="left"/>
      <w:pPr>
        <w:ind w:left="740" w:hanging="300"/>
      </w:pPr>
      <w:rPr>
        <w:rFonts w:ascii="맑은 고딕" w:cs="맑은 고딕" w:eastAsia="맑은 고딕" w:hAnsi="맑은 고딕"/>
      </w:rPr>
    </w:lvl>
    <w:lvl w:ilvl="2" w15:tentative="1">
      <w:start w:val="1"/>
      <w:numFmt w:val="bullet"/>
      <w:lvlText w:val="-"/>
      <w:lvlJc w:val="left"/>
      <w:pPr>
        <w:ind w:left="1100" w:hanging="26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8b4b1dcac28f6c05fbc2dda6747f0213779b2d.png"/><Relationship Id="rId10" Type="http://schemas.openxmlformats.org/officeDocument/2006/relationships/image" Target="media/bee2abc3c95a05b6341d27e065c86e4584d3a10e.png"/><Relationship Id="rId11" Type="http://schemas.openxmlformats.org/officeDocument/2006/relationships/image" Target="media/e5b8aee41eba6579eee9474dfe514baaf6f38299.png"/><Relationship Id="rId12" Type="http://schemas.openxmlformats.org/officeDocument/2006/relationships/image" Target="media/53b82f4575ba593d542373cffb3629ccadda50b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2026-10-05T12:23:32.307Z</dcterms:created>
  <dcterms:modified xsi:type="dcterms:W3CDTF">2026-10-05T12:23:32.307Z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