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「K-컬처 AI 정본 정비 시범사업」 예산안 기획 보고 보완안 v2 — 참고자료 2</w:t>
      </w:r>
    </w:p>
    <w:p>
      <w:pPr>
        <w:pBdr>
          <w:top w:val="double" w:color="1F3A5F" w:sz="6" w:space="8"/>
        </w:pBdr>
        <w:spacing w:after="60" w:before="12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34"/>
          <w:szCs w:val="34"/>
        </w:rPr>
        <w:t xml:space="preserve">문화체육관광부 「로컬100」 사업 요약 보고</w:t>
      </w:r>
    </w:p>
    <w:p>
      <w:pPr>
        <w:pBdr>
          <w:bottom w:val="double" w:color="1F3A5F" w:sz="6" w:space="8"/>
        </w:pBd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24"/>
          <w:szCs w:val="24"/>
        </w:rPr>
        <w:t xml:space="preserve">지역문화매력 100선과 K-컬처 AI 정본 정비의 연계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2026. 10. ○○. · 보고처: ○○○ 의원실(문화체육관광위원회) · 작성: ○○○ · 공개 자료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A5F" w:sz="12"/>
              <w:left w:val="single" w:color="1F3A5F" w:sz="4"/>
              <w:bottom w:val="single" w:color="1F3A5F" w:sz="12"/>
              <w:right w:val="single" w:color="1F3A5F" w:sz="4"/>
            </w:tcBorders>
            <w:shd w:fill="EEF2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3"/>
                <w:szCs w:val="23"/>
              </w:rPr>
              <w:t xml:space="preserve">요지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(사업)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지역의 문화명소·콘텐츠 100선을 2년 단위로 선정해 국가 차원에서 홍보하는 사업. 1기 2023년 10월 선정(2023–2024), 2기 2026년 1월 30일 발표(2026–2027)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(지원)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선정 자원에 대한 지원은 현판·안내책자·누리집·SNS·유튜브 홍보, 기차여행 상품, 민간 협업 마케팅 등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홍보·브랜딩 중심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이며, 자원별 직접 보조금은 공개 자료상 확인되지 않음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(변화)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1기 명소 58·콘텐츠 40·명인 2(후보 461개) → 2기 명소 66·콘텐츠 34(후보 1,042개). 2기는 국민 추천과 온라인 국민투표를 도입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(공백)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홍보는 사람 대상 매체에 집중돼 있고, 로컬100 소개 페이지의 선정 자원 이름은 기계에 0개 전달됨(사전 관측) — 고른 자원이 외국인 이용자의 AI 답까지 닿는 경로가 비어 있음</w:t>
            </w:r>
          </w:p>
          <w:p>
            <w:pPr>
              <w:spacing w:after="70" w:before="0" w:line="300"/>
              <w:ind w:left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1"/>
                <w:szCs w:val="21"/>
              </w:rPr>
              <w:t xml:space="preserve">(연계)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2기 100선을 시범사업 측정 항목에 우선 포함하고, 로컬100 공식 페이지를 국가 문서 정비 대상에 넣어 기존 투자의 성과를 AI 답까지 연결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Ⅰ. 사업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사업명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 (지역문화매력 100선)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주관 · 전담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문화체육관광부 · 지역문화진흥원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목적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지역 고유의 문화매력을 발굴해 대국민 홍보 — 국민의 문화 향유 기회 확대, 지역 방문과 생활인구 증가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출발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2023년 3월 「지방시대 지역문화정책 추진 전략」의 후속 조치로 신설, 2기(2026–2027)로 이어지는 지속 사업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선정 주기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2년 단위 기수제 — 선정 자원을 2년간 집중 홍보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77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문화공간(박물관·문화서점·전통시장·문화거리 등)과 문화콘텐츠(축제·공연·체험·지역 브랜드 등)</w:t>
            </w:r>
          </w:p>
        </w:tc>
      </w:tr>
    </w:tbl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Ⅱ. 기수별 선정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rPr>
          <w:tblHeader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1기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2기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선정 발표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2023. 10. 17.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2026. 1. 30.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홍보 기간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2023–2024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2026–2027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후보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461개 — 전국 지자체와 국민발굴단(2030 자문단·4070 지역문화매력기자단) 추천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1,042개 — 지자체 추천과 국민 추천(2025. 7.)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절차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국민발굴단 심사 · 빅데이터 매력도 분석 · 전문가 심사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1차 전문가 심사·빅데이터로 200개 → 온라인 국민투표 → 전문가 대면 평가로 100개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부문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문화명소 58 · 문화콘텐츠 40 · 문화명인 2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문화명소 66 · 문화콘텐츠 34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특징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96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연속 선정 22개 · 권역 수도권 21, 강원 8, 충청 13, 전라·제주 24, 경상 34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4953000" cy="2466975"/>
            <wp:effectExtent t="0" r="0" b="0" l="0"/>
            <wp:docPr id="1" name="l1_compare.png" descr="[그림 1] 기수별 부문 구성 — 2기는 명인 부문이 빠지고 명소 비중이 커짐" title="[그림 1] 기수별 부문 구성 — 2기는 명인 부문이 빠지고 명소 비중이 커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1] 기수별 부문 구성 — 2기는 명인 부문이 빠지고 명소 비중이 커짐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066925"/>
            <wp:effectExtent t="0" r="0" b="0" l="0"/>
            <wp:docPr id="1" name="l2_region.png" descr="[그림 2] 제2기 로컬100 권역별 분포" title="[그림 2] 제2기 로컬100 권역별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2] 제2기 로컬100 권역별 분포</w:t>
      </w:r>
    </w:p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선정 기준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매력성 · 특화성 · 지역문화 연계성, 문화·경제·사회적 효과, 방문·향유 영향력, 지역발전 기여 가능성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누리소통망 언급량·통신 데이터 추정 방문객 수 등 빅데이터 분석을 함께 반영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Ⅲ. 지원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지원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국내외 집중 홍보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2년간 문체부 누리집·SNS·유튜브 등으로 홍보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인증·브랜딩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공식 현판 수여(2기), 로고(BI) 제공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홍보물·마케팅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안내책자 발행, 민간 협업 온라인 마케팅(2기)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방문 상품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코레일관광개발 협업 “로컬100 기차여행”(1기, 신안·밀양 등)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현장 캠페인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장관 현장 방문 “로컬100 보러 로컬로 가요”(2023. 12.–2024. 12.), 홍보대사 위촉(1기)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민관 협업</w:t>
            </w:r>
          </w:p>
        </w:tc>
        <w:tc>
          <w:tcPr>
            <w:tcW w:type="dxa" w:w="72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지자체·운영 주체·코레일·여행사·OTA·관광벤처 대상 설명회(2024. 1.)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3"/>
          <w:szCs w:val="23"/>
        </w:rPr>
        <w:t xml:space="preserve">정리: 국가가 선정 자원을 대신 알려 주는 구조 — 지원 수단은 대부분 사람이 보는 매체(현판·책자·SNS·영상·기차여행)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Ⅳ. K-컬처 AI 정본 정비와의 연계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1. 역할 구분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l3_roles.png" descr="[그림 3] 로컬100은 고르고 알리고, 정본 정비는 AI에 읽히게 한다" title="[그림 3] 로컬100은 고르고 알리고, 정본 정비는 AI에 읽히게 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B5868"/>
          <w:sz w:val="19"/>
          <w:szCs w:val="19"/>
        </w:rPr>
        <w:t xml:space="preserve">[그림 3] 로컬100은 고르고 알리고, 정본 정비는 AI에 읽히게 한다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로컬100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K-컬처 AI 정본 정비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하는 일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지역 문화자원을 고르고 알림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고른 자원의 공식 설명이 AI 답의 근거가 되게 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국민·방문객 (사람)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서비스·검색 (기계) — 결과적으로 외국인 이용자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성과 확인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방문·홍보 실적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같은 조건의 재측정 (정비 항목 vs 미정비 항목)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관계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투자의 출발점</w:t>
            </w:r>
          </w:p>
        </w:tc>
        <w:tc>
          <w:tcPr>
            <w:tcW w:type="dxa" w:w="3919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투자의 성과를 AI 답까지 이어 주는 후속 단계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2. 로컬100에서 비어 있는 곳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(기계 판독) 문화포털 로컬100 소개 페이지는 선정 자원 이름을 기계에 0개 전달 — 같은 내용의 민간 기사는 6개 전달(사전 관측, 2026. 10. 2.)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(명단 형태) 2기 명단은 지역문화진흥원 공지사항의 “최종 선정 결과 안내”로 게시 — 고정 주소·구조화 데이터 형태가 아님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(효과 확인) 홍보 성과는 방문·노출 중심이며, 외국인이 AI에게 물었을 때 무엇이 근거가 되는지는 재지 않음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3. 연계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5938"/>
      </w:tblGrid>
      <w:tr>
        <w:trPr>
          <w:tblHeader/>
        </w:trPr>
        <w:tc>
          <w:tcPr>
            <w:tcW w:type="dxa" w:w="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1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방안</w:t>
            </w:r>
          </w:p>
        </w:tc>
        <w:tc>
          <w:tcPr>
            <w:tcW w:type="dxa" w:w="59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31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2기 100선을 측정 항목에 우선 포함</w:t>
            </w:r>
          </w:p>
        </w:tc>
        <w:tc>
          <w:tcPr>
            <w:tcW w:type="dxa" w:w="59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선정 지역에 있는 2기 로컬100 자원을 지역 항목에 먼저 넣고, 국가 대표 항목과 함께 기준선 측정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31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 공식 페이지를 국가 문서 정비 대상에</w:t>
            </w:r>
          </w:p>
        </w:tc>
        <w:tc>
          <w:tcPr>
            <w:tcW w:type="dxa" w:w="59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중앙 공통 “국가 문서 정비”에서 소개 페이지의 기계 판독·고정 주소·다국어·위키데이터 연결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31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성과 지표 연결</w:t>
            </w:r>
          </w:p>
        </w:tc>
        <w:tc>
          <w:tcPr>
            <w:tcW w:type="dxa" w:w="59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재측정에서 로컬100 자원의 “근거가 공식 문서로 바뀐 비율”을 별도 집계해 2028년 보고에 포함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31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현판·책자의 정본 연결</w:t>
            </w:r>
          </w:p>
        </w:tc>
        <w:tc>
          <w:tcPr>
            <w:tcW w:type="dxa" w:w="59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현판·안내책자 QR을 자원별 공식 정본 페이지로 연결 (로컬100 사업과 협업)</w:t>
            </w:r>
          </w:p>
        </w:tc>
      </w:tr>
    </w:tbl>
    <w:p>
      <w:pPr>
        <w:spacing w:after="60" w:before="20" w:line="280"/>
        <w:ind w:left="40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※ 로컬100 보유 여부는 시범 지역 선정의 가점이 아니라 참고 지표로만 씀 — 로컬100이 없는 인구감소지역이 불리해지지 않도록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212F"/>
          <w:sz w:val="24"/>
          <w:szCs w:val="24"/>
        </w:rPr>
        <w:t xml:space="preserve">4. 예상 쟁점과 답변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쟁점</w:t>
            </w:r>
          </w:p>
        </w:tc>
        <w:tc>
          <w:tcPr>
            <w:tcW w:type="dxa" w:w="66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답변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로컬100과 중복 아닌가</w:t>
            </w:r>
          </w:p>
        </w:tc>
        <w:tc>
          <w:tcPr>
            <w:tcW w:type="dxa" w:w="66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로컬100은 “고르는·알리는” 사업, 본 사업은 “AI에 읽히게” 하는 사업. 로컬100의 선정 명단·소개 문안을 그대로 받아 쓰고 새 홍보물을 만들지 않음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 예산으로 하면 되지 않나</w:t>
            </w:r>
          </w:p>
        </w:tc>
        <w:tc>
          <w:tcPr>
            <w:tcW w:type="dxa" w:w="6638"/>
            <w:tcBorders>
              <w:top w:val="single" w:color="8C99A6" w:sz="4"/>
              <w:left w:val="single" w:color="8C99A6" w:sz="4"/>
              <w:bottom w:val="single" w:color="8C99A6" w:sz="4"/>
              <w:right w:val="single" w:color="8C99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로컬100은 홍보·브랜딩 사업이고, 측정·문서 정비·재측정은 성격이 다른 일. 협조가 필요한 부분(④)은 사업 간 협업으로 처리</w:t>
            </w:r>
          </w:p>
        </w:tc>
      </w:tr>
    </w:tbl>
    <w:p>
      <w:pPr>
        <w:spacing w:after="60" w:before="20" w:line="280"/>
        <w:ind w:left="400" w:hanging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B5868"/>
          <w:sz w:val="19"/>
          <w:szCs w:val="19"/>
        </w:rPr>
        <w:t xml:space="preserve">※ 향후 확인: 로컬100 연도별 사업 예산, 후속 국비 공모와의 공식 연계 여부 — 문체부 예산서·공모 요강으로 확인</w:t>
      </w:r>
    </w:p>
    <w:p>
      <w:pPr>
        <w:pStyle w:val="Heading1"/>
        <w:pBdr>
          <w:bottom w:val="single" w:color="1F3A5F" w:sz="12" w:space="4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30"/>
          <w:szCs w:val="30"/>
        </w:rPr>
        <w:t xml:space="preserve">붙임  주요 출처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1기 발표(2023. 10. 17.) — 선정 규모·부문·홍보대사·기차여행 — 전북일보 · 뉴스서울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1기 선정 기준 — 우리문화신문 (2023. 10.)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“로컬100 보러 로컬로 가요” 캠페인·기차여행 밀양편 — 문화체육관광부 장관 동정 (2023. 12. 21.)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로컬100 민관협업 설명회 — 뉴스서울 (2024. 1. 16.)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2기 후보 추천과 절차 — 정책브리핑 (2025. 7. 1.)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2기 절차·권역 분포·현판·안내책자·민간 협업 마케팅 — 아시아경제 (2026. 2. 4.)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2기 후보 1,042개 · 명소 66·콘텐츠 34 · 연속 선정 22개 — 아시아경제 (2026. 2. 5.) · 쿠키뉴스 (2026. 2. 6.) · 한겨레 (2026. 2. 9.)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2기 명단 게시 위치 — 지역문화통합정보시스템 (culture.go.kr)</w:t>
      </w:r>
    </w:p>
    <w:p>
      <w:pPr>
        <w:pStyle w:val="ListParagraph"/>
        <w:numPr>
          <w:ilvl w:val="1"/>
          <w:numId w:val="2"/>
        </w:numPr>
        <w:spacing w:after="60" w:before="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1"/>
          <w:szCs w:val="21"/>
        </w:rPr>
        <w:t xml:space="preserve">로컬100 소개 페이지 기계 판독 관측 — 「K-컬처 AI 정본 정비 시범사업」 예산안 기획 보고 붙임 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C99A6"/>
        <w:sz w:val="16"/>
        <w:szCs w:val="16"/>
      </w:rPr>
      <w:t xml:space="preserve">의원실 보고 참고자료 2 · 로컬100 요약 보고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40" w:hanging="34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○"/>
      <w:lvlJc w:val="left"/>
      <w:pPr>
        <w:ind w:left="740" w:hanging="300"/>
      </w:pPr>
      <w:rPr>
        <w:rFonts w:ascii="맑은 고딕" w:cs="맑은 고딕" w:eastAsia="맑은 고딕" w:hAnsi="맑은 고딕"/>
      </w:rPr>
    </w:lvl>
    <w:lvl w:ilvl="2" w15:tentative="1">
      <w:start w:val="1"/>
      <w:numFmt w:val="bullet"/>
      <w:lvlText w:val="-"/>
      <w:lvlJc w:val="left"/>
      <w:pPr>
        <w:ind w:left="11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66f624dea0ecfdbf7c7e7c56087e32b3a4ab28.png"/><Relationship Id="rId10" Type="http://schemas.openxmlformats.org/officeDocument/2006/relationships/image" Target="media/3d0c3a113dec0c33d34f62400db908671dfc5fcd.png"/><Relationship Id="rId11" Type="http://schemas.openxmlformats.org/officeDocument/2006/relationships/image" Target="media/a39eec4b5d30567ff4e546fd1c6baf3412707ac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2026-10-05T23:46:29.558Z</dcterms:created>
  <dcterms:modified xsi:type="dcterms:W3CDTF">2026-10-05T23:46:29.558Z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