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PowerGuard 프로젝트 기획서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AMI 기반 비지도 이상전력 탐지 시스템</w:t>
      </w:r>
    </w:p>
    <w:p>
      <w:pPr>
        <w:pBdr>
          <w:bottom w:val="single" w:color="AAAAAA" w:sz="6" w:space="1"/>
        </w:pBdr>
        <w:spacing w:after="240"/>
      </w:pPr>
    </w:p>
    <w:p>
      <w:pPr>
        <w:pStyle w:val="Heading1"/>
        <w:spacing w:after="160" w:before="360"/>
      </w:pPr>
      <w:r>
        <w:t xml:space="preserve">1. 프로젝트 개요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프로젝트명: PowerGuard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한 줄 정의: 라벨 데이터 없이도 AMI 전력사용 데이터에서 누전·도전 등 이상 사용 패턴을 조기에 탐지할 수 있는 비지도 학습 기반 탐지 시스템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목표 직무: 전산(SW개발/데이터분석)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진행 기간: 2026.07.20 ~ 2026.08.10 (4주)</w:t>
      </w:r>
    </w:p>
    <w:p>
      <w:pPr>
        <w:pStyle w:val="Heading1"/>
        <w:spacing w:after="160" w:before="360"/>
      </w:pPr>
      <w:r>
        <w:t xml:space="preserve">2. 문제 정의 (Why)</w:t>
      </w:r>
    </w:p>
    <w:p>
      <w:pPr>
        <w:pStyle w:val="Heading2"/>
        <w:spacing w:after="110" w:before="220"/>
      </w:pPr>
      <w:r>
        <w:t xml:space="preserve">현실 문제</w:t>
      </w:r>
    </w:p>
    <w:p>
      <w:pPr>
        <w:spacing w:after="140" w:line="300"/>
        <w:jc w:val="both"/>
      </w:pPr>
      <w:r>
        <w:rPr>
          <w:sz w:val="21"/>
          <w:szCs w:val="21"/>
        </w:rPr>
        <w:t xml:space="preserve">한전은 2010년부터 추진해온 AMI(지능형 계량인프라) 보급 사업을 통해 2023년 12월 기준 전국 저압 고객의 72.8%(약 1,637만 호)에 AMI를 구축했다. 이를 통해 실시간 전력사용 데이터가 대규모로 축적되고 있으며, 한전은 이 데이터를 활용해 계약전력 초과, 휴지기간 중 사용, 예비전력 무단사용이라는 세 가지 유형의 위약 의심 고객을 자동으로 탐지하는 서비스를 이미 구축·운영하고 있다.</w:t>
      </w:r>
    </w:p>
    <w:p>
      <w:pPr>
        <w:spacing w:after="140" w:line="300"/>
        <w:jc w:val="both"/>
      </w:pPr>
      <w:r>
        <w:rPr>
          <w:sz w:val="21"/>
          <w:szCs w:val="21"/>
        </w:rPr>
        <w:t xml:space="preserve">그러나 이 세 가지 유형은 모두 사람이 사전에 정의해둔 특정 시나리오에 해당한다. 즉 "계약전력을 초과했는가", "휴지 신고 상태에서 사용량이 발생했는가", "예비전력을 상시적으로 사용했는가"와 같이 명확한 조건에 부합하는 경우만 탐지 대상이 된다. 반면 실제 전력 사용 환경에서는 다음과 같은 사각지대가 남아있다.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세 가지 규칙 중 어느 것에도 명확히 해당하지 않지만, 평소 사용 패턴과 확연히 다른 이상 흐름을 보이는 경우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누전, 계량기 노후화·고장, 배선 이상 등 계약 위반이 아닌 설비 이상으로 인한 비정상 패턴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여러 유형이 복합적으로 얽혀 있어 단일 규칙만으로는 온전히 설명되지 않는 패턴</w:t>
      </w:r>
    </w:p>
    <w:p>
      <w:pPr>
        <w:spacing w:after="140" w:line="300"/>
        <w:jc w:val="both"/>
      </w:pPr>
      <w:r>
        <w:rPr>
          <w:sz w:val="21"/>
          <w:szCs w:val="21"/>
        </w:rPr>
        <w:t xml:space="preserve">이처럼 정의된 규칙의 사각지대에 놓인 이상 사용은 여전히 조기에 발견하기 어렵다는 문제가 남아있다. 이런 사각지대는 결국 설비 손실 및 전력 손실률 증가, 뒤늦은 적발로 인한 고객의 누적 요금 부담과 한전의 수금 업무 부담으로 이어진다.</w:t>
      </w:r>
    </w:p>
    <w:p>
      <w:pPr>
        <w:pStyle w:val="Heading2"/>
        <w:spacing w:after="110" w:before="220"/>
      </w:pPr>
      <w:r>
        <w:t xml:space="preserve">기존 방식의 한계</w:t>
      </w:r>
    </w:p>
    <w:p>
      <w:pPr>
        <w:spacing w:after="140" w:line="300"/>
        <w:jc w:val="both"/>
      </w:pPr>
      <w:r>
        <w:rPr>
          <w:sz w:val="21"/>
          <w:szCs w:val="21"/>
        </w:rPr>
        <w:t xml:space="preserve">한전의 위약 의심 고객 탐지 서비스는 세 가지 조건(계약전력 초과, 휴지기간 사용, 예비전력 무단사용) 각각에 대해 정해진 기준을 만족하는지를 개별적으로 검사하는 규칙 기반(rule-based) 탐지 방식으로 운영되는 것으로 파악된다. 규칙 기반 접근은 다음과 같은 구조적 한계를 갖는다.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sz w:val="21"/>
          <w:szCs w:val="21"/>
        </w:rPr>
        <w:t xml:space="preserve">정의되지 않은 패턴에 대한 탐지 불가 — </w:t>
      </w:r>
      <w:r>
        <w:rPr>
          <w:sz w:val="21"/>
          <w:szCs w:val="21"/>
        </w:rPr>
        <w:t xml:space="preserve">규칙은 사람이 사전에 알고 있는 위반 유형을 코드화한 것이므로, 아직 알려지지 않았거나 세 가지 범주에 속하지 않는 새로운 형태의 이상 사용 패턴은 원천적으로 탐지 범위 밖에 놓인다.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sz w:val="21"/>
          <w:szCs w:val="21"/>
        </w:rPr>
        <w:t xml:space="preserve">맥락적·집단적 이상치 포착의 어려움 — </w:t>
      </w:r>
      <w:r>
        <w:rPr>
          <w:sz w:val="21"/>
          <w:szCs w:val="21"/>
        </w:rPr>
        <w:t xml:space="preserve">국내 연구에 따르면 단순 임계값이나 규칙 기반 방식으로는 특정 시점에서만 이상하게 보이는 맥락적 이상치(contextual anomaly)나, 개별로는 정상이지만 반복적으로 발생할 때 이상으로 판단해야 하는 집단적 이상치(collective anomaly)를 잘 포착하지 못한다는 한계가 지적된다.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sz w:val="21"/>
          <w:szCs w:val="21"/>
        </w:rPr>
        <w:t xml:space="preserve">지도학습 기반 대안의 실용적 제약 — </w:t>
      </w:r>
      <w:r>
        <w:rPr>
          <w:sz w:val="21"/>
          <w:szCs w:val="21"/>
        </w:rPr>
        <w:t xml:space="preserve">해외 전력 도전 탐지(electricity theft detection) 연구들에서는 지도학습 기반 접근이 이상 사례(위약 사례) 자체가 정상 사례에 비해 매우 적어 데이터 불균형 문제를 겪고, 이로 인해 오탐률이 높아지거나 과적합이 발생하는 문제가 반복적으로 보고된다.</w:t>
      </w:r>
    </w:p>
    <w:p>
      <w:pPr>
        <w:spacing w:after="140" w:line="300"/>
        <w:jc w:val="both"/>
      </w:pPr>
      <w:r>
        <w:rPr>
          <w:sz w:val="21"/>
          <w:szCs w:val="21"/>
        </w:rPr>
        <w:t xml:space="preserve">이러한 한계를 종합하면, 기존 방식은 "이미 알려진 세 가지 위반 유형"을 걸러내는 데는 효과적이지만, "아직 규칙으로 정의되지 않은 이상 패턴"을 일반적으로 포착하는 데는 구조적으로 취약하다고 볼 수 있다. 본 프로젝트는 이 지점에 착안해 기존 규칙 기반 탐지를 대체하는 것이 아니라 그 사각지대를 보완하는 방향으로, 라벨 없는 전력사용 데이터에서 비지도 학습을 통해 정상 패턴 자체를 학습하고 이를 벗어나는 이상 패턴을 포괄적으로 탐지하는 시스템을 구축하고자 한다.</w:t>
      </w:r>
    </w:p>
    <w:p>
      <w:pPr>
        <w:pStyle w:val="Heading1"/>
        <w:spacing w:after="160" w:before="360"/>
      </w:pPr>
      <w:r>
        <w:t xml:space="preserve">3. 프로젝트 목표 (What)</w:t>
      </w:r>
    </w:p>
    <w:p>
      <w:pPr>
        <w:pStyle w:val="Heading2"/>
        <w:spacing w:after="110" w:before="220"/>
      </w:pPr>
      <w:r>
        <w:t xml:space="preserve">목표 정의</w:t>
      </w:r>
    </w:p>
    <w:p>
      <w:pPr>
        <w:spacing w:after="140" w:line="300"/>
        <w:jc w:val="both"/>
      </w:pPr>
      <w:r>
        <w:rPr>
          <w:sz w:val="21"/>
          <w:szCs w:val="21"/>
        </w:rPr>
        <w:t xml:space="preserve">본 프로젝트는 한전이 이미 운영 중인 규칙 기반 위약 탐지 체계를 대체하는 것이 아니라, 그 규칙이 다루지 못하는 사각지대의 이상 사용 패턴을 보완적으로 탐지하는 것을 목표로 한다.</w:t>
      </w:r>
    </w:p>
    <w:p>
      <w:pPr>
        <w:spacing w:after="140" w:line="300"/>
        <w:jc w:val="both"/>
      </w:pPr>
      <w:r>
        <w:rPr>
          <w:sz w:val="21"/>
          <w:szCs w:val="21"/>
        </w:rPr>
        <w:t xml:space="preserve">이를 위해 라벨이 없는 AMI 전력사용 데이터에서 정상 패턴을 비지도 학습으로 학습하고, 이를 벗어나는 이상 패턴을 포괄적으로 탐지할 수 있는 시스템을 구축한다.</w:t>
      </w:r>
    </w:p>
    <w:p>
      <w:pPr>
        <w:pStyle w:val="Heading2"/>
        <w:spacing w:after="110" w:before="220"/>
      </w:pPr>
      <w:r>
        <w:t xml:space="preserve">최종 산출물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sz w:val="21"/>
          <w:szCs w:val="21"/>
        </w:rPr>
        <w:t xml:space="preserve">라벨 없는 AMI 전력사용 데이터 기반 비지도 이상탐지 모델 (Isolation Forest / Autoencoder 등)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sz w:val="21"/>
          <w:szCs w:val="21"/>
        </w:rPr>
        <w:t xml:space="preserve">인위적으로 주입한 이상 패턴(급증·급감·정지·노이즈 등)을 통한 정량적 성능 검증 결과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sz w:val="21"/>
          <w:szCs w:val="21"/>
        </w:rPr>
        <w:t xml:space="preserve">실시간 이상탐지가 가능한 API(FastAPI) 및 결과를 시각화하는 대시보드(Streamlit)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sz w:val="21"/>
          <w:szCs w:val="21"/>
        </w:rPr>
        <w:t xml:space="preserve">위 전 과정을 정리한 기획서 및 README, GitHub 저장소</w:t>
      </w:r>
    </w:p>
    <w:p>
      <w:pPr>
        <w:pStyle w:val="Heading2"/>
        <w:spacing w:after="110" w:before="220"/>
      </w:pPr>
      <w:r>
        <w:t xml:space="preserve">성공 기준 (정량 지표)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77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이상탐지 성능</w:t>
            </w:r>
          </w:p>
        </w:tc>
        <w:tc>
          <w:tcPr>
            <w:tcW w:type="dxa" w:w="6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인위적 주입 이상치 기준 F1-score 0.8 이상</w:t>
            </w:r>
          </w:p>
        </w:tc>
      </w:tr>
      <w:tr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오탐 통제</w:t>
            </w:r>
          </w:p>
        </w:tc>
        <w:tc>
          <w:tcPr>
            <w:tcW w:type="dxa" w:w="6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 Positive Rate 일정 수준 이하 관리 (베이스라인 통계 모델 대비 개선 확인)</w:t>
            </w:r>
          </w:p>
        </w:tc>
      </w:tr>
      <w:tr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모델 비교</w:t>
            </w:r>
          </w:p>
        </w:tc>
        <w:tc>
          <w:tcPr>
            <w:tcW w:type="dxa" w:w="6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통계 기반 / Isolation Forest / Autoencoder 최소 2개 이상 비교, 정량적 우열 근거 제시</w:t>
            </w:r>
          </w:p>
        </w:tc>
      </w:tr>
      <w:tr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서빙 가능성</w:t>
            </w:r>
          </w:p>
        </w:tc>
        <w:tc>
          <w:tcPr>
            <w:tcW w:type="dxa" w:w="6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응답을 통한 실시간 탐지 시연 가능</w:t>
            </w:r>
          </w:p>
        </w:tc>
      </w:tr>
      <w:tr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정성 검증</w:t>
            </w:r>
          </w:p>
        </w:tc>
        <w:tc>
          <w:tcPr>
            <w:tcW w:type="dxa" w:w="677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규칙 기반 3유형으로는 설명되지 않는 사례를 최소 1건 이상 식별·분석</w:t>
            </w:r>
          </w:p>
        </w:tc>
      </w:tr>
    </w:tbl>
    <w:p>
      <w:pPr>
        <w:pStyle w:val="Heading1"/>
        <w:spacing w:after="160" w:before="360"/>
      </w:pPr>
      <w:r>
        <w:t xml:space="preserve">4. 데이터 조사 (Data Feasibility)</w:t>
      </w:r>
    </w:p>
    <w:p>
      <w:pPr>
        <w:pStyle w:val="Heading2"/>
        <w:spacing w:after="110" w:before="220"/>
      </w:pPr>
      <w:r>
        <w:t xml:space="preserve">후보 데이터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8"/>
        <w:gridCol w:w="2068"/>
        <w:gridCol w:w="1316"/>
        <w:gridCol w:w="2068"/>
        <w:gridCol w:w="1504"/>
      </w:tblGrid>
      <w:tr>
        <w:trPr>
          <w:tblHeader/>
        </w:trPr>
        <w:tc>
          <w:tcPr>
            <w:tcW w:type="dxa" w:w="2068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후보 데이터</w:t>
            </w:r>
          </w:p>
        </w:tc>
        <w:tc>
          <w:tcPr>
            <w:tcW w:type="dxa" w:w="2068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기간/규모</w:t>
            </w:r>
          </w:p>
        </w:tc>
        <w:tc>
          <w:tcPr>
            <w:tcW w:type="dxa" w:w="1316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라벨 유무</w:t>
            </w:r>
          </w:p>
        </w:tc>
        <w:tc>
          <w:tcPr>
            <w:tcW w:type="dxa" w:w="2068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1504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UCI Household Power Consumption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2006.12~2010.11(47개월), 약 207만 건, 1분 단위</w:t>
            </w:r>
          </w:p>
        </w:tc>
        <w:tc>
          <w:tcPr>
            <w:tcW w:type="dxa" w:w="13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UCI ML Repository CSV 직접 다운로드(무료)</w:t>
            </w:r>
          </w:p>
        </w:tc>
        <w:tc>
          <w:tcPr>
            <w:tcW w:type="dxa" w:w="15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메인 데이터</w:t>
            </w:r>
          </w:p>
        </w:tc>
      </w:tr>
      <w:tr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Smart Meter Dataset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확인 필요(합성 데이터 가능성 있음)</w:t>
            </w:r>
          </w:p>
        </w:tc>
        <w:tc>
          <w:tcPr>
            <w:tcW w:type="dxa" w:w="13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있음(이상치 라벨 포함)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계정으로 다운로드</w:t>
            </w:r>
          </w:p>
        </w:tc>
        <w:tc>
          <w:tcPr>
            <w:tcW w:type="dxa" w:w="15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보조/교차검증용</w:t>
            </w:r>
          </w:p>
        </w:tc>
      </w:tr>
      <w:tr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한전 전력빅데이터 개방포털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지역별 집계 단위(세대별 아님)</w:t>
            </w:r>
          </w:p>
        </w:tc>
        <w:tc>
          <w:tcPr>
            <w:tcW w:type="dxa" w:w="13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포털 가입 후 다운로드</w:t>
            </w:r>
          </w:p>
        </w:tc>
        <w:tc>
          <w:tcPr>
            <w:tcW w:type="dxa" w:w="15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국내 맥락 보조자료</w:t>
            </w:r>
          </w:p>
        </w:tc>
      </w:tr>
      <w:tr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Hub 가전기기 전력 데이터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국내 가구 대상 NILM 데이터</w:t>
            </w:r>
          </w:p>
        </w:tc>
        <w:tc>
          <w:tcPr>
            <w:tcW w:type="dxa" w:w="13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일부 있음</w:t>
            </w:r>
          </w:p>
        </w:tc>
        <w:tc>
          <w:tcPr>
            <w:tcW w:type="dxa" w:w="20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회원가입+승인 필요(기간 소요 리스크)</w:t>
            </w:r>
          </w:p>
        </w:tc>
        <w:tc>
          <w:tcPr>
            <w:tcW w:type="dxa" w:w="15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시간 여유 시 병행 신청</w:t>
            </w:r>
          </w:p>
        </w:tc>
      </w:tr>
    </w:tbl>
    <w:p>
      <w:pPr>
        <w:pStyle w:val="Heading2"/>
        <w:spacing w:after="110" w:before="220"/>
      </w:pPr>
      <w:r>
        <w:t xml:space="preserve">메인 데이터 상세: UCI Household Power Consumption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출처: UCI Machine Learning Repository (Hebrail &amp; Berard, 2012), CC BY 4.0 라이선스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대상: 프랑스 Sceaux(파리 근교) 소재 단일 가구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규모: 총 2,075,259건, 1분 단위 측정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주요 변수: 전역 유효전력(kW), 전역 무효전력(kW), 전압(V), 전류(A), 서브미터링 3종(주방/세탁실/온수기·에어컨)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결측치: 전체의 약 1.25% (2007년 4월 28일 등 일부 날짜에 결측 존재 확인)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활용 방식: 15분 또는 시간 단위로 리샘플링해 실제 스마트미터 데이터 형태에 맞춰 사용</w:t>
      </w:r>
    </w:p>
    <w:p>
      <w:pPr>
        <w:pStyle w:val="Heading2"/>
        <w:spacing w:after="110" w:before="220"/>
      </w:pPr>
      <w:r>
        <w:t xml:space="preserve">데이터 확보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4964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UCI 데이터는 라벨(이상치 표시)이 없음</w:t>
            </w:r>
          </w:p>
        </w:tc>
        <w:tc>
          <w:tcPr>
            <w:tcW w:type="dxa" w:w="49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정상 구간 학습 후 인위적 이상치 주입으로 검증 데이터 구성</w:t>
            </w:r>
          </w:p>
        </w:tc>
      </w:tr>
      <w:tr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단일 가구 데이터라 일반화 한계 가능성</w:t>
            </w:r>
          </w:p>
        </w:tc>
        <w:tc>
          <w:tcPr>
            <w:tcW w:type="dxa" w:w="49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Kaggle 라벨 데이터로 교차검증해 결과 신뢰도 보완</w:t>
            </w:r>
          </w:p>
        </w:tc>
      </w:tr>
      <w:tr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국내 실데이터 접근 제한 (AMI 세대별 데이터는 비공개)</w:t>
            </w:r>
          </w:p>
        </w:tc>
        <w:tc>
          <w:tcPr>
            <w:tcW w:type="dxa" w:w="49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한전 개방포털의 집계 데이터로 국내 사용 패턴과의 유사성 정도만 보조적으로 비교</w:t>
            </w:r>
          </w:p>
        </w:tc>
      </w:tr>
      <w:tr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Hub 승인 지연 가능성</w:t>
            </w:r>
          </w:p>
        </w:tc>
        <w:tc>
          <w:tcPr>
            <w:tcW w:type="dxa" w:w="496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1주차에 신청은 넣어두되, 승인 여부와 무관하게 UCI 데이터로 메인 파이프라인 진행</w:t>
            </w:r>
          </w:p>
        </w:tc>
      </w:tr>
    </w:tbl>
    <w:p>
      <w:pPr>
        <w:pStyle w:val="Heading1"/>
        <w:spacing w:after="160" w:before="360"/>
      </w:pPr>
      <w:r>
        <w:t xml:space="preserve">5. 방법론 설계 (How)</w:t>
      </w:r>
    </w:p>
    <w:p>
      <w:pPr>
        <w:pStyle w:val="Heading2"/>
        <w:spacing w:after="110" w:before="220"/>
      </w:pPr>
      <w:r>
        <w:t xml:space="preserve">파이프라인 개요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hd w:fill="F2F2F2" w:val="clear"/>
        <w:spacing w:after="200" w:before="10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데이터 수집 → 전처리 → 피처 엔지니어링 → 모델링(비교) → 검증 → 서빙(API/대시보드)</w:t>
      </w:r>
    </w:p>
    <w:p>
      <w:pPr>
        <w:pStyle w:val="Heading2"/>
        <w:spacing w:after="110" w:before="220"/>
      </w:pPr>
      <w:r>
        <w:t xml:space="preserve">후보 모델 및 선정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4062"/>
      </w:tblGrid>
      <w:tr>
        <w:trPr>
          <w:tblHeader/>
        </w:trPr>
        <w:tc>
          <w:tcPr>
            <w:tcW w:type="dxa" w:w="2708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257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062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이동평균 ± N표준편차 (Z-score)</w:t>
            </w:r>
          </w:p>
        </w:tc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통계 기반 베이스라인</w:t>
            </w:r>
          </w:p>
        </w:tc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해석이 쉽고, 다른 모델의 성능 비교 기준점 역할</w:t>
            </w:r>
          </w:p>
        </w:tc>
      </w:tr>
      <w:tr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비지도 트리 기반</w:t>
            </w:r>
          </w:p>
        </w:tc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실시간 서빙에 적합한 속도, 라벨 없이 학습 가능, 해석 가능성 확보</w:t>
            </w:r>
          </w:p>
        </w:tc>
      </w:tr>
      <w:tr>
        <w:tc>
          <w:tcPr>
            <w:tcW w:type="dxa" w:w="270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Autoencoder (재구성 오차 기반)</w:t>
            </w:r>
          </w:p>
        </w:tc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비지도 딥러닝</w:t>
            </w:r>
          </w:p>
        </w:tc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맥락적 이상치처럼 통계 기반으로 못 잡는 복잡한 패턴 포착 목적</w:t>
            </w:r>
          </w:p>
        </w:tc>
      </w:tr>
    </w:tbl>
    <w:p>
      <w:pPr>
        <w:spacing w:after="140" w:line="300"/>
        <w:jc w:val="both"/>
      </w:pPr>
      <w:r>
        <w:rPr>
          <w:sz w:val="21"/>
          <w:szCs w:val="21"/>
        </w:rPr>
        <w:t xml:space="preserve">국내 선행연구(이준희 외, 2024)에서 LSTM-오토인코더 기반 재구성 오차 방식이 실시간 전력 이상 패턴 탐지에 효과적임이 보고되었고, 다른 연구(DBpia, 2023)에서는 단순 예측 기반 알고리즘이 맥락적·집단적 이상치를 잘 잡아내지 못한다는 한계가 지적되었다. 이에 따라 통계 기반 모델을 베이스라인으로 두되, Isolation Forest와 Autoencoder를 함께 비교해 어떤 이상 유형을 어떤 모델이 더 잘 잡는지까지 분석하는 것을 방법론의 핵심으로 삼는다.</w:t>
      </w:r>
    </w:p>
    <w:p>
      <w:pPr>
        <w:pStyle w:val="Heading2"/>
        <w:spacing w:after="110" w:before="220"/>
      </w:pPr>
      <w:r>
        <w:t xml:space="preserve">검증 전략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sz w:val="21"/>
          <w:szCs w:val="21"/>
        </w:rPr>
        <w:t xml:space="preserve">정량 검증 — </w:t>
      </w:r>
      <w:r>
        <w:rPr>
          <w:sz w:val="21"/>
          <w:szCs w:val="21"/>
        </w:rPr>
        <w:t xml:space="preserve">정상 데이터에 인위적으로 주입한 이상치를 기준으로 Precision, Recall, F1-score 산출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sz w:val="21"/>
          <w:szCs w:val="21"/>
        </w:rPr>
        <w:t xml:space="preserve">교차 검증 — </w:t>
      </w:r>
      <w:r>
        <w:rPr>
          <w:sz w:val="21"/>
          <w:szCs w:val="21"/>
        </w:rPr>
        <w:t xml:space="preserve">Kaggle의 라벨이 있는 데이터셋으로 동일 모델을 재검증해 일반화 가능성 확인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  <w:sz w:val="21"/>
          <w:szCs w:val="21"/>
        </w:rPr>
        <w:t xml:space="preserve">정성 검증 — </w:t>
      </w:r>
      <w:r>
        <w:rPr>
          <w:sz w:val="21"/>
          <w:szCs w:val="21"/>
        </w:rPr>
        <w:t xml:space="preserve">규칙 기반 3유형(계약전력 초과·휴지기간 사용·예비전력 무단사용)으로는 설명되지 않지만 모델이 탐지한 이상 사례를 최소 1건 이상 식별하고 분석</w:t>
      </w:r>
    </w:p>
    <w:p>
      <w:pPr>
        <w:pStyle w:val="Heading2"/>
        <w:spacing w:after="110" w:before="220"/>
      </w:pPr>
      <w:r>
        <w:t xml:space="preserve">왜 이 구조로 설계했는가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통계 기반만으로는 맥락적 이상치를 놓친다는 선행연구의 한계 → Isolation Forest/Autoencoder로 보완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라벨이 없다는 현실적 제약 → 인위적 이상치 주입 + 외부 라벨 데이터 교차검증으로 이중 안전장치 마련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규칙 기반 3유형의 사각지대를 보완한다는 프로젝트 목표 → 정성 검증 단계에서 직접 증명</w:t>
      </w:r>
    </w:p>
    <w:p>
      <w:pPr>
        <w:pStyle w:val="Heading1"/>
        <w:spacing w:after="160" w:before="360"/>
      </w:pPr>
      <w:r>
        <w:t xml:space="preserve">6. 일정 계획 (Timeline)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4062"/>
        <w:gridCol w:w="4062"/>
      </w:tblGrid>
      <w:tr>
        <w:trPr>
          <w:tblHeader/>
        </w:trPr>
        <w:tc>
          <w:tcPr>
            <w:tcW w:type="dxa" w:w="903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062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062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 수집 및 정상 패턴 EDA, 이상치 주입 로직 설계</w:t>
            </w:r>
          </w:p>
        </w:tc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전처리된 데이터셋, 이상치 주입 스크립트, EDA 리포트</w:t>
            </w:r>
          </w:p>
        </w:tc>
      </w:tr>
      <w:tr>
        <w:tc>
          <w:tcPr>
            <w:tcW w:type="dxa" w:w="9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피처 엔지니어링, 통계 기반 베이스라인 및 Isolation Forest 구현·비교</w:t>
            </w:r>
          </w:p>
        </w:tc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피처 생성 코드, 베이스라인/Isolation Forest 모델, 1차 성능 비교표</w:t>
            </w:r>
          </w:p>
        </w:tc>
      </w:tr>
      <w:tr>
        <w:tc>
          <w:tcPr>
            <w:tcW w:type="dxa" w:w="9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3주</w:t>
            </w:r>
          </w:p>
        </w:tc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Autoencoder 추가 구현, 전체 모델 평가지표 정리, FastAPI 서빙 구축</w:t>
            </w:r>
          </w:p>
        </w:tc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Autoencoder 모델, 최종 성능 비교표, 이상탐지 API</w:t>
            </w:r>
          </w:p>
        </w:tc>
      </w:tr>
      <w:tr>
        <w:tc>
          <w:tcPr>
            <w:tcW w:type="dxa" w:w="90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Streamlit 대시보드 제작, 정성 검증 사례 정리, README·기획서 마무리, GitHub 정리</w:t>
            </w:r>
          </w:p>
        </w:tc>
        <w:tc>
          <w:tcPr>
            <w:tcW w:type="dxa" w:w="40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대시보드, 정성 검증 사례 분석, 완성된 README, 배포용 저장소</w:t>
            </w:r>
          </w:p>
        </w:tc>
      </w:tr>
    </w:tbl>
    <w:p>
      <w:pPr>
        <w:pStyle w:val="Heading1"/>
        <w:spacing w:after="160" w:before="360"/>
      </w:pPr>
      <w:r>
        <w:t xml:space="preserve">7. 예상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4513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인위적 이상치 주입 방식이 실제 이상 패턴과 괴리가 있을 수 있음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급증·급감·정지·노이즈 등 여러 유형을 다양하게 설계하고, Kaggle 라벨 데이터로 교차검증해 신뢰도 보완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모델 성능(F1-score 0.8)이 목표에 미달할 가능성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베이스라인부터 단계적으로 비교하며 원인 분석, 목표 미달 시에도 '어떤 유형의 이상치를 왜 놓쳤는지' 분석 자체를 결과물로 제시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1개월 일정 내 API/대시보드까지 구현하지 못할 시간 부족 리스크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우선순위를 모델링 &gt; API &gt; 대시보드 순으로 설정, 대시보드는 최소 기능(결과 시각화)으로 축소 가능하도록 설계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정성 검증에서 규칙 기반 3유형으로 설명 안 되는 사례를 찾지 못할 가능성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다양한 이상치 유형을 폭넓게 설계해 최소 1건 이상 발견 확률을 높이고, 못 찾을 경우 그 자체를 한계점으로 솔직히 기술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Hub 등 추가 데이터 승인이 일정 내 완료되지 않을 가능성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1주차에 신청만 넣어두고 메인 파이프라인은 UCI 데이터로 독립적으로 진행</w:t>
            </w:r>
          </w:p>
        </w:tc>
      </w:tr>
    </w:tbl>
    <w:p>
      <w:pPr>
        <w:pStyle w:val="Heading1"/>
        <w:spacing w:after="160" w:before="360"/>
      </w:pPr>
      <w:r>
        <w:t xml:space="preserve">8. 기대 효과 / 확장 계획</w:t>
      </w:r>
    </w:p>
    <w:p>
      <w:pPr>
        <w:pStyle w:val="Heading2"/>
        <w:spacing w:after="110" w:before="220"/>
      </w:pPr>
      <w:r>
        <w:t xml:space="preserve">기대 효과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규칙 기반 탐지의 사각지대를 보완함으로써, 위약 의심 고객 파악의 누락률을 줄이고 현장 조사 대상 선별의 정확도를 높이는 데 기여할 수 있음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휴지기간 중 무단 사용처럼 뒤늦게 적발되던 사례를, 비지도 학습 기반 실시간 이상탐지로 조기에 발견해 누적 요금 문제와 수금 업무 부담을 완화하는 데 참고 가능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규칙으로 정의하기 어려운 설비 이상(누전, 계량기 고장 등)까지 폭넓게 탐지 범위를 확장할 수 있는 가능성을 제시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모델 비교 및 정성 검증 결과는 향후 실제 운영 환경에 규칙 기반과 비지도 학습 기반을 병행 적용하는 하이브리드 탐지 체계 설계의 참고 자료로 활용 가능</w:t>
      </w:r>
    </w:p>
    <w:p>
      <w:pPr>
        <w:pStyle w:val="Heading2"/>
        <w:spacing w:after="110" w:before="220"/>
      </w:pPr>
      <w:r>
        <w:t xml:space="preserve">확장 계획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후속 프로젝트로 전기차 충전 수요 예측 및 인프라 최적화 프로젝트를 진행해, 전력 데이터 분석 역량을 수요예측·인프라 최적화 영역까지 확장할 예정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두 프로젝트를 통해 '이상탐지(운영 효율화)'와 '수요예측(인프라 계획)'이라는 전력 데이터 분석의 두 축을 모두 다루는 포트폴리오 시리즈로 구성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2026-07-20T07:32:41.681Z</dcterms:created>
  <dcterms:modified xsi:type="dcterms:W3CDTF">2026-07-20T07:32:41.693Z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