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A0614" w14:textId="2194B383" w:rsidR="003F233D" w:rsidRPr="004A46EC" w:rsidRDefault="003F233D">
      <w:pPr>
        <w:rPr>
          <w:rFonts w:ascii="Arial" w:hAnsi="Arial" w:cs="Arial"/>
          <w:sz w:val="22"/>
          <w:szCs w:val="22"/>
        </w:rPr>
      </w:pPr>
      <w:r w:rsidRPr="004A46EC">
        <w:rPr>
          <w:rFonts w:ascii="Arial" w:hAnsi="Arial" w:cs="Arial"/>
          <w:b/>
          <w:bCs/>
          <w:sz w:val="22"/>
          <w:szCs w:val="22"/>
        </w:rPr>
        <w:t>Science Advances</w:t>
      </w:r>
      <w:r w:rsidRPr="004A46EC">
        <w:rPr>
          <w:rFonts w:ascii="Arial" w:hAnsi="Arial" w:cs="Arial"/>
          <w:sz w:val="22"/>
          <w:szCs w:val="22"/>
        </w:rPr>
        <w:br/>
        <w:t>ado9455 Reviewer comments</w:t>
      </w:r>
    </w:p>
    <w:p w14:paraId="1640AD53" w14:textId="77777777" w:rsidR="003F233D" w:rsidRPr="006A5AED" w:rsidRDefault="003F233D">
      <w:pPr>
        <w:rPr>
          <w:rFonts w:ascii="Arial" w:hAnsi="Arial" w:cs="Arial"/>
          <w:sz w:val="22"/>
          <w:szCs w:val="22"/>
        </w:rPr>
      </w:pPr>
    </w:p>
    <w:p w14:paraId="79B52D00" w14:textId="77777777" w:rsidR="006A5AED" w:rsidRPr="006A5AED" w:rsidRDefault="006A5AED" w:rsidP="006A5AED">
      <w:pPr>
        <w:rPr>
          <w:rFonts w:ascii="Arial" w:hAnsi="Arial" w:cs="Arial"/>
          <w:b/>
          <w:bCs/>
          <w:sz w:val="22"/>
          <w:szCs w:val="22"/>
        </w:rPr>
      </w:pPr>
      <w:r w:rsidRPr="006A5AED">
        <w:rPr>
          <w:rFonts w:ascii="Arial" w:hAnsi="Arial" w:cs="Arial"/>
          <w:b/>
          <w:bCs/>
          <w:sz w:val="22"/>
          <w:szCs w:val="22"/>
        </w:rPr>
        <w:t>Reviewer: 4</w:t>
      </w:r>
    </w:p>
    <w:p w14:paraId="334F1D20" w14:textId="77777777" w:rsidR="006A5AED" w:rsidRDefault="006A5AED" w:rsidP="006A5AED">
      <w:pPr>
        <w:rPr>
          <w:rFonts w:ascii="Arial" w:hAnsi="Arial" w:cs="Arial"/>
          <w:sz w:val="22"/>
          <w:szCs w:val="22"/>
        </w:rPr>
      </w:pPr>
    </w:p>
    <w:p w14:paraId="368C4B57" w14:textId="4AA83D93" w:rsidR="006A5AED" w:rsidRPr="006A5AED" w:rsidRDefault="006A5AED" w:rsidP="006A5AED">
      <w:pPr>
        <w:rPr>
          <w:rFonts w:ascii="Arial" w:hAnsi="Arial" w:cs="Arial"/>
          <w:sz w:val="22"/>
          <w:szCs w:val="22"/>
        </w:rPr>
      </w:pPr>
      <w:r w:rsidRPr="006A5AED">
        <w:rPr>
          <w:rFonts w:ascii="Arial" w:hAnsi="Arial" w:cs="Arial"/>
          <w:sz w:val="22"/>
          <w:szCs w:val="22"/>
        </w:rPr>
        <w:t>The authors have done much to address previous reviewer comments, and</w:t>
      </w:r>
    </w:p>
    <w:p w14:paraId="3F33297D" w14:textId="77777777" w:rsidR="006A5AED" w:rsidRPr="006A5AED" w:rsidRDefault="006A5AED" w:rsidP="006A5AED">
      <w:pPr>
        <w:rPr>
          <w:rFonts w:ascii="Arial" w:hAnsi="Arial" w:cs="Arial"/>
          <w:sz w:val="22"/>
          <w:szCs w:val="22"/>
        </w:rPr>
      </w:pPr>
      <w:r w:rsidRPr="006A5AED">
        <w:rPr>
          <w:rFonts w:ascii="Arial" w:hAnsi="Arial" w:cs="Arial"/>
          <w:sz w:val="22"/>
          <w:szCs w:val="22"/>
        </w:rPr>
        <w:t>to add substance to their proposed mechanism linking gut IgA to systemic</w:t>
      </w:r>
    </w:p>
    <w:p w14:paraId="28CB74EE" w14:textId="77777777" w:rsidR="006A5AED" w:rsidRPr="006A5AED" w:rsidRDefault="006A5AED" w:rsidP="006A5AED">
      <w:pPr>
        <w:rPr>
          <w:rFonts w:ascii="Arial" w:hAnsi="Arial" w:cs="Arial"/>
          <w:sz w:val="22"/>
          <w:szCs w:val="22"/>
        </w:rPr>
      </w:pPr>
      <w:r w:rsidRPr="006A5AED">
        <w:rPr>
          <w:rFonts w:ascii="Arial" w:hAnsi="Arial" w:cs="Arial"/>
          <w:sz w:val="22"/>
          <w:szCs w:val="22"/>
        </w:rPr>
        <w:t xml:space="preserve">IgG responses. I believe in general they have made a strong case for </w:t>
      </w:r>
      <w:proofErr w:type="gramStart"/>
      <w:r w:rsidRPr="006A5AED">
        <w:rPr>
          <w:rFonts w:ascii="Arial" w:hAnsi="Arial" w:cs="Arial"/>
          <w:sz w:val="22"/>
          <w:szCs w:val="22"/>
        </w:rPr>
        <w:t>their</w:t>
      </w:r>
      <w:proofErr w:type="gramEnd"/>
    </w:p>
    <w:p w14:paraId="2051A41B" w14:textId="77777777" w:rsidR="006A5AED" w:rsidRPr="006A5AED" w:rsidRDefault="006A5AED" w:rsidP="006A5AED">
      <w:pPr>
        <w:rPr>
          <w:rFonts w:ascii="Arial" w:hAnsi="Arial" w:cs="Arial"/>
          <w:sz w:val="22"/>
          <w:szCs w:val="22"/>
        </w:rPr>
      </w:pPr>
      <w:r w:rsidRPr="006A5AED">
        <w:rPr>
          <w:rFonts w:ascii="Arial" w:hAnsi="Arial" w:cs="Arial"/>
          <w:sz w:val="22"/>
          <w:szCs w:val="22"/>
        </w:rPr>
        <w:t>conclusions from the IgA-deficient mouse model, though I would find it</w:t>
      </w:r>
    </w:p>
    <w:p w14:paraId="77116AE2" w14:textId="77777777" w:rsidR="006A5AED" w:rsidRPr="00602E28" w:rsidRDefault="006A5AED" w:rsidP="006A5AED">
      <w:pPr>
        <w:rPr>
          <w:rFonts w:ascii="Arial" w:hAnsi="Arial" w:cs="Arial"/>
          <w:sz w:val="22"/>
          <w:szCs w:val="22"/>
        </w:rPr>
      </w:pPr>
      <w:r w:rsidRPr="00602E28">
        <w:rPr>
          <w:rFonts w:ascii="Arial" w:hAnsi="Arial" w:cs="Arial"/>
          <w:sz w:val="22"/>
          <w:szCs w:val="22"/>
        </w:rPr>
        <w:t>valuable to provide a stronger link between their validation models (</w:t>
      </w:r>
      <w:proofErr w:type="spellStart"/>
      <w:r w:rsidRPr="00602E28">
        <w:rPr>
          <w:rFonts w:ascii="Arial" w:hAnsi="Arial" w:cs="Arial"/>
          <w:sz w:val="22"/>
          <w:szCs w:val="22"/>
        </w:rPr>
        <w:t>Pigr</w:t>
      </w:r>
      <w:proofErr w:type="spellEnd"/>
      <w:r w:rsidRPr="00602E28">
        <w:rPr>
          <w:rFonts w:ascii="Arial" w:hAnsi="Arial" w:cs="Arial"/>
          <w:sz w:val="22"/>
          <w:szCs w:val="22"/>
        </w:rPr>
        <w:t>-/- and</w:t>
      </w:r>
    </w:p>
    <w:p w14:paraId="723E6073" w14:textId="77777777" w:rsidR="006A5AED" w:rsidRPr="00602E28" w:rsidRDefault="006A5AED" w:rsidP="006A5AED">
      <w:pPr>
        <w:rPr>
          <w:rFonts w:ascii="Arial" w:hAnsi="Arial" w:cs="Arial"/>
          <w:sz w:val="22"/>
          <w:szCs w:val="22"/>
        </w:rPr>
      </w:pPr>
      <w:r w:rsidRPr="00602E28">
        <w:rPr>
          <w:rFonts w:ascii="Arial" w:hAnsi="Arial" w:cs="Arial"/>
          <w:sz w:val="22"/>
          <w:szCs w:val="22"/>
        </w:rPr>
        <w:t xml:space="preserve">ex-GF mice) and the overall mechanism they describe (excessive </w:t>
      </w:r>
      <w:proofErr w:type="spellStart"/>
      <w:r w:rsidRPr="00602E28">
        <w:rPr>
          <w:rFonts w:ascii="Arial" w:hAnsi="Arial" w:cs="Arial"/>
          <w:sz w:val="22"/>
          <w:szCs w:val="22"/>
        </w:rPr>
        <w:t>microbiotaspecific</w:t>
      </w:r>
      <w:proofErr w:type="spellEnd"/>
    </w:p>
    <w:p w14:paraId="5E0721D3" w14:textId="77777777" w:rsidR="006A5AED" w:rsidRPr="00602E28" w:rsidRDefault="006A5AED" w:rsidP="006A5AED">
      <w:pPr>
        <w:rPr>
          <w:rFonts w:ascii="Arial" w:hAnsi="Arial" w:cs="Arial"/>
          <w:sz w:val="22"/>
          <w:szCs w:val="22"/>
        </w:rPr>
      </w:pPr>
      <w:r w:rsidRPr="00602E28">
        <w:rPr>
          <w:rFonts w:ascii="Arial" w:hAnsi="Arial" w:cs="Arial"/>
          <w:sz w:val="22"/>
          <w:szCs w:val="22"/>
        </w:rPr>
        <w:t>IgG1 and exhaustion).</w:t>
      </w:r>
    </w:p>
    <w:p w14:paraId="67307FEB" w14:textId="77777777" w:rsidR="006A5AED" w:rsidRDefault="006A5AED" w:rsidP="006A5AED">
      <w:pPr>
        <w:rPr>
          <w:rFonts w:ascii="Arial" w:hAnsi="Arial" w:cs="Arial"/>
          <w:sz w:val="22"/>
          <w:szCs w:val="22"/>
        </w:rPr>
      </w:pPr>
    </w:p>
    <w:p w14:paraId="52A973D8" w14:textId="3C676F95" w:rsidR="006A5AED" w:rsidRPr="006A5AED" w:rsidRDefault="006A5AED" w:rsidP="006A5AED">
      <w:pPr>
        <w:rPr>
          <w:rFonts w:ascii="Arial" w:hAnsi="Arial" w:cs="Arial"/>
          <w:sz w:val="22"/>
          <w:szCs w:val="22"/>
        </w:rPr>
      </w:pPr>
      <w:r w:rsidRPr="006A5AED">
        <w:rPr>
          <w:rFonts w:ascii="Arial" w:hAnsi="Arial" w:cs="Arial"/>
          <w:sz w:val="22"/>
          <w:szCs w:val="22"/>
        </w:rPr>
        <w:t xml:space="preserve">The </w:t>
      </w:r>
      <w:r w:rsidRPr="00602E28">
        <w:rPr>
          <w:rFonts w:ascii="Arial" w:hAnsi="Arial" w:cs="Arial"/>
          <w:sz w:val="22"/>
          <w:szCs w:val="22"/>
        </w:rPr>
        <w:t>fecal transfer experiments</w:t>
      </w:r>
      <w:r w:rsidRPr="006A5AED">
        <w:rPr>
          <w:rFonts w:ascii="Arial" w:hAnsi="Arial" w:cs="Arial"/>
          <w:sz w:val="22"/>
          <w:szCs w:val="22"/>
        </w:rPr>
        <w:t xml:space="preserve"> test whether a lack of IgA alters the microbiota</w:t>
      </w:r>
    </w:p>
    <w:p w14:paraId="49CDF74A" w14:textId="66A7D87C" w:rsidR="006A5AED" w:rsidRPr="006A5AED" w:rsidRDefault="006A5AED" w:rsidP="006A5AED">
      <w:pPr>
        <w:rPr>
          <w:rFonts w:ascii="Arial" w:hAnsi="Arial" w:cs="Arial"/>
          <w:sz w:val="22"/>
          <w:szCs w:val="22"/>
        </w:rPr>
      </w:pPr>
      <w:r w:rsidRPr="006A5AED">
        <w:rPr>
          <w:rFonts w:ascii="Arial" w:hAnsi="Arial" w:cs="Arial"/>
          <w:sz w:val="22"/>
          <w:szCs w:val="22"/>
        </w:rPr>
        <w:t>and if this altered composition attenuates vaccine responses in an IgA</w:t>
      </w:r>
      <w:r>
        <w:rPr>
          <w:rFonts w:ascii="Arial" w:hAnsi="Arial" w:cs="Arial"/>
          <w:sz w:val="22"/>
          <w:szCs w:val="22"/>
        </w:rPr>
        <w:t xml:space="preserve"> </w:t>
      </w:r>
      <w:r w:rsidRPr="006A5AED">
        <w:rPr>
          <w:rFonts w:ascii="Arial" w:hAnsi="Arial" w:cs="Arial"/>
          <w:sz w:val="22"/>
          <w:szCs w:val="22"/>
        </w:rPr>
        <w:t>sufficient</w:t>
      </w:r>
    </w:p>
    <w:p w14:paraId="7D94B935" w14:textId="77777777" w:rsidR="006A5AED" w:rsidRPr="006A5AED" w:rsidRDefault="006A5AED" w:rsidP="006A5AED">
      <w:pPr>
        <w:rPr>
          <w:rFonts w:ascii="Arial" w:hAnsi="Arial" w:cs="Arial"/>
          <w:sz w:val="22"/>
          <w:szCs w:val="22"/>
        </w:rPr>
      </w:pPr>
      <w:r w:rsidRPr="006A5AED">
        <w:rPr>
          <w:rFonts w:ascii="Arial" w:hAnsi="Arial" w:cs="Arial"/>
          <w:sz w:val="22"/>
          <w:szCs w:val="22"/>
        </w:rPr>
        <w:t>host, presumably because of an enrichment of invasive bacteria</w:t>
      </w:r>
    </w:p>
    <w:p w14:paraId="3732A2BD" w14:textId="5C6D5DEE" w:rsidR="006A5AED" w:rsidRDefault="006A5AED" w:rsidP="006A5AED">
      <w:pPr>
        <w:rPr>
          <w:rFonts w:ascii="Arial" w:hAnsi="Arial" w:cs="Arial"/>
          <w:sz w:val="22"/>
          <w:szCs w:val="22"/>
        </w:rPr>
      </w:pPr>
      <w:r w:rsidRPr="006A5AED">
        <w:rPr>
          <w:rFonts w:ascii="Arial" w:hAnsi="Arial" w:cs="Arial"/>
          <w:sz w:val="22"/>
          <w:szCs w:val="22"/>
        </w:rPr>
        <w:t xml:space="preserve">capable of translocating and causing exhaustion. </w:t>
      </w:r>
    </w:p>
    <w:p w14:paraId="657AAABE" w14:textId="77777777" w:rsidR="00383EA4" w:rsidRDefault="00383EA4" w:rsidP="006A5AED">
      <w:pPr>
        <w:rPr>
          <w:rFonts w:ascii="Arial" w:hAnsi="Arial" w:cs="Arial"/>
          <w:sz w:val="22"/>
          <w:szCs w:val="22"/>
        </w:rPr>
      </w:pPr>
    </w:p>
    <w:p w14:paraId="42475A71" w14:textId="77777777" w:rsidR="006A5AED" w:rsidRPr="00383EA4" w:rsidRDefault="006A5AED" w:rsidP="006A5AED">
      <w:pPr>
        <w:rPr>
          <w:rFonts w:ascii="Arial" w:hAnsi="Arial" w:cs="Arial"/>
          <w:sz w:val="22"/>
          <w:szCs w:val="22"/>
        </w:rPr>
      </w:pPr>
      <w:r w:rsidRPr="00383EA4">
        <w:rPr>
          <w:rFonts w:ascii="Arial" w:hAnsi="Arial" w:cs="Arial"/>
          <w:sz w:val="22"/>
          <w:szCs w:val="22"/>
        </w:rPr>
        <w:t xml:space="preserve">It would have been useful to perform culture studies on the MAT of these ex-GF mice. </w:t>
      </w:r>
    </w:p>
    <w:p w14:paraId="3D6A9709" w14:textId="77777777" w:rsidR="006A5AED" w:rsidRDefault="006A5AED" w:rsidP="006A5AED">
      <w:pPr>
        <w:rPr>
          <w:rFonts w:ascii="Arial" w:hAnsi="Arial" w:cs="Arial"/>
          <w:sz w:val="22"/>
          <w:szCs w:val="22"/>
        </w:rPr>
      </w:pPr>
    </w:p>
    <w:p w14:paraId="776082B5" w14:textId="1E6A14AC" w:rsidR="006A5AED" w:rsidRPr="006A5AED" w:rsidRDefault="006A5AED" w:rsidP="006A5AED">
      <w:pPr>
        <w:rPr>
          <w:rFonts w:ascii="Arial" w:hAnsi="Arial" w:cs="Arial"/>
          <w:sz w:val="22"/>
          <w:szCs w:val="22"/>
          <w:u w:val="single"/>
        </w:rPr>
      </w:pPr>
      <w:r w:rsidRPr="006A5AED">
        <w:rPr>
          <w:rFonts w:ascii="Arial" w:hAnsi="Arial" w:cs="Arial"/>
          <w:sz w:val="22"/>
          <w:szCs w:val="22"/>
        </w:rPr>
        <w:t>Were tissues preserved and can they be subjected to 16S qPCR, or TLR ligand quantification</w:t>
      </w:r>
    </w:p>
    <w:p w14:paraId="0D250930" w14:textId="77777777" w:rsidR="006A5AED" w:rsidRDefault="006A5AED" w:rsidP="006A5AED">
      <w:pPr>
        <w:rPr>
          <w:rFonts w:ascii="Arial" w:hAnsi="Arial" w:cs="Arial"/>
          <w:sz w:val="22"/>
          <w:szCs w:val="22"/>
        </w:rPr>
      </w:pPr>
      <w:r w:rsidRPr="006A5AED">
        <w:rPr>
          <w:rFonts w:ascii="Arial" w:hAnsi="Arial" w:cs="Arial"/>
          <w:sz w:val="22"/>
          <w:szCs w:val="22"/>
        </w:rPr>
        <w:t xml:space="preserve">via cell lines (ex. </w:t>
      </w:r>
      <w:proofErr w:type="spellStart"/>
      <w:r w:rsidRPr="006A5AED">
        <w:rPr>
          <w:rFonts w:ascii="Arial" w:hAnsi="Arial" w:cs="Arial"/>
          <w:sz w:val="22"/>
          <w:szCs w:val="22"/>
        </w:rPr>
        <w:t>InvivoGen</w:t>
      </w:r>
      <w:proofErr w:type="spellEnd"/>
      <w:r w:rsidRPr="006A5AED">
        <w:rPr>
          <w:rFonts w:ascii="Arial" w:hAnsi="Arial" w:cs="Arial"/>
          <w:sz w:val="22"/>
          <w:szCs w:val="22"/>
        </w:rPr>
        <w:t>)?</w:t>
      </w:r>
    </w:p>
    <w:p w14:paraId="46C3FEA0" w14:textId="77777777" w:rsidR="006A5AED" w:rsidRDefault="006A5AED" w:rsidP="006A5AED">
      <w:pPr>
        <w:rPr>
          <w:rFonts w:ascii="Arial" w:hAnsi="Arial" w:cs="Arial"/>
          <w:sz w:val="22"/>
          <w:szCs w:val="22"/>
        </w:rPr>
      </w:pPr>
    </w:p>
    <w:p w14:paraId="0ACC9092" w14:textId="7273210A" w:rsidR="006A5AED" w:rsidRDefault="006A5AED" w:rsidP="006A5AED">
      <w:pPr>
        <w:rPr>
          <w:rFonts w:ascii="Arial" w:hAnsi="Arial" w:cs="Arial"/>
          <w:sz w:val="22"/>
          <w:szCs w:val="22"/>
        </w:rPr>
      </w:pPr>
      <w:r w:rsidRPr="006A5AED">
        <w:rPr>
          <w:rFonts w:ascii="Arial" w:hAnsi="Arial" w:cs="Arial"/>
          <w:sz w:val="22"/>
          <w:szCs w:val="22"/>
        </w:rPr>
        <w:t>Was there more microbiota-specific IgG1 or</w:t>
      </w:r>
      <w:r>
        <w:rPr>
          <w:rFonts w:ascii="Arial" w:hAnsi="Arial" w:cs="Arial"/>
          <w:sz w:val="22"/>
          <w:szCs w:val="22"/>
        </w:rPr>
        <w:t xml:space="preserve"> </w:t>
      </w:r>
      <w:r w:rsidRPr="006A5AED">
        <w:rPr>
          <w:rFonts w:ascii="Arial" w:hAnsi="Arial" w:cs="Arial"/>
          <w:sz w:val="22"/>
          <w:szCs w:val="22"/>
        </w:rPr>
        <w:t>total IgG1 in the blood of these mice?</w:t>
      </w:r>
    </w:p>
    <w:p w14:paraId="09D1CAEA" w14:textId="77777777" w:rsidR="006A5AED" w:rsidRDefault="006A5AED" w:rsidP="006A5AED">
      <w:pPr>
        <w:rPr>
          <w:rFonts w:ascii="Arial" w:hAnsi="Arial" w:cs="Arial"/>
          <w:sz w:val="22"/>
          <w:szCs w:val="22"/>
        </w:rPr>
      </w:pPr>
    </w:p>
    <w:p w14:paraId="27A29E1C" w14:textId="77777777" w:rsidR="006A5AED" w:rsidRDefault="006A5AED" w:rsidP="006A5AED">
      <w:pPr>
        <w:rPr>
          <w:rFonts w:ascii="Arial" w:hAnsi="Arial" w:cs="Arial"/>
          <w:sz w:val="22"/>
          <w:szCs w:val="22"/>
        </w:rPr>
      </w:pPr>
      <w:r w:rsidRPr="003D15F1">
        <w:rPr>
          <w:rFonts w:ascii="Arial" w:hAnsi="Arial" w:cs="Arial"/>
          <w:b/>
          <w:bCs/>
          <w:sz w:val="22"/>
          <w:szCs w:val="22"/>
        </w:rPr>
        <w:t xml:space="preserve">Similarly, was more anti-microbiota IgG1 observed in circulation of </w:t>
      </w:r>
      <w:proofErr w:type="spellStart"/>
      <w:r w:rsidRPr="003D15F1">
        <w:rPr>
          <w:rFonts w:ascii="Arial" w:hAnsi="Arial" w:cs="Arial"/>
          <w:b/>
          <w:bCs/>
          <w:sz w:val="22"/>
          <w:szCs w:val="22"/>
          <w:u w:val="single"/>
        </w:rPr>
        <w:t>Pigr</w:t>
      </w:r>
      <w:proofErr w:type="spellEnd"/>
      <w:r w:rsidRPr="003D15F1">
        <w:rPr>
          <w:rFonts w:ascii="Arial" w:hAnsi="Arial" w:cs="Arial"/>
          <w:b/>
          <w:bCs/>
          <w:sz w:val="22"/>
          <w:szCs w:val="22"/>
          <w:u w:val="single"/>
        </w:rPr>
        <w:t>-/- mice</w:t>
      </w:r>
      <w:r w:rsidRPr="003D15F1">
        <w:rPr>
          <w:rFonts w:ascii="Arial" w:hAnsi="Arial" w:cs="Arial"/>
          <w:b/>
          <w:bCs/>
          <w:sz w:val="22"/>
          <w:szCs w:val="22"/>
        </w:rPr>
        <w:t>, or increased total IgG1</w:t>
      </w:r>
      <w:r w:rsidRPr="006A5AED">
        <w:rPr>
          <w:rFonts w:ascii="Arial" w:hAnsi="Arial" w:cs="Arial"/>
          <w:sz w:val="22"/>
          <w:szCs w:val="22"/>
        </w:rPr>
        <w:t>, or</w:t>
      </w:r>
      <w:r>
        <w:rPr>
          <w:rFonts w:ascii="Arial" w:hAnsi="Arial" w:cs="Arial"/>
          <w:sz w:val="22"/>
          <w:szCs w:val="22"/>
        </w:rPr>
        <w:t xml:space="preserve"> </w:t>
      </w:r>
      <w:r w:rsidRPr="006A5AED">
        <w:rPr>
          <w:rFonts w:ascii="Arial" w:hAnsi="Arial" w:cs="Arial"/>
          <w:sz w:val="22"/>
          <w:szCs w:val="22"/>
        </w:rPr>
        <w:t>increased PD-1 expression on T or B cells?</w:t>
      </w:r>
    </w:p>
    <w:p w14:paraId="029225DC" w14:textId="60038B1C" w:rsidR="006A5AED" w:rsidRDefault="003D15F1" w:rsidP="006A5AED">
      <w:pPr>
        <w:pStyle w:val="ListParagraph"/>
        <w:numPr>
          <w:ilvl w:val="0"/>
          <w:numId w:val="3"/>
        </w:numPr>
        <w:rPr>
          <w:rFonts w:ascii="Arial" w:hAnsi="Arial" w:cs="Arial"/>
          <w:sz w:val="22"/>
          <w:szCs w:val="22"/>
        </w:rPr>
      </w:pPr>
      <w:r w:rsidRPr="003D15F1">
        <w:rPr>
          <w:rFonts w:ascii="Arial" w:hAnsi="Arial" w:cs="Arial"/>
          <w:sz w:val="22"/>
          <w:szCs w:val="22"/>
        </w:rPr>
        <w:t>Potentially add anti-microbiota IgG1</w:t>
      </w:r>
      <w:r>
        <w:rPr>
          <w:rFonts w:ascii="Arial" w:hAnsi="Arial" w:cs="Arial"/>
          <w:sz w:val="22"/>
          <w:szCs w:val="22"/>
        </w:rPr>
        <w:t xml:space="preserve"> and total IgG1 in </w:t>
      </w:r>
      <w:proofErr w:type="spellStart"/>
      <w:r>
        <w:rPr>
          <w:rFonts w:ascii="Arial" w:hAnsi="Arial" w:cs="Arial"/>
          <w:sz w:val="22"/>
          <w:szCs w:val="22"/>
        </w:rPr>
        <w:t>Pigr</w:t>
      </w:r>
      <w:proofErr w:type="spellEnd"/>
      <w:r>
        <w:rPr>
          <w:rFonts w:ascii="Arial" w:hAnsi="Arial" w:cs="Arial"/>
          <w:sz w:val="22"/>
          <w:szCs w:val="22"/>
        </w:rPr>
        <w:t>-/- [can be run within the next week]</w:t>
      </w:r>
      <w:r w:rsidR="00602E28">
        <w:rPr>
          <w:rFonts w:ascii="Arial" w:hAnsi="Arial" w:cs="Arial"/>
          <w:sz w:val="22"/>
          <w:szCs w:val="22"/>
        </w:rPr>
        <w:t xml:space="preserve"> We already have the samples and ran fecal IgA on them.</w:t>
      </w:r>
    </w:p>
    <w:p w14:paraId="7CB22FC2" w14:textId="77777777" w:rsidR="003D15F1" w:rsidRPr="003D15F1" w:rsidRDefault="003D15F1" w:rsidP="003D15F1">
      <w:pPr>
        <w:pStyle w:val="ListParagraph"/>
        <w:rPr>
          <w:rFonts w:ascii="Arial" w:hAnsi="Arial" w:cs="Arial"/>
          <w:sz w:val="22"/>
          <w:szCs w:val="22"/>
        </w:rPr>
      </w:pPr>
    </w:p>
    <w:p w14:paraId="5F8BA2F3" w14:textId="7C88D7EF" w:rsidR="006A5AED" w:rsidRPr="006A5AED" w:rsidRDefault="006A5AED" w:rsidP="006A5AED">
      <w:pPr>
        <w:rPr>
          <w:rFonts w:ascii="Arial" w:hAnsi="Arial" w:cs="Arial"/>
          <w:sz w:val="22"/>
          <w:szCs w:val="22"/>
        </w:rPr>
      </w:pPr>
      <w:r w:rsidRPr="006A5AED">
        <w:rPr>
          <w:rFonts w:ascii="Arial" w:hAnsi="Arial" w:cs="Arial"/>
          <w:sz w:val="22"/>
          <w:szCs w:val="22"/>
        </w:rPr>
        <w:t>The mechanism of attenuated</w:t>
      </w:r>
      <w:r>
        <w:rPr>
          <w:rFonts w:ascii="Arial" w:hAnsi="Arial" w:cs="Arial"/>
          <w:sz w:val="22"/>
          <w:szCs w:val="22"/>
        </w:rPr>
        <w:t xml:space="preserve"> </w:t>
      </w:r>
      <w:r w:rsidRPr="006A5AED">
        <w:rPr>
          <w:rFonts w:ascii="Arial" w:hAnsi="Arial" w:cs="Arial"/>
          <w:sz w:val="22"/>
          <w:szCs w:val="22"/>
        </w:rPr>
        <w:t>vaccine responses in these mice is currently not well-linked to the mechanism</w:t>
      </w:r>
      <w:r>
        <w:rPr>
          <w:rFonts w:ascii="Arial" w:hAnsi="Arial" w:cs="Arial"/>
          <w:sz w:val="22"/>
          <w:szCs w:val="22"/>
        </w:rPr>
        <w:t xml:space="preserve"> </w:t>
      </w:r>
      <w:r w:rsidRPr="006A5AED">
        <w:rPr>
          <w:rFonts w:ascii="Arial" w:hAnsi="Arial" w:cs="Arial"/>
          <w:sz w:val="22"/>
          <w:szCs w:val="22"/>
        </w:rPr>
        <w:t xml:space="preserve">investigated in </w:t>
      </w:r>
      <w:proofErr w:type="spellStart"/>
      <w:r w:rsidRPr="006A5AED">
        <w:rPr>
          <w:rFonts w:ascii="Arial" w:hAnsi="Arial" w:cs="Arial"/>
          <w:sz w:val="22"/>
          <w:szCs w:val="22"/>
        </w:rPr>
        <w:t>Igha</w:t>
      </w:r>
      <w:proofErr w:type="spellEnd"/>
      <w:r w:rsidRPr="006A5AED">
        <w:rPr>
          <w:rFonts w:ascii="Arial" w:hAnsi="Arial" w:cs="Arial"/>
          <w:sz w:val="22"/>
          <w:szCs w:val="22"/>
        </w:rPr>
        <w:t>−/− mice.</w:t>
      </w:r>
    </w:p>
    <w:p w14:paraId="6E8EE1A8" w14:textId="77777777" w:rsidR="006A5AED" w:rsidRDefault="006A5AED" w:rsidP="006A5AED">
      <w:pPr>
        <w:rPr>
          <w:rFonts w:ascii="Arial" w:hAnsi="Arial" w:cs="Arial"/>
          <w:sz w:val="22"/>
          <w:szCs w:val="22"/>
        </w:rPr>
      </w:pPr>
    </w:p>
    <w:p w14:paraId="0AF72CBB" w14:textId="28D0D52D" w:rsidR="006A5AED" w:rsidRPr="006A5AED" w:rsidRDefault="006A5AED" w:rsidP="006A5AED">
      <w:pPr>
        <w:rPr>
          <w:rFonts w:ascii="Arial" w:hAnsi="Arial" w:cs="Arial"/>
          <w:sz w:val="22"/>
          <w:szCs w:val="22"/>
        </w:rPr>
      </w:pPr>
      <w:r w:rsidRPr="006A5AED">
        <w:rPr>
          <w:rFonts w:ascii="Arial" w:hAnsi="Arial" w:cs="Arial"/>
          <w:sz w:val="22"/>
          <w:szCs w:val="22"/>
        </w:rPr>
        <w:t>Minor comments:</w:t>
      </w:r>
    </w:p>
    <w:p w14:paraId="3A8CB568" w14:textId="705A61FF" w:rsidR="006A5AED" w:rsidRPr="006A5AED" w:rsidRDefault="006A5AED" w:rsidP="006A5AED">
      <w:pPr>
        <w:rPr>
          <w:rFonts w:ascii="Arial" w:hAnsi="Arial" w:cs="Arial"/>
          <w:sz w:val="22"/>
          <w:szCs w:val="22"/>
        </w:rPr>
      </w:pPr>
      <w:r w:rsidRPr="006A5AED">
        <w:rPr>
          <w:rFonts w:ascii="Arial" w:hAnsi="Arial" w:cs="Arial"/>
          <w:sz w:val="22"/>
          <w:szCs w:val="22"/>
        </w:rPr>
        <w:t xml:space="preserve">The authors state that “Wild type (WT) and </w:t>
      </w:r>
      <w:proofErr w:type="spellStart"/>
      <w:r w:rsidRPr="006A5AED">
        <w:rPr>
          <w:rFonts w:ascii="Arial" w:hAnsi="Arial" w:cs="Arial"/>
          <w:sz w:val="22"/>
          <w:szCs w:val="22"/>
        </w:rPr>
        <w:t>Igha</w:t>
      </w:r>
      <w:proofErr w:type="spellEnd"/>
      <w:r w:rsidRPr="006A5AED">
        <w:rPr>
          <w:rFonts w:ascii="Arial" w:hAnsi="Arial" w:cs="Arial"/>
          <w:sz w:val="22"/>
          <w:szCs w:val="22"/>
        </w:rPr>
        <w:t>−/− breeders were set up</w:t>
      </w:r>
      <w:r>
        <w:rPr>
          <w:rFonts w:ascii="Arial" w:hAnsi="Arial" w:cs="Arial"/>
          <w:sz w:val="22"/>
          <w:szCs w:val="22"/>
        </w:rPr>
        <w:t xml:space="preserve"> </w:t>
      </w:r>
      <w:r w:rsidRPr="006A5AED">
        <w:rPr>
          <w:rFonts w:ascii="Arial" w:hAnsi="Arial" w:cs="Arial"/>
          <w:sz w:val="22"/>
          <w:szCs w:val="22"/>
        </w:rPr>
        <w:t xml:space="preserve">from heterozygous </w:t>
      </w:r>
      <w:proofErr w:type="spellStart"/>
      <w:r w:rsidRPr="006A5AED">
        <w:rPr>
          <w:rFonts w:ascii="Arial" w:hAnsi="Arial" w:cs="Arial"/>
          <w:sz w:val="22"/>
          <w:szCs w:val="22"/>
        </w:rPr>
        <w:t>Igha</w:t>
      </w:r>
      <w:proofErr w:type="spellEnd"/>
      <w:r w:rsidRPr="006A5AED">
        <w:rPr>
          <w:rFonts w:ascii="Arial" w:hAnsi="Arial" w:cs="Arial"/>
          <w:sz w:val="22"/>
          <w:szCs w:val="22"/>
        </w:rPr>
        <w:t>+/− parents to control for microbiota and genetic</w:t>
      </w:r>
      <w:r>
        <w:rPr>
          <w:rFonts w:ascii="Arial" w:hAnsi="Arial" w:cs="Arial"/>
          <w:sz w:val="22"/>
          <w:szCs w:val="22"/>
        </w:rPr>
        <w:t xml:space="preserve"> </w:t>
      </w:r>
      <w:r w:rsidRPr="006A5AED">
        <w:rPr>
          <w:rFonts w:ascii="Arial" w:hAnsi="Arial" w:cs="Arial"/>
          <w:sz w:val="22"/>
          <w:szCs w:val="22"/>
        </w:rPr>
        <w:t>background variability between strains. WT mice used came from these</w:t>
      </w:r>
      <w:r>
        <w:rPr>
          <w:rFonts w:ascii="Arial" w:hAnsi="Arial" w:cs="Arial"/>
          <w:sz w:val="22"/>
          <w:szCs w:val="22"/>
        </w:rPr>
        <w:t xml:space="preserve"> </w:t>
      </w:r>
      <w:r w:rsidRPr="006A5AED">
        <w:rPr>
          <w:rFonts w:ascii="Arial" w:hAnsi="Arial" w:cs="Arial"/>
          <w:sz w:val="22"/>
          <w:szCs w:val="22"/>
        </w:rPr>
        <w:t>breeders, unless indicated otherwise.” Use of the word “breeder” in the first</w:t>
      </w:r>
      <w:r>
        <w:rPr>
          <w:rFonts w:ascii="Arial" w:hAnsi="Arial" w:cs="Arial"/>
          <w:sz w:val="22"/>
          <w:szCs w:val="22"/>
        </w:rPr>
        <w:t xml:space="preserve"> </w:t>
      </w:r>
      <w:r w:rsidRPr="006A5AED">
        <w:rPr>
          <w:rFonts w:ascii="Arial" w:hAnsi="Arial" w:cs="Arial"/>
          <w:sz w:val="22"/>
          <w:szCs w:val="22"/>
        </w:rPr>
        <w:t>sentence to refer to progeny may be confusing and interpreted in different</w:t>
      </w:r>
    </w:p>
    <w:p w14:paraId="4318212F" w14:textId="77777777" w:rsidR="006A5AED" w:rsidRPr="00E16887" w:rsidRDefault="006A5AED" w:rsidP="006A5AED">
      <w:pPr>
        <w:rPr>
          <w:rFonts w:ascii="Arial" w:hAnsi="Arial" w:cs="Arial"/>
          <w:b/>
          <w:bCs/>
          <w:sz w:val="22"/>
          <w:szCs w:val="22"/>
        </w:rPr>
      </w:pPr>
      <w:r w:rsidRPr="006A5AED">
        <w:rPr>
          <w:rFonts w:ascii="Arial" w:hAnsi="Arial" w:cs="Arial"/>
          <w:sz w:val="22"/>
          <w:szCs w:val="22"/>
        </w:rPr>
        <w:t xml:space="preserve">ways. </w:t>
      </w:r>
      <w:r w:rsidRPr="00E16887">
        <w:rPr>
          <w:rFonts w:ascii="Arial" w:hAnsi="Arial" w:cs="Arial"/>
          <w:b/>
          <w:bCs/>
          <w:sz w:val="22"/>
          <w:szCs w:val="22"/>
        </w:rPr>
        <w:t xml:space="preserve">Do the authors mean that wild type (WT) and </w:t>
      </w:r>
      <w:proofErr w:type="spellStart"/>
      <w:r w:rsidRPr="00E16887">
        <w:rPr>
          <w:rFonts w:ascii="Arial" w:hAnsi="Arial" w:cs="Arial"/>
          <w:b/>
          <w:bCs/>
          <w:sz w:val="22"/>
          <w:szCs w:val="22"/>
        </w:rPr>
        <w:t>Igha</w:t>
      </w:r>
      <w:proofErr w:type="spellEnd"/>
      <w:r w:rsidRPr="00E16887">
        <w:rPr>
          <w:rFonts w:ascii="Arial" w:hAnsi="Arial" w:cs="Arial"/>
          <w:b/>
          <w:bCs/>
          <w:sz w:val="22"/>
          <w:szCs w:val="22"/>
        </w:rPr>
        <w:t>−/− mice were</w:t>
      </w:r>
    </w:p>
    <w:p w14:paraId="0FBDF014" w14:textId="77777777" w:rsidR="006A5AED" w:rsidRPr="00E16887" w:rsidRDefault="006A5AED" w:rsidP="006A5AED">
      <w:pPr>
        <w:rPr>
          <w:rFonts w:ascii="Arial" w:hAnsi="Arial" w:cs="Arial"/>
          <w:b/>
          <w:bCs/>
          <w:sz w:val="22"/>
          <w:szCs w:val="22"/>
        </w:rPr>
      </w:pPr>
      <w:r w:rsidRPr="00E16887">
        <w:rPr>
          <w:rFonts w:ascii="Arial" w:hAnsi="Arial" w:cs="Arial"/>
          <w:b/>
          <w:bCs/>
          <w:sz w:val="22"/>
          <w:szCs w:val="22"/>
        </w:rPr>
        <w:t xml:space="preserve">generated by mating heterozygous </w:t>
      </w:r>
      <w:proofErr w:type="spellStart"/>
      <w:r w:rsidRPr="00E16887">
        <w:rPr>
          <w:rFonts w:ascii="Arial" w:hAnsi="Arial" w:cs="Arial"/>
          <w:b/>
          <w:bCs/>
          <w:sz w:val="22"/>
          <w:szCs w:val="22"/>
        </w:rPr>
        <w:t>Igha</w:t>
      </w:r>
      <w:proofErr w:type="spellEnd"/>
      <w:r w:rsidRPr="00E16887">
        <w:rPr>
          <w:rFonts w:ascii="Arial" w:hAnsi="Arial" w:cs="Arial"/>
          <w:b/>
          <w:bCs/>
          <w:sz w:val="22"/>
          <w:szCs w:val="22"/>
        </w:rPr>
        <w:t>+/− parents? Please consider revising</w:t>
      </w:r>
    </w:p>
    <w:p w14:paraId="04AFE73E" w14:textId="77777777" w:rsidR="006A5AED" w:rsidRPr="00E16887" w:rsidRDefault="006A5AED" w:rsidP="006A5AED">
      <w:pPr>
        <w:rPr>
          <w:rFonts w:ascii="Arial" w:hAnsi="Arial" w:cs="Arial"/>
          <w:b/>
          <w:bCs/>
          <w:sz w:val="22"/>
          <w:szCs w:val="22"/>
        </w:rPr>
      </w:pPr>
      <w:r w:rsidRPr="00E16887">
        <w:rPr>
          <w:rFonts w:ascii="Arial" w:hAnsi="Arial" w:cs="Arial"/>
          <w:b/>
          <w:bCs/>
          <w:sz w:val="22"/>
          <w:szCs w:val="22"/>
        </w:rPr>
        <w:t>for clarity.</w:t>
      </w:r>
    </w:p>
    <w:p w14:paraId="66649097" w14:textId="77777777" w:rsidR="006A5AED" w:rsidRPr="006A5AED" w:rsidRDefault="006A5AED" w:rsidP="006A5AED">
      <w:pPr>
        <w:rPr>
          <w:rFonts w:ascii="Arial" w:hAnsi="Arial" w:cs="Arial"/>
          <w:sz w:val="22"/>
          <w:szCs w:val="22"/>
        </w:rPr>
      </w:pPr>
    </w:p>
    <w:p w14:paraId="6B46DCEF" w14:textId="77777777" w:rsidR="006A5AED" w:rsidRPr="00AF590B" w:rsidRDefault="006A5AED" w:rsidP="006A5AED">
      <w:pPr>
        <w:rPr>
          <w:rFonts w:ascii="Arial" w:hAnsi="Arial" w:cs="Arial"/>
          <w:b/>
          <w:bCs/>
          <w:sz w:val="22"/>
          <w:szCs w:val="22"/>
        </w:rPr>
      </w:pPr>
      <w:r w:rsidRPr="00AF590B">
        <w:rPr>
          <w:rFonts w:ascii="Arial" w:hAnsi="Arial" w:cs="Arial"/>
          <w:b/>
          <w:bCs/>
          <w:sz w:val="22"/>
          <w:szCs w:val="22"/>
        </w:rPr>
        <w:t xml:space="preserve">Reference to panels of Figure 5 </w:t>
      </w:r>
      <w:proofErr w:type="gramStart"/>
      <w:r w:rsidRPr="00AF590B">
        <w:rPr>
          <w:rFonts w:ascii="Arial" w:hAnsi="Arial" w:cs="Arial"/>
          <w:b/>
          <w:bCs/>
          <w:sz w:val="22"/>
          <w:szCs w:val="22"/>
        </w:rPr>
        <w:t>are</w:t>
      </w:r>
      <w:proofErr w:type="gramEnd"/>
      <w:r w:rsidRPr="00AF590B">
        <w:rPr>
          <w:rFonts w:ascii="Arial" w:hAnsi="Arial" w:cs="Arial"/>
          <w:b/>
          <w:bCs/>
          <w:sz w:val="22"/>
          <w:szCs w:val="22"/>
        </w:rPr>
        <w:t xml:space="preserve"> incorrect in the text (Lines 279-295); text</w:t>
      </w:r>
    </w:p>
    <w:p w14:paraId="1896AB7F" w14:textId="77777777" w:rsidR="006A5AED" w:rsidRPr="00AF590B" w:rsidRDefault="006A5AED" w:rsidP="006A5AED">
      <w:pPr>
        <w:rPr>
          <w:rFonts w:ascii="Arial" w:hAnsi="Arial" w:cs="Arial"/>
          <w:b/>
          <w:bCs/>
          <w:sz w:val="22"/>
          <w:szCs w:val="22"/>
        </w:rPr>
      </w:pPr>
      <w:r w:rsidRPr="00AF590B">
        <w:rPr>
          <w:rFonts w:ascii="Arial" w:hAnsi="Arial" w:cs="Arial"/>
          <w:b/>
          <w:bCs/>
          <w:sz w:val="22"/>
          <w:szCs w:val="22"/>
        </w:rPr>
        <w:t>refers to Figure 5B when it presumably means Figure 5A, so on until 5F which</w:t>
      </w:r>
    </w:p>
    <w:p w14:paraId="673DE58D" w14:textId="77777777" w:rsidR="006A5AED" w:rsidRPr="00AF590B" w:rsidRDefault="006A5AED" w:rsidP="006A5AED">
      <w:pPr>
        <w:rPr>
          <w:rFonts w:ascii="Arial" w:hAnsi="Arial" w:cs="Arial"/>
          <w:b/>
          <w:bCs/>
          <w:sz w:val="22"/>
          <w:szCs w:val="22"/>
        </w:rPr>
      </w:pPr>
      <w:r w:rsidRPr="00AF590B">
        <w:rPr>
          <w:rFonts w:ascii="Arial" w:hAnsi="Arial" w:cs="Arial"/>
          <w:b/>
          <w:bCs/>
          <w:sz w:val="22"/>
          <w:szCs w:val="22"/>
        </w:rPr>
        <w:t>refers to 5E.</w:t>
      </w:r>
    </w:p>
    <w:p w14:paraId="53E98118" w14:textId="77777777" w:rsidR="006A5AED" w:rsidRPr="006A5AED" w:rsidRDefault="006A5AED" w:rsidP="006A5AED">
      <w:pPr>
        <w:rPr>
          <w:rFonts w:ascii="Arial" w:hAnsi="Arial" w:cs="Arial"/>
          <w:sz w:val="22"/>
          <w:szCs w:val="22"/>
        </w:rPr>
      </w:pPr>
    </w:p>
    <w:p w14:paraId="4C9C37D3" w14:textId="77777777" w:rsidR="006A5AED" w:rsidRPr="00621B6C" w:rsidRDefault="006A5AED" w:rsidP="006A5AED">
      <w:pPr>
        <w:rPr>
          <w:rFonts w:ascii="Arial" w:hAnsi="Arial" w:cs="Arial"/>
          <w:b/>
          <w:bCs/>
          <w:sz w:val="22"/>
          <w:szCs w:val="22"/>
        </w:rPr>
      </w:pPr>
      <w:r w:rsidRPr="00621B6C">
        <w:rPr>
          <w:rFonts w:ascii="Arial" w:hAnsi="Arial" w:cs="Arial"/>
          <w:b/>
          <w:bCs/>
          <w:sz w:val="22"/>
          <w:szCs w:val="22"/>
        </w:rPr>
        <w:t>Moving information to Supplemental Figure legends or Methods may further</w:t>
      </w:r>
    </w:p>
    <w:p w14:paraId="20167F2F" w14:textId="77777777" w:rsidR="006A5AED" w:rsidRPr="00621B6C" w:rsidRDefault="006A5AED" w:rsidP="006A5AED">
      <w:pPr>
        <w:rPr>
          <w:rFonts w:ascii="Arial" w:hAnsi="Arial" w:cs="Arial"/>
          <w:b/>
          <w:bCs/>
          <w:sz w:val="22"/>
          <w:szCs w:val="22"/>
        </w:rPr>
      </w:pPr>
      <w:r w:rsidRPr="00621B6C">
        <w:rPr>
          <w:rFonts w:ascii="Arial" w:hAnsi="Arial" w:cs="Arial"/>
          <w:b/>
          <w:bCs/>
          <w:sz w:val="22"/>
          <w:szCs w:val="22"/>
        </w:rPr>
        <w:t>streamline the manuscript. For example, lines 100-103 can be moved to</w:t>
      </w:r>
    </w:p>
    <w:p w14:paraId="1A19E646" w14:textId="77777777" w:rsidR="006A5AED" w:rsidRPr="00621B6C" w:rsidRDefault="006A5AED" w:rsidP="006A5AED">
      <w:pPr>
        <w:rPr>
          <w:rFonts w:ascii="Arial" w:hAnsi="Arial" w:cs="Arial"/>
          <w:b/>
          <w:bCs/>
          <w:sz w:val="22"/>
          <w:szCs w:val="22"/>
        </w:rPr>
      </w:pPr>
      <w:r w:rsidRPr="00621B6C">
        <w:rPr>
          <w:rFonts w:ascii="Arial" w:hAnsi="Arial" w:cs="Arial"/>
          <w:b/>
          <w:bCs/>
          <w:sz w:val="22"/>
          <w:szCs w:val="22"/>
        </w:rPr>
        <w:t>Methods.</w:t>
      </w:r>
    </w:p>
    <w:p w14:paraId="2AB05DE4" w14:textId="77777777" w:rsidR="006A5AED" w:rsidRDefault="006A5AED">
      <w:pPr>
        <w:rPr>
          <w:rFonts w:ascii="Arial" w:hAnsi="Arial" w:cs="Arial"/>
          <w:sz w:val="22"/>
          <w:szCs w:val="22"/>
        </w:rPr>
      </w:pPr>
      <w:r>
        <w:rPr>
          <w:rFonts w:ascii="Arial" w:hAnsi="Arial" w:cs="Arial"/>
          <w:sz w:val="22"/>
          <w:szCs w:val="22"/>
        </w:rPr>
        <w:br w:type="page"/>
      </w:r>
    </w:p>
    <w:p w14:paraId="6EA3C7BF" w14:textId="24BE1174" w:rsidR="006A5AED" w:rsidRPr="006A5AED" w:rsidRDefault="006A5AED" w:rsidP="006A5AED">
      <w:pPr>
        <w:rPr>
          <w:rFonts w:ascii="Arial" w:hAnsi="Arial" w:cs="Arial"/>
          <w:b/>
          <w:bCs/>
          <w:sz w:val="22"/>
          <w:szCs w:val="22"/>
        </w:rPr>
      </w:pPr>
      <w:r w:rsidRPr="006A5AED">
        <w:rPr>
          <w:rFonts w:ascii="Arial" w:hAnsi="Arial" w:cs="Arial"/>
          <w:b/>
          <w:bCs/>
          <w:sz w:val="22"/>
          <w:szCs w:val="22"/>
        </w:rPr>
        <w:lastRenderedPageBreak/>
        <w:t>Reviewer: 5</w:t>
      </w:r>
    </w:p>
    <w:p w14:paraId="693E743A" w14:textId="77777777" w:rsidR="006A5AED" w:rsidRDefault="006A5AED" w:rsidP="006A5AED">
      <w:pPr>
        <w:rPr>
          <w:rFonts w:ascii="Arial" w:hAnsi="Arial" w:cs="Arial"/>
          <w:sz w:val="22"/>
          <w:szCs w:val="22"/>
        </w:rPr>
      </w:pPr>
    </w:p>
    <w:p w14:paraId="1C32CCB2" w14:textId="400A612B" w:rsidR="006A5AED" w:rsidRPr="006A5AED" w:rsidRDefault="006A5AED" w:rsidP="006A5AED">
      <w:pPr>
        <w:rPr>
          <w:rFonts w:ascii="Arial" w:hAnsi="Arial" w:cs="Arial"/>
          <w:sz w:val="22"/>
          <w:szCs w:val="22"/>
        </w:rPr>
      </w:pPr>
      <w:r w:rsidRPr="006A5AED">
        <w:rPr>
          <w:rFonts w:ascii="Arial" w:hAnsi="Arial" w:cs="Arial"/>
          <w:sz w:val="22"/>
          <w:szCs w:val="22"/>
        </w:rPr>
        <w:t>This paper combines analysis of human IgA deficient patients and detailed</w:t>
      </w:r>
    </w:p>
    <w:p w14:paraId="63E38820" w14:textId="77777777" w:rsidR="006A5AED" w:rsidRPr="006A5AED" w:rsidRDefault="006A5AED" w:rsidP="006A5AED">
      <w:pPr>
        <w:rPr>
          <w:rFonts w:ascii="Arial" w:hAnsi="Arial" w:cs="Arial"/>
          <w:sz w:val="22"/>
          <w:szCs w:val="22"/>
        </w:rPr>
      </w:pPr>
      <w:r w:rsidRPr="006A5AED">
        <w:rPr>
          <w:rFonts w:ascii="Arial" w:hAnsi="Arial" w:cs="Arial"/>
          <w:sz w:val="22"/>
          <w:szCs w:val="22"/>
        </w:rPr>
        <w:t>immunology of the isotype-specific IgA knockout mouse. It is really interesting</w:t>
      </w:r>
    </w:p>
    <w:p w14:paraId="2AEA2E0F" w14:textId="77777777" w:rsidR="006A5AED" w:rsidRPr="006A5AED" w:rsidRDefault="006A5AED" w:rsidP="006A5AED">
      <w:pPr>
        <w:rPr>
          <w:rFonts w:ascii="Arial" w:hAnsi="Arial" w:cs="Arial"/>
          <w:sz w:val="22"/>
          <w:szCs w:val="22"/>
        </w:rPr>
      </w:pPr>
      <w:r w:rsidRPr="006A5AED">
        <w:rPr>
          <w:rFonts w:ascii="Arial" w:hAnsi="Arial" w:cs="Arial"/>
          <w:sz w:val="22"/>
          <w:szCs w:val="22"/>
        </w:rPr>
        <w:t>that certain patterns of B cell responses are shared between humans and</w:t>
      </w:r>
    </w:p>
    <w:p w14:paraId="2F3C67CD" w14:textId="77777777" w:rsidR="00383EA4" w:rsidRDefault="006A5AED" w:rsidP="006A5AED">
      <w:pPr>
        <w:rPr>
          <w:rFonts w:ascii="Arial" w:hAnsi="Arial" w:cs="Arial"/>
          <w:sz w:val="22"/>
          <w:szCs w:val="22"/>
        </w:rPr>
      </w:pPr>
      <w:r w:rsidRPr="006A5AED">
        <w:rPr>
          <w:rFonts w:ascii="Arial" w:hAnsi="Arial" w:cs="Arial"/>
          <w:sz w:val="22"/>
          <w:szCs w:val="22"/>
        </w:rPr>
        <w:t xml:space="preserve">the mouse model. </w:t>
      </w:r>
    </w:p>
    <w:p w14:paraId="1205DF12" w14:textId="77777777" w:rsidR="00383EA4" w:rsidRPr="00764C35" w:rsidRDefault="006A5AED" w:rsidP="006A5AED">
      <w:pPr>
        <w:rPr>
          <w:rFonts w:ascii="Arial" w:hAnsi="Arial" w:cs="Arial"/>
          <w:b/>
          <w:bCs/>
          <w:sz w:val="22"/>
          <w:szCs w:val="22"/>
        </w:rPr>
      </w:pPr>
      <w:r w:rsidRPr="00764C35">
        <w:rPr>
          <w:rFonts w:ascii="Arial" w:hAnsi="Arial" w:cs="Arial"/>
          <w:b/>
          <w:bCs/>
          <w:sz w:val="22"/>
          <w:szCs w:val="22"/>
        </w:rPr>
        <w:t>But the authors emphasize a claim that the mechanism</w:t>
      </w:r>
      <w:r w:rsidR="00383EA4" w:rsidRPr="00764C35">
        <w:rPr>
          <w:rFonts w:ascii="Arial" w:hAnsi="Arial" w:cs="Arial"/>
          <w:b/>
          <w:bCs/>
          <w:sz w:val="22"/>
          <w:szCs w:val="22"/>
        </w:rPr>
        <w:t xml:space="preserve"> </w:t>
      </w:r>
      <w:r w:rsidRPr="00764C35">
        <w:rPr>
          <w:rFonts w:ascii="Arial" w:hAnsi="Arial" w:cs="Arial"/>
          <w:b/>
          <w:bCs/>
          <w:sz w:val="22"/>
          <w:szCs w:val="22"/>
        </w:rPr>
        <w:t>mediating these phenotypes is one acting through commensal microbiota</w:t>
      </w:r>
      <w:r w:rsidR="00383EA4" w:rsidRPr="00764C35">
        <w:rPr>
          <w:rFonts w:ascii="Arial" w:hAnsi="Arial" w:cs="Arial"/>
          <w:b/>
          <w:bCs/>
          <w:sz w:val="22"/>
          <w:szCs w:val="22"/>
        </w:rPr>
        <w:t xml:space="preserve"> </w:t>
      </w:r>
      <w:r w:rsidRPr="00764C35">
        <w:rPr>
          <w:rFonts w:ascii="Arial" w:hAnsi="Arial" w:cs="Arial"/>
          <w:b/>
          <w:bCs/>
          <w:sz w:val="22"/>
          <w:szCs w:val="22"/>
        </w:rPr>
        <w:t xml:space="preserve">(by highlighting this in the title, abstract, and throughout). </w:t>
      </w:r>
    </w:p>
    <w:p w14:paraId="180DF8D9" w14:textId="77777777" w:rsidR="00383EA4" w:rsidRDefault="00383EA4" w:rsidP="006A5AED">
      <w:pPr>
        <w:rPr>
          <w:rFonts w:ascii="Arial" w:hAnsi="Arial" w:cs="Arial"/>
          <w:sz w:val="22"/>
          <w:szCs w:val="22"/>
        </w:rPr>
      </w:pPr>
    </w:p>
    <w:p w14:paraId="2A82235D" w14:textId="6FA5CD2C" w:rsidR="006A5AED" w:rsidRPr="006A5AED" w:rsidRDefault="006A5AED" w:rsidP="006A5AED">
      <w:pPr>
        <w:rPr>
          <w:rFonts w:ascii="Arial" w:hAnsi="Arial" w:cs="Arial"/>
          <w:sz w:val="22"/>
          <w:szCs w:val="22"/>
        </w:rPr>
      </w:pPr>
      <w:r w:rsidRPr="006A5AED">
        <w:rPr>
          <w:rFonts w:ascii="Arial" w:hAnsi="Arial" w:cs="Arial"/>
          <w:sz w:val="22"/>
          <w:szCs w:val="22"/>
        </w:rPr>
        <w:t>While this is a</w:t>
      </w:r>
      <w:r w:rsidR="00383EA4">
        <w:rPr>
          <w:rFonts w:ascii="Arial" w:hAnsi="Arial" w:cs="Arial"/>
          <w:sz w:val="22"/>
          <w:szCs w:val="22"/>
        </w:rPr>
        <w:t xml:space="preserve"> </w:t>
      </w:r>
      <w:r w:rsidRPr="006A5AED">
        <w:rPr>
          <w:rFonts w:ascii="Arial" w:hAnsi="Arial" w:cs="Arial"/>
          <w:sz w:val="22"/>
          <w:szCs w:val="22"/>
        </w:rPr>
        <w:t>reasonable hypothesis given what we know about IgA, only a small amount</w:t>
      </w:r>
    </w:p>
    <w:p w14:paraId="5D938079" w14:textId="77777777" w:rsidR="006A5AED" w:rsidRPr="006A5AED" w:rsidRDefault="006A5AED" w:rsidP="006A5AED">
      <w:pPr>
        <w:rPr>
          <w:rFonts w:ascii="Arial" w:hAnsi="Arial" w:cs="Arial"/>
          <w:sz w:val="22"/>
          <w:szCs w:val="22"/>
        </w:rPr>
      </w:pPr>
      <w:r w:rsidRPr="006A5AED">
        <w:rPr>
          <w:rFonts w:ascii="Arial" w:hAnsi="Arial" w:cs="Arial"/>
          <w:sz w:val="22"/>
          <w:szCs w:val="22"/>
        </w:rPr>
        <w:t>of data in the paper relates to this claim, and this aspect of the paper is the</w:t>
      </w:r>
    </w:p>
    <w:p w14:paraId="7EB48C0D" w14:textId="77777777" w:rsidR="006A5AED" w:rsidRPr="006A5AED" w:rsidRDefault="006A5AED" w:rsidP="006A5AED">
      <w:pPr>
        <w:rPr>
          <w:rFonts w:ascii="Arial" w:hAnsi="Arial" w:cs="Arial"/>
          <w:sz w:val="22"/>
          <w:szCs w:val="22"/>
        </w:rPr>
      </w:pPr>
      <w:r w:rsidRPr="006A5AED">
        <w:rPr>
          <w:rFonts w:ascii="Arial" w:hAnsi="Arial" w:cs="Arial"/>
          <w:sz w:val="22"/>
          <w:szCs w:val="22"/>
        </w:rPr>
        <w:t xml:space="preserve">least thorough. There is interesting data here, </w:t>
      </w:r>
      <w:proofErr w:type="spellStart"/>
      <w:r w:rsidRPr="006A5AED">
        <w:rPr>
          <w:rFonts w:ascii="Arial" w:hAnsi="Arial" w:cs="Arial"/>
          <w:sz w:val="22"/>
          <w:szCs w:val="22"/>
        </w:rPr>
        <w:t>particulary</w:t>
      </w:r>
      <w:proofErr w:type="spellEnd"/>
      <w:r w:rsidRPr="006A5AED">
        <w:rPr>
          <w:rFonts w:ascii="Arial" w:hAnsi="Arial" w:cs="Arial"/>
          <w:sz w:val="22"/>
          <w:szCs w:val="22"/>
        </w:rPr>
        <w:t xml:space="preserve"> in the differences</w:t>
      </w:r>
    </w:p>
    <w:p w14:paraId="6F6DD6B7" w14:textId="77777777" w:rsidR="006A5AED" w:rsidRPr="005676CE" w:rsidRDefault="006A5AED" w:rsidP="006A5AED">
      <w:pPr>
        <w:rPr>
          <w:rFonts w:ascii="Arial" w:hAnsi="Arial" w:cs="Arial"/>
          <w:b/>
          <w:bCs/>
          <w:sz w:val="22"/>
          <w:szCs w:val="22"/>
        </w:rPr>
      </w:pPr>
      <w:r w:rsidRPr="006A5AED">
        <w:rPr>
          <w:rFonts w:ascii="Arial" w:hAnsi="Arial" w:cs="Arial"/>
          <w:sz w:val="22"/>
          <w:szCs w:val="22"/>
        </w:rPr>
        <w:t xml:space="preserve">in B cell responses, but this is </w:t>
      </w:r>
      <w:r w:rsidRPr="005676CE">
        <w:rPr>
          <w:rFonts w:ascii="Arial" w:hAnsi="Arial" w:cs="Arial"/>
          <w:b/>
          <w:bCs/>
          <w:sz w:val="22"/>
          <w:szCs w:val="22"/>
        </w:rPr>
        <w:t>obscured by the focus on the microbiota as</w:t>
      </w:r>
    </w:p>
    <w:p w14:paraId="63D31E65" w14:textId="77777777" w:rsidR="006A5AED" w:rsidRPr="006A5AED" w:rsidRDefault="006A5AED" w:rsidP="006A5AED">
      <w:pPr>
        <w:rPr>
          <w:rFonts w:ascii="Arial" w:hAnsi="Arial" w:cs="Arial"/>
          <w:sz w:val="22"/>
          <w:szCs w:val="22"/>
        </w:rPr>
      </w:pPr>
      <w:r w:rsidRPr="005676CE">
        <w:rPr>
          <w:rFonts w:ascii="Arial" w:hAnsi="Arial" w:cs="Arial"/>
          <w:b/>
          <w:bCs/>
          <w:sz w:val="22"/>
          <w:szCs w:val="22"/>
        </w:rPr>
        <w:t>mechanism</w:t>
      </w:r>
      <w:r w:rsidRPr="006A5AED">
        <w:rPr>
          <w:rFonts w:ascii="Arial" w:hAnsi="Arial" w:cs="Arial"/>
          <w:sz w:val="22"/>
          <w:szCs w:val="22"/>
        </w:rPr>
        <w:t>. Another strength of the paper is the human study of IgA deficient</w:t>
      </w:r>
    </w:p>
    <w:p w14:paraId="5831854F" w14:textId="77777777" w:rsidR="00383EA4" w:rsidRDefault="006A5AED" w:rsidP="006A5AED">
      <w:pPr>
        <w:rPr>
          <w:rFonts w:ascii="Arial" w:hAnsi="Arial" w:cs="Arial"/>
          <w:sz w:val="22"/>
          <w:szCs w:val="22"/>
        </w:rPr>
      </w:pPr>
      <w:r w:rsidRPr="006A5AED">
        <w:rPr>
          <w:rFonts w:ascii="Arial" w:hAnsi="Arial" w:cs="Arial"/>
          <w:sz w:val="22"/>
          <w:szCs w:val="22"/>
        </w:rPr>
        <w:t>patients, which is valuable for the field.</w:t>
      </w:r>
    </w:p>
    <w:p w14:paraId="271513C1" w14:textId="77777777" w:rsidR="00383EA4" w:rsidRDefault="00383EA4" w:rsidP="006A5AED">
      <w:pPr>
        <w:rPr>
          <w:rFonts w:ascii="Arial" w:hAnsi="Arial" w:cs="Arial"/>
          <w:sz w:val="22"/>
          <w:szCs w:val="22"/>
        </w:rPr>
      </w:pPr>
    </w:p>
    <w:p w14:paraId="7645D1A7" w14:textId="5A850536" w:rsidR="006A5AED" w:rsidRPr="005676CE" w:rsidRDefault="006A5AED" w:rsidP="006A5AED">
      <w:pPr>
        <w:rPr>
          <w:rFonts w:ascii="Arial" w:hAnsi="Arial" w:cs="Arial"/>
          <w:b/>
          <w:bCs/>
          <w:sz w:val="22"/>
          <w:szCs w:val="22"/>
        </w:rPr>
      </w:pPr>
      <w:r w:rsidRPr="006A5AED">
        <w:rPr>
          <w:rFonts w:ascii="Arial" w:hAnsi="Arial" w:cs="Arial"/>
          <w:sz w:val="22"/>
          <w:szCs w:val="22"/>
        </w:rPr>
        <w:t>But there is no data related to human</w:t>
      </w:r>
      <w:r w:rsidR="00383EA4">
        <w:rPr>
          <w:rFonts w:ascii="Arial" w:hAnsi="Arial" w:cs="Arial"/>
          <w:sz w:val="22"/>
          <w:szCs w:val="22"/>
        </w:rPr>
        <w:t xml:space="preserve"> </w:t>
      </w:r>
      <w:r w:rsidRPr="006A5AED">
        <w:rPr>
          <w:rFonts w:ascii="Arial" w:hAnsi="Arial" w:cs="Arial"/>
          <w:sz w:val="22"/>
          <w:szCs w:val="22"/>
        </w:rPr>
        <w:t>microbiota from these patients. I feel the authors have done some really</w:t>
      </w:r>
      <w:r w:rsidR="00383EA4">
        <w:rPr>
          <w:rFonts w:ascii="Arial" w:hAnsi="Arial" w:cs="Arial"/>
          <w:sz w:val="22"/>
          <w:szCs w:val="22"/>
        </w:rPr>
        <w:t xml:space="preserve"> </w:t>
      </w:r>
      <w:r w:rsidRPr="006A5AED">
        <w:rPr>
          <w:rFonts w:ascii="Arial" w:hAnsi="Arial" w:cs="Arial"/>
          <w:sz w:val="22"/>
          <w:szCs w:val="22"/>
        </w:rPr>
        <w:t xml:space="preserve">wonderful experiments, but the </w:t>
      </w:r>
      <w:r w:rsidRPr="005676CE">
        <w:rPr>
          <w:rFonts w:ascii="Arial" w:hAnsi="Arial" w:cs="Arial"/>
          <w:b/>
          <w:bCs/>
          <w:sz w:val="22"/>
          <w:szCs w:val="22"/>
        </w:rPr>
        <w:t>value is undermined by framing it around a</w:t>
      </w:r>
    </w:p>
    <w:p w14:paraId="6F88E841" w14:textId="77777777" w:rsidR="006A5AED" w:rsidRPr="006A5AED" w:rsidRDefault="006A5AED" w:rsidP="006A5AED">
      <w:pPr>
        <w:rPr>
          <w:rFonts w:ascii="Arial" w:hAnsi="Arial" w:cs="Arial"/>
          <w:sz w:val="22"/>
          <w:szCs w:val="22"/>
        </w:rPr>
      </w:pPr>
      <w:r w:rsidRPr="005676CE">
        <w:rPr>
          <w:rFonts w:ascii="Arial" w:hAnsi="Arial" w:cs="Arial"/>
          <w:b/>
          <w:bCs/>
          <w:sz w:val="22"/>
          <w:szCs w:val="22"/>
        </w:rPr>
        <w:t xml:space="preserve">microbiota-related mechanism for which they do not show </w:t>
      </w:r>
      <w:proofErr w:type="spellStart"/>
      <w:r w:rsidRPr="005676CE">
        <w:rPr>
          <w:rFonts w:ascii="Arial" w:hAnsi="Arial" w:cs="Arial"/>
          <w:b/>
          <w:bCs/>
          <w:sz w:val="22"/>
          <w:szCs w:val="22"/>
        </w:rPr>
        <w:t>convicing</w:t>
      </w:r>
      <w:proofErr w:type="spellEnd"/>
      <w:r w:rsidRPr="005676CE">
        <w:rPr>
          <w:rFonts w:ascii="Arial" w:hAnsi="Arial" w:cs="Arial"/>
          <w:b/>
          <w:bCs/>
          <w:sz w:val="22"/>
          <w:szCs w:val="22"/>
        </w:rPr>
        <w:t xml:space="preserve"> evidence</w:t>
      </w:r>
      <w:r w:rsidRPr="006A5AED">
        <w:rPr>
          <w:rFonts w:ascii="Arial" w:hAnsi="Arial" w:cs="Arial"/>
          <w:sz w:val="22"/>
          <w:szCs w:val="22"/>
        </w:rPr>
        <w:t>.</w:t>
      </w:r>
    </w:p>
    <w:p w14:paraId="13172C59" w14:textId="77777777" w:rsidR="00383EA4" w:rsidRDefault="00383EA4" w:rsidP="006A5AED">
      <w:pPr>
        <w:rPr>
          <w:rFonts w:ascii="Arial" w:hAnsi="Arial" w:cs="Arial"/>
          <w:sz w:val="22"/>
          <w:szCs w:val="22"/>
        </w:rPr>
      </w:pPr>
    </w:p>
    <w:p w14:paraId="7242F7BA" w14:textId="3C25D989" w:rsidR="006A5AED" w:rsidRPr="006A5AED" w:rsidRDefault="006A5AED" w:rsidP="006A5AED">
      <w:pPr>
        <w:rPr>
          <w:rFonts w:ascii="Arial" w:hAnsi="Arial" w:cs="Arial"/>
          <w:sz w:val="22"/>
          <w:szCs w:val="22"/>
        </w:rPr>
      </w:pPr>
      <w:r w:rsidRPr="006A5AED">
        <w:rPr>
          <w:rFonts w:ascii="Arial" w:hAnsi="Arial" w:cs="Arial"/>
          <w:sz w:val="22"/>
          <w:szCs w:val="22"/>
        </w:rPr>
        <w:t>Specific comments:</w:t>
      </w:r>
    </w:p>
    <w:p w14:paraId="0E268CFD" w14:textId="77777777" w:rsidR="006A5AED" w:rsidRPr="005676CE" w:rsidRDefault="006A5AED" w:rsidP="006A5AED">
      <w:pPr>
        <w:rPr>
          <w:rFonts w:ascii="Arial" w:hAnsi="Arial" w:cs="Arial"/>
          <w:b/>
          <w:bCs/>
          <w:sz w:val="22"/>
          <w:szCs w:val="22"/>
        </w:rPr>
      </w:pPr>
      <w:r w:rsidRPr="005676CE">
        <w:rPr>
          <w:rFonts w:ascii="Arial" w:hAnsi="Arial" w:cs="Arial"/>
          <w:b/>
          <w:bCs/>
          <w:sz w:val="22"/>
          <w:szCs w:val="22"/>
        </w:rPr>
        <w:t>As an example of what seems like a real mismatch in the text claims and data,</w:t>
      </w:r>
    </w:p>
    <w:p w14:paraId="77FB8778" w14:textId="77777777" w:rsidR="006A5AED" w:rsidRPr="005676CE" w:rsidRDefault="006A5AED" w:rsidP="006A5AED">
      <w:pPr>
        <w:rPr>
          <w:rFonts w:ascii="Arial" w:hAnsi="Arial" w:cs="Arial"/>
          <w:b/>
          <w:bCs/>
          <w:sz w:val="22"/>
          <w:szCs w:val="22"/>
        </w:rPr>
      </w:pPr>
      <w:r w:rsidRPr="005676CE">
        <w:rPr>
          <w:rFonts w:ascii="Arial" w:hAnsi="Arial" w:cs="Arial"/>
          <w:b/>
          <w:bCs/>
          <w:sz w:val="22"/>
          <w:szCs w:val="22"/>
        </w:rPr>
        <w:t>here is a sentence from the abstract: “IgA exerted this effect by constraining</w:t>
      </w:r>
    </w:p>
    <w:p w14:paraId="07890454" w14:textId="77777777" w:rsidR="006A5AED" w:rsidRPr="005676CE" w:rsidRDefault="006A5AED" w:rsidP="006A5AED">
      <w:pPr>
        <w:rPr>
          <w:rFonts w:ascii="Arial" w:hAnsi="Arial" w:cs="Arial"/>
          <w:b/>
          <w:bCs/>
          <w:sz w:val="22"/>
          <w:szCs w:val="22"/>
        </w:rPr>
      </w:pPr>
      <w:r w:rsidRPr="005676CE">
        <w:rPr>
          <w:rFonts w:ascii="Arial" w:hAnsi="Arial" w:cs="Arial"/>
          <w:b/>
          <w:bCs/>
          <w:sz w:val="22"/>
          <w:szCs w:val="22"/>
        </w:rPr>
        <w:t>the systemic translocation of gut commensal antigens, which caused chronic</w:t>
      </w:r>
    </w:p>
    <w:p w14:paraId="2E77B60D" w14:textId="77777777" w:rsidR="006A5AED" w:rsidRPr="005676CE" w:rsidRDefault="006A5AED" w:rsidP="006A5AED">
      <w:pPr>
        <w:rPr>
          <w:rFonts w:ascii="Arial" w:hAnsi="Arial" w:cs="Arial"/>
          <w:b/>
          <w:bCs/>
          <w:sz w:val="22"/>
          <w:szCs w:val="22"/>
        </w:rPr>
      </w:pPr>
      <w:r w:rsidRPr="005676CE">
        <w:rPr>
          <w:rFonts w:ascii="Arial" w:hAnsi="Arial" w:cs="Arial"/>
          <w:b/>
          <w:bCs/>
          <w:sz w:val="22"/>
          <w:szCs w:val="22"/>
        </w:rPr>
        <w:t>immune activation, including T cell overexpression of programmed cell death-1</w:t>
      </w:r>
    </w:p>
    <w:p w14:paraId="418FD8A7" w14:textId="77777777" w:rsidR="006A5AED" w:rsidRPr="005676CE" w:rsidRDefault="006A5AED" w:rsidP="006A5AED">
      <w:pPr>
        <w:rPr>
          <w:rFonts w:ascii="Arial" w:hAnsi="Arial" w:cs="Arial"/>
          <w:b/>
          <w:bCs/>
          <w:sz w:val="22"/>
          <w:szCs w:val="22"/>
        </w:rPr>
      </w:pPr>
      <w:r w:rsidRPr="005676CE">
        <w:rPr>
          <w:rFonts w:ascii="Arial" w:hAnsi="Arial" w:cs="Arial"/>
          <w:b/>
          <w:bCs/>
          <w:sz w:val="22"/>
          <w:szCs w:val="22"/>
        </w:rPr>
        <w:t>(PD-1</w:t>
      </w:r>
      <w:proofErr w:type="gramStart"/>
      <w:r w:rsidRPr="005676CE">
        <w:rPr>
          <w:rFonts w:ascii="Arial" w:hAnsi="Arial" w:cs="Arial"/>
          <w:b/>
          <w:bCs/>
          <w:sz w:val="22"/>
          <w:szCs w:val="22"/>
        </w:rPr>
        <w:t>).“</w:t>
      </w:r>
      <w:proofErr w:type="gramEnd"/>
    </w:p>
    <w:p w14:paraId="3D14EE56" w14:textId="77777777" w:rsidR="00383EA4" w:rsidRPr="006A5AED" w:rsidRDefault="00383EA4" w:rsidP="006A5AED">
      <w:pPr>
        <w:rPr>
          <w:rFonts w:ascii="Arial" w:hAnsi="Arial" w:cs="Arial"/>
          <w:sz w:val="22"/>
          <w:szCs w:val="22"/>
        </w:rPr>
      </w:pPr>
    </w:p>
    <w:p w14:paraId="467766E5" w14:textId="77777777" w:rsidR="006A5AED" w:rsidRPr="006A5AED" w:rsidRDefault="006A5AED" w:rsidP="006A5AED">
      <w:pPr>
        <w:rPr>
          <w:rFonts w:ascii="Arial" w:hAnsi="Arial" w:cs="Arial"/>
          <w:sz w:val="22"/>
          <w:szCs w:val="22"/>
        </w:rPr>
      </w:pPr>
      <w:r w:rsidRPr="006A5AED">
        <w:rPr>
          <w:rFonts w:ascii="Arial" w:hAnsi="Arial" w:cs="Arial"/>
          <w:sz w:val="22"/>
          <w:szCs w:val="22"/>
        </w:rPr>
        <w:t>No experiment tested whether MAT invasion or antigen translocation is what</w:t>
      </w:r>
    </w:p>
    <w:p w14:paraId="6DB32C11" w14:textId="77777777" w:rsidR="006A5AED" w:rsidRDefault="006A5AED" w:rsidP="006A5AED">
      <w:pPr>
        <w:rPr>
          <w:rFonts w:ascii="Arial" w:hAnsi="Arial" w:cs="Arial"/>
          <w:sz w:val="22"/>
          <w:szCs w:val="22"/>
        </w:rPr>
      </w:pPr>
      <w:r w:rsidRPr="006A5AED">
        <w:rPr>
          <w:rFonts w:ascii="Arial" w:hAnsi="Arial" w:cs="Arial"/>
          <w:sz w:val="22"/>
          <w:szCs w:val="22"/>
        </w:rPr>
        <w:t>caused the observed immune changes in IgA knockout mice.</w:t>
      </w:r>
    </w:p>
    <w:p w14:paraId="42AD6681" w14:textId="77777777" w:rsidR="00383EA4" w:rsidRPr="006A5AED" w:rsidRDefault="00383EA4" w:rsidP="006A5AED">
      <w:pPr>
        <w:rPr>
          <w:rFonts w:ascii="Arial" w:hAnsi="Arial" w:cs="Arial"/>
          <w:sz w:val="22"/>
          <w:szCs w:val="22"/>
        </w:rPr>
      </w:pPr>
    </w:p>
    <w:p w14:paraId="0DAE6FF4" w14:textId="77777777" w:rsidR="006A5AED" w:rsidRPr="005676CE" w:rsidRDefault="006A5AED" w:rsidP="006A5AED">
      <w:pPr>
        <w:rPr>
          <w:rFonts w:ascii="Arial" w:hAnsi="Arial" w:cs="Arial"/>
          <w:b/>
          <w:bCs/>
          <w:sz w:val="22"/>
          <w:szCs w:val="22"/>
        </w:rPr>
      </w:pPr>
      <w:r w:rsidRPr="005676CE">
        <w:rPr>
          <w:rFonts w:ascii="Arial" w:hAnsi="Arial" w:cs="Arial"/>
          <w:b/>
          <w:bCs/>
          <w:sz w:val="22"/>
          <w:szCs w:val="22"/>
        </w:rPr>
        <w:t>If the paper is supposed to focus on how IgA control of gut bacteria influences</w:t>
      </w:r>
    </w:p>
    <w:p w14:paraId="7809AD24" w14:textId="77777777" w:rsidR="006A5AED" w:rsidRPr="006A5AED" w:rsidRDefault="006A5AED" w:rsidP="006A5AED">
      <w:pPr>
        <w:rPr>
          <w:rFonts w:ascii="Arial" w:hAnsi="Arial" w:cs="Arial"/>
          <w:sz w:val="22"/>
          <w:szCs w:val="22"/>
        </w:rPr>
      </w:pPr>
      <w:r w:rsidRPr="005676CE">
        <w:rPr>
          <w:rFonts w:ascii="Arial" w:hAnsi="Arial" w:cs="Arial"/>
          <w:b/>
          <w:bCs/>
          <w:sz w:val="22"/>
          <w:szCs w:val="22"/>
        </w:rPr>
        <w:t>B cell IgG responses, I would expect to see multiple experiments</w:t>
      </w:r>
      <w:r w:rsidRPr="006A5AED">
        <w:rPr>
          <w:rFonts w:ascii="Arial" w:hAnsi="Arial" w:cs="Arial"/>
          <w:sz w:val="22"/>
          <w:szCs w:val="22"/>
        </w:rPr>
        <w:t xml:space="preserve"> that involve</w:t>
      </w:r>
    </w:p>
    <w:p w14:paraId="2644458D" w14:textId="77777777" w:rsidR="006A5AED" w:rsidRPr="006A5AED" w:rsidRDefault="006A5AED" w:rsidP="006A5AED">
      <w:pPr>
        <w:rPr>
          <w:rFonts w:ascii="Arial" w:hAnsi="Arial" w:cs="Arial"/>
          <w:sz w:val="22"/>
          <w:szCs w:val="22"/>
        </w:rPr>
      </w:pPr>
      <w:r w:rsidRPr="006A5AED">
        <w:rPr>
          <w:rFonts w:ascii="Arial" w:hAnsi="Arial" w:cs="Arial"/>
          <w:sz w:val="22"/>
          <w:szCs w:val="22"/>
        </w:rPr>
        <w:t>manipulation of microbiota (doesn’t have to be germfree, could be antibiotics</w:t>
      </w:r>
    </w:p>
    <w:p w14:paraId="242CF549" w14:textId="77777777" w:rsidR="006A5AED" w:rsidRDefault="006A5AED" w:rsidP="006A5AED">
      <w:pPr>
        <w:rPr>
          <w:rFonts w:ascii="Arial" w:hAnsi="Arial" w:cs="Arial"/>
          <w:sz w:val="22"/>
          <w:szCs w:val="22"/>
        </w:rPr>
      </w:pPr>
      <w:r w:rsidRPr="006A5AED">
        <w:rPr>
          <w:rFonts w:ascii="Arial" w:hAnsi="Arial" w:cs="Arial"/>
          <w:sz w:val="22"/>
          <w:szCs w:val="22"/>
        </w:rPr>
        <w:t>treatment) followed by analyses of the various downstream effects proposed:</w:t>
      </w:r>
    </w:p>
    <w:p w14:paraId="36674852" w14:textId="77777777" w:rsidR="00383EA4" w:rsidRPr="006A5AED" w:rsidRDefault="00383EA4" w:rsidP="006A5AED">
      <w:pPr>
        <w:rPr>
          <w:rFonts w:ascii="Arial" w:hAnsi="Arial" w:cs="Arial"/>
          <w:sz w:val="22"/>
          <w:szCs w:val="22"/>
        </w:rPr>
      </w:pPr>
    </w:p>
    <w:p w14:paraId="6BCABACC" w14:textId="77777777" w:rsidR="006A5AED" w:rsidRPr="006A5AED" w:rsidRDefault="006A5AED" w:rsidP="006A5AED">
      <w:pPr>
        <w:rPr>
          <w:rFonts w:ascii="Arial" w:hAnsi="Arial" w:cs="Arial"/>
          <w:sz w:val="22"/>
          <w:szCs w:val="22"/>
        </w:rPr>
      </w:pPr>
      <w:r w:rsidRPr="006A5AED">
        <w:rPr>
          <w:rFonts w:ascii="Arial" w:hAnsi="Arial" w:cs="Arial"/>
          <w:sz w:val="22"/>
          <w:szCs w:val="22"/>
        </w:rPr>
        <w:t>invasion of MAT, systemic IgG responses to commensal bacteria, changes in</w:t>
      </w:r>
    </w:p>
    <w:p w14:paraId="5C3CC23B" w14:textId="77777777" w:rsidR="00383EA4" w:rsidRDefault="006A5AED" w:rsidP="006A5AED">
      <w:pPr>
        <w:rPr>
          <w:rFonts w:ascii="Arial" w:hAnsi="Arial" w:cs="Arial"/>
          <w:sz w:val="22"/>
          <w:szCs w:val="22"/>
        </w:rPr>
      </w:pPr>
      <w:r w:rsidRPr="006A5AED">
        <w:rPr>
          <w:rFonts w:ascii="Arial" w:hAnsi="Arial" w:cs="Arial"/>
          <w:sz w:val="22"/>
          <w:szCs w:val="22"/>
        </w:rPr>
        <w:t xml:space="preserve">B cells, and finally changes in antibody responses post-vaccination. </w:t>
      </w:r>
    </w:p>
    <w:p w14:paraId="302422FB" w14:textId="77777777" w:rsidR="00383EA4" w:rsidRDefault="00383EA4" w:rsidP="006A5AED">
      <w:pPr>
        <w:rPr>
          <w:rFonts w:ascii="Arial" w:hAnsi="Arial" w:cs="Arial"/>
          <w:sz w:val="22"/>
          <w:szCs w:val="22"/>
        </w:rPr>
      </w:pPr>
    </w:p>
    <w:p w14:paraId="030BBA5A" w14:textId="5015B568" w:rsidR="006A5AED" w:rsidRPr="008B30F1" w:rsidRDefault="006A5AED" w:rsidP="006A5AED">
      <w:pPr>
        <w:rPr>
          <w:rFonts w:ascii="Arial" w:hAnsi="Arial" w:cs="Arial"/>
          <w:b/>
          <w:bCs/>
          <w:sz w:val="22"/>
          <w:szCs w:val="22"/>
        </w:rPr>
      </w:pPr>
      <w:r w:rsidRPr="006A5AED">
        <w:rPr>
          <w:rFonts w:ascii="Arial" w:hAnsi="Arial" w:cs="Arial"/>
          <w:sz w:val="22"/>
          <w:szCs w:val="22"/>
        </w:rPr>
        <w:t>But the</w:t>
      </w:r>
      <w:r w:rsidR="00383EA4">
        <w:rPr>
          <w:rFonts w:ascii="Arial" w:hAnsi="Arial" w:cs="Arial"/>
          <w:sz w:val="22"/>
          <w:szCs w:val="22"/>
        </w:rPr>
        <w:t xml:space="preserve"> </w:t>
      </w:r>
      <w:r w:rsidRPr="006A5AED">
        <w:rPr>
          <w:rFonts w:ascii="Arial" w:hAnsi="Arial" w:cs="Arial"/>
          <w:sz w:val="22"/>
          <w:szCs w:val="22"/>
        </w:rPr>
        <w:t xml:space="preserve">only data along these lines is Fig3J. Even </w:t>
      </w:r>
      <w:r w:rsidRPr="008B30F1">
        <w:rPr>
          <w:rFonts w:ascii="Arial" w:hAnsi="Arial" w:cs="Arial"/>
          <w:b/>
          <w:bCs/>
          <w:sz w:val="22"/>
          <w:szCs w:val="22"/>
        </w:rPr>
        <w:t>this experiment is hard to interpret</w:t>
      </w:r>
    </w:p>
    <w:p w14:paraId="01A83E11" w14:textId="77777777" w:rsidR="00383EA4" w:rsidRPr="008B30F1" w:rsidRDefault="006A5AED" w:rsidP="006A5AED">
      <w:pPr>
        <w:rPr>
          <w:rFonts w:ascii="Arial" w:hAnsi="Arial" w:cs="Arial"/>
          <w:b/>
          <w:bCs/>
          <w:sz w:val="22"/>
          <w:szCs w:val="22"/>
        </w:rPr>
      </w:pPr>
      <w:r w:rsidRPr="008B30F1">
        <w:rPr>
          <w:rFonts w:ascii="Arial" w:hAnsi="Arial" w:cs="Arial"/>
          <w:b/>
          <w:bCs/>
          <w:sz w:val="22"/>
          <w:szCs w:val="22"/>
        </w:rPr>
        <w:t>because of lack of method details and lack of any validation.</w:t>
      </w:r>
    </w:p>
    <w:p w14:paraId="75AC6313" w14:textId="77777777" w:rsidR="00383EA4" w:rsidRDefault="00383EA4" w:rsidP="006A5AED">
      <w:pPr>
        <w:rPr>
          <w:rFonts w:ascii="Arial" w:hAnsi="Arial" w:cs="Arial"/>
          <w:sz w:val="22"/>
          <w:szCs w:val="22"/>
        </w:rPr>
      </w:pPr>
    </w:p>
    <w:p w14:paraId="63F65BF3" w14:textId="77777777" w:rsidR="00383EA4" w:rsidRPr="005676CE" w:rsidRDefault="006A5AED" w:rsidP="006A5AED">
      <w:pPr>
        <w:rPr>
          <w:rFonts w:ascii="Arial" w:hAnsi="Arial" w:cs="Arial"/>
          <w:b/>
          <w:bCs/>
          <w:sz w:val="22"/>
          <w:szCs w:val="22"/>
        </w:rPr>
      </w:pPr>
      <w:r w:rsidRPr="005676CE">
        <w:rPr>
          <w:rFonts w:ascii="Arial" w:hAnsi="Arial" w:cs="Arial"/>
          <w:b/>
          <w:bCs/>
          <w:sz w:val="22"/>
          <w:szCs w:val="22"/>
        </w:rPr>
        <w:t>What strain are</w:t>
      </w:r>
      <w:r w:rsidR="00383EA4" w:rsidRPr="005676CE">
        <w:rPr>
          <w:rFonts w:ascii="Arial" w:hAnsi="Arial" w:cs="Arial"/>
          <w:b/>
          <w:bCs/>
          <w:sz w:val="22"/>
          <w:szCs w:val="22"/>
        </w:rPr>
        <w:t xml:space="preserve"> </w:t>
      </w:r>
      <w:r w:rsidRPr="005676CE">
        <w:rPr>
          <w:rFonts w:ascii="Arial" w:hAnsi="Arial" w:cs="Arial"/>
          <w:b/>
          <w:bCs/>
          <w:sz w:val="22"/>
          <w:szCs w:val="22"/>
        </w:rPr>
        <w:t>the germfree mice?</w:t>
      </w:r>
    </w:p>
    <w:p w14:paraId="0FEA8938" w14:textId="77777777" w:rsidR="00383EA4" w:rsidRPr="005676CE" w:rsidRDefault="00383EA4" w:rsidP="006A5AED">
      <w:pPr>
        <w:rPr>
          <w:rFonts w:ascii="Arial" w:hAnsi="Arial" w:cs="Arial"/>
          <w:b/>
          <w:bCs/>
          <w:sz w:val="22"/>
          <w:szCs w:val="22"/>
        </w:rPr>
      </w:pPr>
    </w:p>
    <w:p w14:paraId="269F080B" w14:textId="77777777" w:rsidR="00383EA4" w:rsidRPr="005676CE" w:rsidRDefault="006A5AED" w:rsidP="006A5AED">
      <w:pPr>
        <w:rPr>
          <w:rFonts w:ascii="Arial" w:hAnsi="Arial" w:cs="Arial"/>
          <w:b/>
          <w:bCs/>
          <w:sz w:val="22"/>
          <w:szCs w:val="22"/>
        </w:rPr>
      </w:pPr>
      <w:r w:rsidRPr="005676CE">
        <w:rPr>
          <w:rFonts w:ascii="Arial" w:hAnsi="Arial" w:cs="Arial"/>
          <w:b/>
          <w:bCs/>
          <w:sz w:val="22"/>
          <w:szCs w:val="22"/>
        </w:rPr>
        <w:t>How old were they on colonization?</w:t>
      </w:r>
    </w:p>
    <w:p w14:paraId="447E8E8F" w14:textId="77777777" w:rsidR="00383EA4" w:rsidRPr="005676CE" w:rsidRDefault="00383EA4" w:rsidP="006A5AED">
      <w:pPr>
        <w:rPr>
          <w:rFonts w:ascii="Arial" w:hAnsi="Arial" w:cs="Arial"/>
          <w:b/>
          <w:bCs/>
          <w:sz w:val="22"/>
          <w:szCs w:val="22"/>
        </w:rPr>
      </w:pPr>
    </w:p>
    <w:p w14:paraId="75D56649" w14:textId="77777777" w:rsidR="00383EA4" w:rsidRPr="005676CE" w:rsidRDefault="006A5AED" w:rsidP="006A5AED">
      <w:pPr>
        <w:rPr>
          <w:rFonts w:ascii="Arial" w:hAnsi="Arial" w:cs="Arial"/>
          <w:b/>
          <w:bCs/>
          <w:sz w:val="22"/>
          <w:szCs w:val="22"/>
        </w:rPr>
      </w:pPr>
      <w:r w:rsidRPr="005676CE">
        <w:rPr>
          <w:rFonts w:ascii="Arial" w:hAnsi="Arial" w:cs="Arial"/>
          <w:b/>
          <w:bCs/>
          <w:sz w:val="22"/>
          <w:szCs w:val="22"/>
        </w:rPr>
        <w:t>Were the cecal content</w:t>
      </w:r>
      <w:r w:rsidR="00383EA4" w:rsidRPr="005676CE">
        <w:rPr>
          <w:rFonts w:ascii="Arial" w:hAnsi="Arial" w:cs="Arial"/>
          <w:b/>
          <w:bCs/>
          <w:sz w:val="22"/>
          <w:szCs w:val="22"/>
        </w:rPr>
        <w:t xml:space="preserve"> </w:t>
      </w:r>
      <w:r w:rsidRPr="005676CE">
        <w:rPr>
          <w:rFonts w:ascii="Arial" w:hAnsi="Arial" w:cs="Arial"/>
          <w:b/>
          <w:bCs/>
          <w:sz w:val="22"/>
          <w:szCs w:val="22"/>
        </w:rPr>
        <w:t>donor mice co-housed or not? Did the donors exhibit the same microbiome</w:t>
      </w:r>
      <w:r w:rsidR="00383EA4" w:rsidRPr="005676CE">
        <w:rPr>
          <w:rFonts w:ascii="Arial" w:hAnsi="Arial" w:cs="Arial"/>
          <w:b/>
          <w:bCs/>
          <w:sz w:val="22"/>
          <w:szCs w:val="22"/>
        </w:rPr>
        <w:t xml:space="preserve"> </w:t>
      </w:r>
      <w:r w:rsidRPr="005676CE">
        <w:rPr>
          <w:rFonts w:ascii="Arial" w:hAnsi="Arial" w:cs="Arial"/>
          <w:b/>
          <w:bCs/>
          <w:sz w:val="22"/>
          <w:szCs w:val="22"/>
        </w:rPr>
        <w:t>difference shown in 3G?</w:t>
      </w:r>
    </w:p>
    <w:p w14:paraId="28959091" w14:textId="3131CC14" w:rsidR="00383EA4" w:rsidRPr="005676CE" w:rsidRDefault="005676CE" w:rsidP="005676CE">
      <w:pPr>
        <w:pStyle w:val="ListParagraph"/>
        <w:numPr>
          <w:ilvl w:val="0"/>
          <w:numId w:val="3"/>
        </w:numPr>
        <w:rPr>
          <w:rFonts w:ascii="Arial" w:hAnsi="Arial" w:cs="Arial"/>
          <w:sz w:val="22"/>
          <w:szCs w:val="22"/>
        </w:rPr>
      </w:pPr>
      <w:r>
        <w:rPr>
          <w:rFonts w:ascii="Arial" w:hAnsi="Arial" w:cs="Arial"/>
          <w:sz w:val="22"/>
          <w:szCs w:val="22"/>
        </w:rPr>
        <w:t>Emilie will address th</w:t>
      </w:r>
      <w:r w:rsidR="008B30F1">
        <w:rPr>
          <w:rFonts w:ascii="Arial" w:hAnsi="Arial" w:cs="Arial"/>
          <w:sz w:val="22"/>
          <w:szCs w:val="22"/>
        </w:rPr>
        <w:t>ese method clarifications</w:t>
      </w:r>
    </w:p>
    <w:p w14:paraId="23222BBD" w14:textId="77777777" w:rsidR="005676CE" w:rsidRDefault="005676CE" w:rsidP="006A5AED">
      <w:pPr>
        <w:rPr>
          <w:rFonts w:ascii="Arial" w:hAnsi="Arial" w:cs="Arial"/>
          <w:sz w:val="22"/>
          <w:szCs w:val="22"/>
        </w:rPr>
      </w:pPr>
    </w:p>
    <w:p w14:paraId="7FA78C31" w14:textId="77777777" w:rsidR="00383EA4" w:rsidRDefault="006A5AED" w:rsidP="006A5AED">
      <w:pPr>
        <w:rPr>
          <w:rFonts w:ascii="Arial" w:hAnsi="Arial" w:cs="Arial"/>
          <w:sz w:val="22"/>
          <w:szCs w:val="22"/>
        </w:rPr>
      </w:pPr>
      <w:r w:rsidRPr="006A5AED">
        <w:rPr>
          <w:rFonts w:ascii="Arial" w:hAnsi="Arial" w:cs="Arial"/>
          <w:sz w:val="22"/>
          <w:szCs w:val="22"/>
        </w:rPr>
        <w:lastRenderedPageBreak/>
        <w:t>Is this difference maintained after colonizing germfree</w:t>
      </w:r>
      <w:r w:rsidR="00383EA4">
        <w:rPr>
          <w:rFonts w:ascii="Arial" w:hAnsi="Arial" w:cs="Arial"/>
          <w:sz w:val="22"/>
          <w:szCs w:val="22"/>
        </w:rPr>
        <w:t xml:space="preserve"> </w:t>
      </w:r>
      <w:r w:rsidRPr="006A5AED">
        <w:rPr>
          <w:rFonts w:ascii="Arial" w:hAnsi="Arial" w:cs="Arial"/>
          <w:sz w:val="22"/>
          <w:szCs w:val="22"/>
        </w:rPr>
        <w:t>mice, even though they are (presumably) all IgA sufficient?</w:t>
      </w:r>
    </w:p>
    <w:p w14:paraId="56530894" w14:textId="77777777" w:rsidR="00383EA4" w:rsidRDefault="00383EA4" w:rsidP="006A5AED">
      <w:pPr>
        <w:rPr>
          <w:rFonts w:ascii="Arial" w:hAnsi="Arial" w:cs="Arial"/>
          <w:sz w:val="22"/>
          <w:szCs w:val="22"/>
        </w:rPr>
      </w:pPr>
    </w:p>
    <w:p w14:paraId="128CD65F" w14:textId="59BA2CBC" w:rsidR="006A5AED" w:rsidRPr="006A5AED" w:rsidRDefault="006A5AED" w:rsidP="006A5AED">
      <w:pPr>
        <w:rPr>
          <w:rFonts w:ascii="Arial" w:hAnsi="Arial" w:cs="Arial"/>
          <w:sz w:val="22"/>
          <w:szCs w:val="22"/>
        </w:rPr>
      </w:pPr>
      <w:r w:rsidRPr="006A5AED">
        <w:rPr>
          <w:rFonts w:ascii="Arial" w:hAnsi="Arial" w:cs="Arial"/>
          <w:sz w:val="22"/>
          <w:szCs w:val="22"/>
        </w:rPr>
        <w:t>Though the result</w:t>
      </w:r>
      <w:r w:rsidR="00383EA4">
        <w:rPr>
          <w:rFonts w:ascii="Arial" w:hAnsi="Arial" w:cs="Arial"/>
          <w:sz w:val="22"/>
          <w:szCs w:val="22"/>
        </w:rPr>
        <w:t xml:space="preserve"> </w:t>
      </w:r>
      <w:r w:rsidRPr="006A5AED">
        <w:rPr>
          <w:rFonts w:ascii="Arial" w:hAnsi="Arial" w:cs="Arial"/>
          <w:sz w:val="22"/>
          <w:szCs w:val="22"/>
        </w:rPr>
        <w:t>in the end looks remarkable, without validation, orthogonal approaches, or</w:t>
      </w:r>
    </w:p>
    <w:p w14:paraId="4008AEBD" w14:textId="77777777" w:rsidR="006A5AED" w:rsidRPr="006A5AED" w:rsidRDefault="006A5AED" w:rsidP="006A5AED">
      <w:pPr>
        <w:rPr>
          <w:rFonts w:ascii="Arial" w:hAnsi="Arial" w:cs="Arial"/>
          <w:sz w:val="22"/>
          <w:szCs w:val="22"/>
        </w:rPr>
      </w:pPr>
      <w:r w:rsidRPr="006A5AED">
        <w:rPr>
          <w:rFonts w:ascii="Arial" w:hAnsi="Arial" w:cs="Arial"/>
          <w:sz w:val="22"/>
          <w:szCs w:val="22"/>
        </w:rPr>
        <w:t>measurement of any other phenotypes, it is hard to interpret this figure panel.</w:t>
      </w:r>
    </w:p>
    <w:p w14:paraId="3859A3F4" w14:textId="77777777" w:rsidR="00383EA4" w:rsidRDefault="00383EA4" w:rsidP="006A5AED">
      <w:pPr>
        <w:rPr>
          <w:rFonts w:ascii="Arial" w:hAnsi="Arial" w:cs="Arial"/>
          <w:sz w:val="22"/>
          <w:szCs w:val="22"/>
        </w:rPr>
      </w:pPr>
    </w:p>
    <w:p w14:paraId="2824534A" w14:textId="4A7CFF44" w:rsidR="006A5AED" w:rsidRPr="009A40C3" w:rsidRDefault="006A5AED" w:rsidP="006A5AED">
      <w:pPr>
        <w:rPr>
          <w:rFonts w:ascii="Arial" w:hAnsi="Arial" w:cs="Arial"/>
          <w:b/>
          <w:bCs/>
          <w:sz w:val="22"/>
          <w:szCs w:val="22"/>
        </w:rPr>
      </w:pPr>
      <w:r w:rsidRPr="009A40C3">
        <w:rPr>
          <w:rFonts w:ascii="Arial" w:hAnsi="Arial" w:cs="Arial"/>
          <w:b/>
          <w:bCs/>
          <w:sz w:val="22"/>
          <w:szCs w:val="22"/>
        </w:rPr>
        <w:t>Fig 3G, the microbiome sequencing and what exactly is being displayed here,</w:t>
      </w:r>
    </w:p>
    <w:p w14:paraId="149C146E" w14:textId="77777777" w:rsidR="006A5AED" w:rsidRPr="009A40C3" w:rsidRDefault="006A5AED" w:rsidP="006A5AED">
      <w:pPr>
        <w:rPr>
          <w:rFonts w:ascii="Arial" w:hAnsi="Arial" w:cs="Arial"/>
          <w:b/>
          <w:bCs/>
          <w:sz w:val="22"/>
          <w:szCs w:val="22"/>
        </w:rPr>
      </w:pPr>
      <w:r w:rsidRPr="009A40C3">
        <w:rPr>
          <w:rFonts w:ascii="Arial" w:hAnsi="Arial" w:cs="Arial"/>
          <w:b/>
          <w:bCs/>
          <w:sz w:val="22"/>
          <w:szCs w:val="22"/>
        </w:rPr>
        <w:t>is not explained well in the legend, text, or methods. What is the z score?</w:t>
      </w:r>
    </w:p>
    <w:p w14:paraId="42C86B92" w14:textId="77777777" w:rsidR="006A5AED" w:rsidRPr="009A40C3" w:rsidRDefault="006A5AED" w:rsidP="006A5AED">
      <w:pPr>
        <w:rPr>
          <w:rFonts w:ascii="Arial" w:hAnsi="Arial" w:cs="Arial"/>
          <w:b/>
          <w:bCs/>
          <w:sz w:val="22"/>
          <w:szCs w:val="22"/>
        </w:rPr>
      </w:pPr>
      <w:r w:rsidRPr="009A40C3">
        <w:rPr>
          <w:rFonts w:ascii="Arial" w:hAnsi="Arial" w:cs="Arial"/>
          <w:b/>
          <w:bCs/>
          <w:sz w:val="22"/>
          <w:szCs w:val="22"/>
        </w:rPr>
        <w:t>What is this subset of ASVs (I assume they are ASVs because the methods</w:t>
      </w:r>
    </w:p>
    <w:p w14:paraId="1DD38EF1" w14:textId="77777777" w:rsidR="006A5AED" w:rsidRPr="009A40C3" w:rsidRDefault="006A5AED" w:rsidP="006A5AED">
      <w:pPr>
        <w:rPr>
          <w:rFonts w:ascii="Arial" w:hAnsi="Arial" w:cs="Arial"/>
          <w:b/>
          <w:bCs/>
          <w:sz w:val="22"/>
          <w:szCs w:val="22"/>
        </w:rPr>
      </w:pPr>
      <w:r w:rsidRPr="009A40C3">
        <w:rPr>
          <w:rFonts w:ascii="Arial" w:hAnsi="Arial" w:cs="Arial"/>
          <w:b/>
          <w:bCs/>
          <w:sz w:val="22"/>
          <w:szCs w:val="22"/>
        </w:rPr>
        <w:t>mentions ASVs) shown? It is unconventional to not show a more global view</w:t>
      </w:r>
    </w:p>
    <w:p w14:paraId="702C3EA9" w14:textId="77777777" w:rsidR="00383EA4" w:rsidRPr="009A40C3" w:rsidRDefault="006A5AED" w:rsidP="006A5AED">
      <w:pPr>
        <w:rPr>
          <w:rFonts w:ascii="Arial" w:hAnsi="Arial" w:cs="Arial"/>
          <w:b/>
          <w:bCs/>
          <w:sz w:val="22"/>
          <w:szCs w:val="22"/>
        </w:rPr>
      </w:pPr>
      <w:r w:rsidRPr="009A40C3">
        <w:rPr>
          <w:rFonts w:ascii="Arial" w:hAnsi="Arial" w:cs="Arial"/>
          <w:b/>
          <w:bCs/>
          <w:sz w:val="22"/>
          <w:szCs w:val="22"/>
        </w:rPr>
        <w:t>as well (PCA or stacked bar charts).</w:t>
      </w:r>
    </w:p>
    <w:p w14:paraId="2682D8BA" w14:textId="77777777" w:rsidR="00383EA4" w:rsidRPr="009A40C3" w:rsidRDefault="00383EA4" w:rsidP="006A5AED">
      <w:pPr>
        <w:rPr>
          <w:rFonts w:ascii="Arial" w:hAnsi="Arial" w:cs="Arial"/>
          <w:b/>
          <w:bCs/>
          <w:sz w:val="22"/>
          <w:szCs w:val="22"/>
        </w:rPr>
      </w:pPr>
    </w:p>
    <w:p w14:paraId="3A744764" w14:textId="59440867" w:rsidR="006A5AED" w:rsidRPr="009A40C3" w:rsidRDefault="006A5AED" w:rsidP="006A5AED">
      <w:pPr>
        <w:rPr>
          <w:rFonts w:ascii="Arial" w:hAnsi="Arial" w:cs="Arial"/>
          <w:b/>
          <w:bCs/>
          <w:sz w:val="22"/>
          <w:szCs w:val="22"/>
        </w:rPr>
      </w:pPr>
      <w:r w:rsidRPr="009A40C3">
        <w:rPr>
          <w:rFonts w:ascii="Arial" w:hAnsi="Arial" w:cs="Arial"/>
          <w:b/>
          <w:bCs/>
          <w:sz w:val="22"/>
          <w:szCs w:val="22"/>
        </w:rPr>
        <w:t>The main text cites this panel and says</w:t>
      </w:r>
      <w:r w:rsidR="00383EA4" w:rsidRPr="009A40C3">
        <w:rPr>
          <w:rFonts w:ascii="Arial" w:hAnsi="Arial" w:cs="Arial"/>
          <w:b/>
          <w:bCs/>
          <w:sz w:val="22"/>
          <w:szCs w:val="22"/>
        </w:rPr>
        <w:t xml:space="preserve"> </w:t>
      </w:r>
      <w:r w:rsidRPr="009A40C3">
        <w:rPr>
          <w:rFonts w:ascii="Arial" w:hAnsi="Arial" w:cs="Arial"/>
          <w:b/>
          <w:bCs/>
          <w:sz w:val="22"/>
          <w:szCs w:val="22"/>
        </w:rPr>
        <w:t xml:space="preserve">the knockout mice have a depletion of </w:t>
      </w:r>
      <w:proofErr w:type="spellStart"/>
      <w:r w:rsidRPr="009A40C3">
        <w:rPr>
          <w:rFonts w:ascii="Arial" w:hAnsi="Arial" w:cs="Arial"/>
          <w:b/>
          <w:bCs/>
          <w:sz w:val="22"/>
          <w:szCs w:val="22"/>
        </w:rPr>
        <w:t>Lachnospiraceae</w:t>
      </w:r>
      <w:proofErr w:type="spellEnd"/>
      <w:r w:rsidRPr="009A40C3">
        <w:rPr>
          <w:rFonts w:ascii="Arial" w:hAnsi="Arial" w:cs="Arial"/>
          <w:b/>
          <w:bCs/>
          <w:sz w:val="22"/>
          <w:szCs w:val="22"/>
        </w:rPr>
        <w:t>: this isn’t clear. Is the</w:t>
      </w:r>
      <w:r w:rsidR="00383EA4" w:rsidRPr="009A40C3">
        <w:rPr>
          <w:rFonts w:ascii="Arial" w:hAnsi="Arial" w:cs="Arial"/>
          <w:b/>
          <w:bCs/>
          <w:sz w:val="22"/>
          <w:szCs w:val="22"/>
        </w:rPr>
        <w:t xml:space="preserve"> </w:t>
      </w:r>
      <w:r w:rsidRPr="009A40C3">
        <w:rPr>
          <w:rFonts w:ascii="Arial" w:hAnsi="Arial" w:cs="Arial"/>
          <w:b/>
          <w:bCs/>
          <w:sz w:val="22"/>
          <w:szCs w:val="22"/>
        </w:rPr>
        <w:t xml:space="preserve">z score implying a single </w:t>
      </w:r>
      <w:proofErr w:type="spellStart"/>
      <w:r w:rsidRPr="009A40C3">
        <w:rPr>
          <w:rFonts w:ascii="Arial" w:hAnsi="Arial" w:cs="Arial"/>
          <w:b/>
          <w:bCs/>
          <w:sz w:val="22"/>
          <w:szCs w:val="22"/>
        </w:rPr>
        <w:t>lachnospiraceae</w:t>
      </w:r>
      <w:proofErr w:type="spellEnd"/>
      <w:r w:rsidRPr="009A40C3">
        <w:rPr>
          <w:rFonts w:ascii="Arial" w:hAnsi="Arial" w:cs="Arial"/>
          <w:b/>
          <w:bCs/>
          <w:sz w:val="22"/>
          <w:szCs w:val="22"/>
        </w:rPr>
        <w:t xml:space="preserve"> ASV was detected in 2/6 mice in</w:t>
      </w:r>
    </w:p>
    <w:p w14:paraId="19E3A285" w14:textId="77777777" w:rsidR="006A5AED" w:rsidRPr="009A40C3" w:rsidRDefault="006A5AED" w:rsidP="006A5AED">
      <w:pPr>
        <w:rPr>
          <w:rFonts w:ascii="Arial" w:hAnsi="Arial" w:cs="Arial"/>
          <w:b/>
          <w:bCs/>
          <w:sz w:val="22"/>
          <w:szCs w:val="22"/>
        </w:rPr>
      </w:pPr>
      <w:r w:rsidRPr="009A40C3">
        <w:rPr>
          <w:rFonts w:ascii="Arial" w:hAnsi="Arial" w:cs="Arial"/>
          <w:b/>
          <w:bCs/>
          <w:sz w:val="22"/>
          <w:szCs w:val="22"/>
        </w:rPr>
        <w:t>WT and 0/6 in knockout mice? That seems to be not great evidence. Methods</w:t>
      </w:r>
    </w:p>
    <w:p w14:paraId="4CDE7DF7" w14:textId="77777777" w:rsidR="006A5AED" w:rsidRPr="009A40C3" w:rsidRDefault="006A5AED" w:rsidP="006A5AED">
      <w:pPr>
        <w:rPr>
          <w:rFonts w:ascii="Arial" w:hAnsi="Arial" w:cs="Arial"/>
          <w:b/>
          <w:bCs/>
          <w:sz w:val="22"/>
          <w:szCs w:val="22"/>
        </w:rPr>
      </w:pPr>
      <w:r w:rsidRPr="009A40C3">
        <w:rPr>
          <w:rFonts w:ascii="Arial" w:hAnsi="Arial" w:cs="Arial"/>
          <w:b/>
          <w:bCs/>
          <w:sz w:val="22"/>
          <w:szCs w:val="22"/>
        </w:rPr>
        <w:t>state the use of ANCOM and Lefse which are statistical models for differential</w:t>
      </w:r>
    </w:p>
    <w:p w14:paraId="0E9348AC" w14:textId="77777777" w:rsidR="006A5AED" w:rsidRPr="009A40C3" w:rsidRDefault="006A5AED" w:rsidP="006A5AED">
      <w:pPr>
        <w:rPr>
          <w:rFonts w:ascii="Arial" w:hAnsi="Arial" w:cs="Arial"/>
          <w:b/>
          <w:bCs/>
          <w:sz w:val="22"/>
          <w:szCs w:val="22"/>
        </w:rPr>
      </w:pPr>
      <w:r w:rsidRPr="009A40C3">
        <w:rPr>
          <w:rFonts w:ascii="Arial" w:hAnsi="Arial" w:cs="Arial"/>
          <w:b/>
          <w:bCs/>
          <w:sz w:val="22"/>
          <w:szCs w:val="22"/>
        </w:rPr>
        <w:t>abundance: but the results of those are nowhere to be found.</w:t>
      </w:r>
    </w:p>
    <w:p w14:paraId="503F2CBB" w14:textId="77777777" w:rsidR="00DF53B2" w:rsidRPr="009A40C3" w:rsidRDefault="00DF53B2" w:rsidP="006A5AED">
      <w:pPr>
        <w:rPr>
          <w:rFonts w:ascii="Arial" w:hAnsi="Arial" w:cs="Arial"/>
          <w:b/>
          <w:bCs/>
          <w:sz w:val="22"/>
          <w:szCs w:val="22"/>
        </w:rPr>
      </w:pPr>
    </w:p>
    <w:p w14:paraId="05E4ED91" w14:textId="62DAA39B" w:rsidR="00DF53B2" w:rsidRDefault="00DF53B2" w:rsidP="00DF53B2">
      <w:pPr>
        <w:pStyle w:val="ListParagraph"/>
        <w:numPr>
          <w:ilvl w:val="0"/>
          <w:numId w:val="1"/>
        </w:numPr>
        <w:rPr>
          <w:rFonts w:ascii="Arial" w:hAnsi="Arial" w:cs="Arial"/>
          <w:sz w:val="22"/>
          <w:szCs w:val="22"/>
        </w:rPr>
      </w:pPr>
      <w:r>
        <w:rPr>
          <w:rFonts w:ascii="Arial" w:hAnsi="Arial" w:cs="Arial"/>
          <w:sz w:val="22"/>
          <w:szCs w:val="22"/>
        </w:rPr>
        <w:t>Jose Clemente</w:t>
      </w:r>
    </w:p>
    <w:p w14:paraId="58A11D00" w14:textId="5D333D83" w:rsidR="001D254C" w:rsidRPr="001D254C" w:rsidRDefault="004A39D9" w:rsidP="001D254C">
      <w:pPr>
        <w:pStyle w:val="ListParagraph"/>
        <w:numPr>
          <w:ilvl w:val="0"/>
          <w:numId w:val="1"/>
        </w:numPr>
        <w:rPr>
          <w:rFonts w:ascii="Arial" w:hAnsi="Arial" w:cs="Arial"/>
          <w:sz w:val="22"/>
          <w:szCs w:val="22"/>
        </w:rPr>
      </w:pPr>
      <w:r>
        <w:rPr>
          <w:rFonts w:ascii="Arial" w:hAnsi="Arial" w:cs="Arial"/>
          <w:sz w:val="22"/>
          <w:szCs w:val="22"/>
        </w:rPr>
        <w:t>From KB:</w:t>
      </w:r>
    </w:p>
    <w:p w14:paraId="26DF4E3F" w14:textId="2888C381" w:rsidR="001D254C" w:rsidRDefault="004A39D9" w:rsidP="001D254C">
      <w:pPr>
        <w:pStyle w:val="ListParagraph"/>
        <w:numPr>
          <w:ilvl w:val="0"/>
          <w:numId w:val="1"/>
        </w:numPr>
        <w:rPr>
          <w:rFonts w:ascii="Arial" w:hAnsi="Arial" w:cs="Arial"/>
          <w:sz w:val="22"/>
          <w:szCs w:val="22"/>
        </w:rPr>
      </w:pPr>
      <w:r>
        <w:rPr>
          <w:rFonts w:ascii="Arial" w:hAnsi="Arial" w:cs="Arial"/>
          <w:sz w:val="22"/>
          <w:szCs w:val="22"/>
        </w:rPr>
        <w:t xml:space="preserve">The Z-score corresponds to the ANCOM computed z-score of the centered-log ratio (CLR) of the ASV </w:t>
      </w:r>
      <w:r w:rsidR="001D254C">
        <w:rPr>
          <w:rFonts w:ascii="Arial" w:hAnsi="Arial" w:cs="Arial"/>
          <w:sz w:val="22"/>
          <w:szCs w:val="22"/>
        </w:rPr>
        <w:t xml:space="preserve">in any individual mouse. It does not refer to the comparison of </w:t>
      </w:r>
      <w:proofErr w:type="spellStart"/>
      <w:r w:rsidR="001D254C">
        <w:rPr>
          <w:rFonts w:ascii="Arial" w:hAnsi="Arial" w:cs="Arial"/>
          <w:sz w:val="22"/>
          <w:szCs w:val="22"/>
        </w:rPr>
        <w:t>Lachno</w:t>
      </w:r>
      <w:proofErr w:type="spellEnd"/>
      <w:r w:rsidR="001D254C">
        <w:rPr>
          <w:rFonts w:ascii="Arial" w:hAnsi="Arial" w:cs="Arial"/>
          <w:sz w:val="22"/>
          <w:szCs w:val="22"/>
        </w:rPr>
        <w:t xml:space="preserve"> present in 2/6 versus 0/6, but rather </w:t>
      </w:r>
      <w:proofErr w:type="gramStart"/>
      <w:r w:rsidR="001D254C">
        <w:rPr>
          <w:rFonts w:ascii="Arial" w:hAnsi="Arial" w:cs="Arial"/>
          <w:sz w:val="22"/>
          <w:szCs w:val="22"/>
        </w:rPr>
        <w:t>then</w:t>
      </w:r>
      <w:proofErr w:type="gramEnd"/>
      <w:r w:rsidR="001D254C">
        <w:rPr>
          <w:rFonts w:ascii="Arial" w:hAnsi="Arial" w:cs="Arial"/>
          <w:sz w:val="22"/>
          <w:szCs w:val="22"/>
        </w:rPr>
        <w:t xml:space="preserve"> significantly higher abundance of a given </w:t>
      </w:r>
      <w:proofErr w:type="spellStart"/>
      <w:r w:rsidR="001D254C">
        <w:rPr>
          <w:rFonts w:ascii="Arial" w:hAnsi="Arial" w:cs="Arial"/>
          <w:sz w:val="22"/>
          <w:szCs w:val="22"/>
        </w:rPr>
        <w:t>Lachno</w:t>
      </w:r>
      <w:proofErr w:type="spellEnd"/>
      <w:r w:rsidR="001D254C">
        <w:rPr>
          <w:rFonts w:ascii="Arial" w:hAnsi="Arial" w:cs="Arial"/>
          <w:sz w:val="22"/>
          <w:szCs w:val="22"/>
        </w:rPr>
        <w:t xml:space="preserve"> ASV in a given mouse relative to the other taxa present in that same mouse. </w:t>
      </w:r>
      <w:proofErr w:type="spellStart"/>
      <w:r w:rsidR="001D254C">
        <w:rPr>
          <w:rFonts w:ascii="Arial" w:hAnsi="Arial" w:cs="Arial"/>
          <w:sz w:val="22"/>
          <w:szCs w:val="22"/>
        </w:rPr>
        <w:t>LEfSe</w:t>
      </w:r>
      <w:proofErr w:type="spellEnd"/>
      <w:r w:rsidR="001D254C">
        <w:rPr>
          <w:rFonts w:ascii="Arial" w:hAnsi="Arial" w:cs="Arial"/>
          <w:sz w:val="22"/>
          <w:szCs w:val="22"/>
        </w:rPr>
        <w:t xml:space="preserve"> is not used in any of these results and can be deleted from methods (Supp page 11, reference 87). The new heatmap is updated to reflect this potential ambiguity, though it should be also stated in the figure legend (Lines 1029-1030). </w:t>
      </w:r>
    </w:p>
    <w:p w14:paraId="026F79D0" w14:textId="32338495" w:rsidR="001D254C" w:rsidRDefault="001D254C" w:rsidP="001D254C">
      <w:pPr>
        <w:pStyle w:val="ListParagraph"/>
        <w:numPr>
          <w:ilvl w:val="0"/>
          <w:numId w:val="1"/>
        </w:numPr>
        <w:rPr>
          <w:rFonts w:ascii="Arial" w:hAnsi="Arial" w:cs="Arial"/>
          <w:sz w:val="22"/>
          <w:szCs w:val="22"/>
        </w:rPr>
      </w:pPr>
      <w:r>
        <w:rPr>
          <w:rFonts w:ascii="Arial" w:hAnsi="Arial" w:cs="Arial"/>
          <w:sz w:val="22"/>
          <w:szCs w:val="22"/>
        </w:rPr>
        <w:t>The original heatmap has the 10 most abundant and 10 least abundant ASVs; not sure why the least abundant 10 were used (I didn’t see any discussion in the text for Clostridia) so I used only the most abundant 10 for the new heatmap.</w:t>
      </w:r>
    </w:p>
    <w:p w14:paraId="03EF6407" w14:textId="3B953A95" w:rsidR="004A39D9" w:rsidRPr="001D254C" w:rsidRDefault="001D254C" w:rsidP="001D254C">
      <w:pPr>
        <w:pStyle w:val="ListParagraph"/>
        <w:numPr>
          <w:ilvl w:val="0"/>
          <w:numId w:val="1"/>
        </w:numPr>
        <w:rPr>
          <w:rFonts w:ascii="Arial" w:hAnsi="Arial" w:cs="Arial"/>
          <w:sz w:val="22"/>
          <w:szCs w:val="22"/>
        </w:rPr>
      </w:pPr>
      <w:r>
        <w:rPr>
          <w:rFonts w:ascii="Arial" w:hAnsi="Arial" w:cs="Arial"/>
          <w:sz w:val="22"/>
          <w:szCs w:val="22"/>
        </w:rPr>
        <w:t xml:space="preserve">I generated alpha (Shannon Entropy, p=0.015 via Kruskal-Wallis) and beta </w:t>
      </w:r>
      <w:proofErr w:type="spellStart"/>
      <w:r>
        <w:rPr>
          <w:rFonts w:ascii="Arial" w:hAnsi="Arial" w:cs="Arial"/>
          <w:sz w:val="22"/>
          <w:szCs w:val="22"/>
        </w:rPr>
        <w:t>PCoA</w:t>
      </w:r>
      <w:proofErr w:type="spellEnd"/>
      <w:r>
        <w:rPr>
          <w:rFonts w:ascii="Arial" w:hAnsi="Arial" w:cs="Arial"/>
          <w:sz w:val="22"/>
          <w:szCs w:val="22"/>
        </w:rPr>
        <w:t xml:space="preserve"> (Unweighted </w:t>
      </w:r>
      <w:proofErr w:type="spellStart"/>
      <w:r>
        <w:rPr>
          <w:rFonts w:ascii="Arial" w:hAnsi="Arial" w:cs="Arial"/>
          <w:sz w:val="22"/>
          <w:szCs w:val="22"/>
        </w:rPr>
        <w:t>Unifrac</w:t>
      </w:r>
      <w:proofErr w:type="spellEnd"/>
      <w:r>
        <w:rPr>
          <w:rFonts w:ascii="Arial" w:hAnsi="Arial" w:cs="Arial"/>
          <w:sz w:val="22"/>
          <w:szCs w:val="22"/>
        </w:rPr>
        <w:t>, p=0.32 via PERMANOVA) in response to the more global view.</w:t>
      </w:r>
      <w:r>
        <w:rPr>
          <w:rFonts w:ascii="Arial" w:hAnsi="Arial" w:cs="Arial"/>
          <w:sz w:val="22"/>
          <w:szCs w:val="22"/>
        </w:rPr>
        <w:t xml:space="preserve"> The taxa </w:t>
      </w:r>
      <w:proofErr w:type="spellStart"/>
      <w:r>
        <w:rPr>
          <w:rFonts w:ascii="Arial" w:hAnsi="Arial" w:cs="Arial"/>
          <w:sz w:val="22"/>
          <w:szCs w:val="22"/>
        </w:rPr>
        <w:t>barplot</w:t>
      </w:r>
      <w:proofErr w:type="spellEnd"/>
      <w:r>
        <w:rPr>
          <w:rFonts w:ascii="Arial" w:hAnsi="Arial" w:cs="Arial"/>
          <w:sz w:val="22"/>
          <w:szCs w:val="22"/>
        </w:rPr>
        <w:t xml:space="preserve"> doesn’t seem to show any major differences in the two populations either so showing alpha, beta, and ANCOM I think offers the best concise summary.</w:t>
      </w:r>
      <w:r w:rsidRPr="001D254C">
        <w:rPr>
          <w:rFonts w:ascii="Arial" w:hAnsi="Arial" w:cs="Arial"/>
          <w:sz w:val="22"/>
          <w:szCs w:val="22"/>
        </w:rPr>
        <w:t xml:space="preserve"> </w:t>
      </w:r>
    </w:p>
    <w:p w14:paraId="5C859A32" w14:textId="77777777" w:rsidR="004A39D9" w:rsidRPr="004A39D9" w:rsidRDefault="004A39D9" w:rsidP="004A39D9">
      <w:pPr>
        <w:ind w:left="360"/>
        <w:rPr>
          <w:rFonts w:ascii="Arial" w:hAnsi="Arial" w:cs="Arial"/>
          <w:sz w:val="22"/>
          <w:szCs w:val="22"/>
        </w:rPr>
      </w:pPr>
    </w:p>
    <w:p w14:paraId="70A215D8" w14:textId="77777777" w:rsidR="00383EA4" w:rsidRDefault="00383EA4" w:rsidP="006A5AED">
      <w:pPr>
        <w:rPr>
          <w:rFonts w:ascii="Arial" w:hAnsi="Arial" w:cs="Arial"/>
          <w:sz w:val="22"/>
          <w:szCs w:val="22"/>
        </w:rPr>
      </w:pPr>
    </w:p>
    <w:p w14:paraId="43579D17" w14:textId="220338AD" w:rsidR="006A5AED" w:rsidRPr="006A5AED" w:rsidRDefault="006A5AED" w:rsidP="006A5AED">
      <w:pPr>
        <w:rPr>
          <w:rFonts w:ascii="Arial" w:hAnsi="Arial" w:cs="Arial"/>
          <w:sz w:val="22"/>
          <w:szCs w:val="22"/>
        </w:rPr>
      </w:pPr>
      <w:r w:rsidRPr="006A5AED">
        <w:rPr>
          <w:rFonts w:ascii="Arial" w:hAnsi="Arial" w:cs="Arial"/>
          <w:sz w:val="22"/>
          <w:szCs w:val="22"/>
        </w:rPr>
        <w:t>Fig 3E: this is the main provided evidence of a barrier defect correlating with</w:t>
      </w:r>
    </w:p>
    <w:p w14:paraId="13325473" w14:textId="77777777" w:rsidR="006A5AED" w:rsidRPr="006A5AED" w:rsidRDefault="006A5AED" w:rsidP="006A5AED">
      <w:pPr>
        <w:rPr>
          <w:rFonts w:ascii="Arial" w:hAnsi="Arial" w:cs="Arial"/>
          <w:sz w:val="22"/>
          <w:szCs w:val="22"/>
        </w:rPr>
      </w:pPr>
      <w:r w:rsidRPr="006A5AED">
        <w:rPr>
          <w:rFonts w:ascii="Arial" w:hAnsi="Arial" w:cs="Arial"/>
          <w:sz w:val="22"/>
          <w:szCs w:val="22"/>
        </w:rPr>
        <w:t>alterations in IgG responses. But the way the figure is presented makes it hard</w:t>
      </w:r>
    </w:p>
    <w:p w14:paraId="0CDE7222" w14:textId="77777777" w:rsidR="006A5AED" w:rsidRPr="006A5AED" w:rsidRDefault="006A5AED" w:rsidP="006A5AED">
      <w:pPr>
        <w:rPr>
          <w:rFonts w:ascii="Arial" w:hAnsi="Arial" w:cs="Arial"/>
          <w:sz w:val="22"/>
          <w:szCs w:val="22"/>
        </w:rPr>
      </w:pPr>
      <w:r w:rsidRPr="006A5AED">
        <w:rPr>
          <w:rFonts w:ascii="Arial" w:hAnsi="Arial" w:cs="Arial"/>
          <w:sz w:val="22"/>
          <w:szCs w:val="22"/>
        </w:rPr>
        <w:t>to distinguish how many mice were tested and how many were CFU positive in</w:t>
      </w:r>
    </w:p>
    <w:p w14:paraId="4CCD3839" w14:textId="77777777" w:rsidR="006A5AED" w:rsidRPr="006A5AED" w:rsidRDefault="006A5AED" w:rsidP="006A5AED">
      <w:pPr>
        <w:rPr>
          <w:rFonts w:ascii="Arial" w:hAnsi="Arial" w:cs="Arial"/>
          <w:sz w:val="22"/>
          <w:szCs w:val="22"/>
        </w:rPr>
      </w:pPr>
      <w:r w:rsidRPr="006A5AED">
        <w:rPr>
          <w:rFonts w:ascii="Arial" w:hAnsi="Arial" w:cs="Arial"/>
          <w:sz w:val="22"/>
          <w:szCs w:val="22"/>
        </w:rPr>
        <w:t>the MLN or MAT because the circles are overlapping and figure is so narrow.</w:t>
      </w:r>
    </w:p>
    <w:p w14:paraId="5A767535" w14:textId="77777777" w:rsidR="00383EA4" w:rsidRDefault="00383EA4" w:rsidP="006A5AED">
      <w:pPr>
        <w:rPr>
          <w:rFonts w:ascii="Arial" w:hAnsi="Arial" w:cs="Arial"/>
          <w:sz w:val="22"/>
          <w:szCs w:val="22"/>
        </w:rPr>
      </w:pPr>
    </w:p>
    <w:p w14:paraId="77F2D38C" w14:textId="5E78C6FB" w:rsidR="006A5AED" w:rsidRPr="006A5AED" w:rsidRDefault="006A5AED" w:rsidP="006A5AED">
      <w:pPr>
        <w:rPr>
          <w:rFonts w:ascii="Arial" w:hAnsi="Arial" w:cs="Arial"/>
          <w:sz w:val="22"/>
          <w:szCs w:val="22"/>
        </w:rPr>
      </w:pPr>
      <w:r w:rsidRPr="006A5AED">
        <w:rPr>
          <w:rFonts w:ascii="Arial" w:hAnsi="Arial" w:cs="Arial"/>
          <w:sz w:val="22"/>
          <w:szCs w:val="22"/>
        </w:rPr>
        <w:t xml:space="preserve">The supplemental figure S3G makes this clear: but </w:t>
      </w:r>
      <w:proofErr w:type="spellStart"/>
      <w:r w:rsidRPr="006A5AED">
        <w:rPr>
          <w:rFonts w:ascii="Arial" w:hAnsi="Arial" w:cs="Arial"/>
          <w:sz w:val="22"/>
          <w:szCs w:val="22"/>
        </w:rPr>
        <w:t>its</w:t>
      </w:r>
      <w:proofErr w:type="spellEnd"/>
      <w:r w:rsidRPr="006A5AED">
        <w:rPr>
          <w:rFonts w:ascii="Arial" w:hAnsi="Arial" w:cs="Arial"/>
          <w:sz w:val="22"/>
          <w:szCs w:val="22"/>
        </w:rPr>
        <w:t xml:space="preserve"> weird to need to look in</w:t>
      </w:r>
    </w:p>
    <w:p w14:paraId="39AA90D4" w14:textId="77777777" w:rsidR="006A5AED" w:rsidRPr="006A5AED" w:rsidRDefault="006A5AED" w:rsidP="006A5AED">
      <w:pPr>
        <w:rPr>
          <w:rFonts w:ascii="Arial" w:hAnsi="Arial" w:cs="Arial"/>
          <w:sz w:val="22"/>
          <w:szCs w:val="22"/>
        </w:rPr>
      </w:pPr>
      <w:r w:rsidRPr="006A5AED">
        <w:rPr>
          <w:rFonts w:ascii="Arial" w:hAnsi="Arial" w:cs="Arial"/>
          <w:sz w:val="22"/>
          <w:szCs w:val="22"/>
        </w:rPr>
        <w:t xml:space="preserve">supplement for the same data graphed in a more </w:t>
      </w:r>
      <w:proofErr w:type="spellStart"/>
      <w:r w:rsidRPr="006A5AED">
        <w:rPr>
          <w:rFonts w:ascii="Arial" w:hAnsi="Arial" w:cs="Arial"/>
          <w:sz w:val="22"/>
          <w:szCs w:val="22"/>
        </w:rPr>
        <w:t>interprettable</w:t>
      </w:r>
      <w:proofErr w:type="spellEnd"/>
      <w:r w:rsidRPr="006A5AED">
        <w:rPr>
          <w:rFonts w:ascii="Arial" w:hAnsi="Arial" w:cs="Arial"/>
          <w:sz w:val="22"/>
          <w:szCs w:val="22"/>
        </w:rPr>
        <w:t xml:space="preserve"> way.</w:t>
      </w:r>
    </w:p>
    <w:p w14:paraId="76A1C5F6" w14:textId="17199AE9" w:rsidR="00383EA4" w:rsidRPr="00DF53B2" w:rsidRDefault="00DF53B2" w:rsidP="00DF53B2">
      <w:pPr>
        <w:pStyle w:val="ListParagraph"/>
        <w:numPr>
          <w:ilvl w:val="0"/>
          <w:numId w:val="1"/>
        </w:numPr>
        <w:rPr>
          <w:rFonts w:ascii="Arial" w:hAnsi="Arial" w:cs="Arial"/>
          <w:sz w:val="22"/>
          <w:szCs w:val="22"/>
        </w:rPr>
      </w:pPr>
      <w:r>
        <w:rPr>
          <w:rFonts w:ascii="Arial" w:hAnsi="Arial" w:cs="Arial"/>
          <w:sz w:val="22"/>
          <w:szCs w:val="22"/>
        </w:rPr>
        <w:t>Stay as it is</w:t>
      </w:r>
    </w:p>
    <w:p w14:paraId="6EE4E6D7" w14:textId="77777777" w:rsidR="00383EA4" w:rsidRDefault="00383EA4" w:rsidP="006A5AED">
      <w:pPr>
        <w:rPr>
          <w:rFonts w:ascii="Arial" w:hAnsi="Arial" w:cs="Arial"/>
          <w:sz w:val="22"/>
          <w:szCs w:val="22"/>
        </w:rPr>
      </w:pPr>
    </w:p>
    <w:p w14:paraId="5F82EF4D" w14:textId="37345D1D" w:rsidR="006A5AED" w:rsidRPr="009A40C3" w:rsidRDefault="006A5AED" w:rsidP="006A5AED">
      <w:pPr>
        <w:rPr>
          <w:rFonts w:ascii="Arial" w:hAnsi="Arial" w:cs="Arial"/>
          <w:b/>
          <w:bCs/>
          <w:sz w:val="22"/>
          <w:szCs w:val="22"/>
        </w:rPr>
      </w:pPr>
      <w:r w:rsidRPr="009A40C3">
        <w:rPr>
          <w:rFonts w:ascii="Arial" w:hAnsi="Arial" w:cs="Arial"/>
          <w:b/>
          <w:bCs/>
          <w:sz w:val="22"/>
          <w:szCs w:val="22"/>
        </w:rPr>
        <w:t xml:space="preserve">Fig S6: This metabolomics data is super interesting, but </w:t>
      </w:r>
      <w:proofErr w:type="spellStart"/>
      <w:r w:rsidRPr="009A40C3">
        <w:rPr>
          <w:rFonts w:ascii="Arial" w:hAnsi="Arial" w:cs="Arial"/>
          <w:b/>
          <w:bCs/>
          <w:sz w:val="22"/>
          <w:szCs w:val="22"/>
        </w:rPr>
        <w:t>its</w:t>
      </w:r>
      <w:proofErr w:type="spellEnd"/>
      <w:r w:rsidRPr="009A40C3">
        <w:rPr>
          <w:rFonts w:ascii="Arial" w:hAnsi="Arial" w:cs="Arial"/>
          <w:b/>
          <w:bCs/>
          <w:sz w:val="22"/>
          <w:szCs w:val="22"/>
        </w:rPr>
        <w:t xml:space="preserve"> not clear how this</w:t>
      </w:r>
    </w:p>
    <w:p w14:paraId="3D235874" w14:textId="77777777" w:rsidR="006A5AED" w:rsidRPr="006A5AED" w:rsidRDefault="006A5AED" w:rsidP="006A5AED">
      <w:pPr>
        <w:rPr>
          <w:rFonts w:ascii="Arial" w:hAnsi="Arial" w:cs="Arial"/>
          <w:sz w:val="22"/>
          <w:szCs w:val="22"/>
        </w:rPr>
      </w:pPr>
      <w:r w:rsidRPr="009A40C3">
        <w:rPr>
          <w:rFonts w:ascii="Arial" w:hAnsi="Arial" w:cs="Arial"/>
          <w:b/>
          <w:bCs/>
          <w:sz w:val="22"/>
          <w:szCs w:val="22"/>
        </w:rPr>
        <w:t>relates to the proposed microbiota mechanism</w:t>
      </w:r>
    </w:p>
    <w:p w14:paraId="4E42A4F8" w14:textId="77777777" w:rsidR="00383EA4" w:rsidRDefault="00383EA4" w:rsidP="006A5AED">
      <w:pPr>
        <w:rPr>
          <w:rFonts w:ascii="Arial" w:hAnsi="Arial" w:cs="Arial"/>
          <w:sz w:val="22"/>
          <w:szCs w:val="22"/>
        </w:rPr>
      </w:pPr>
    </w:p>
    <w:p w14:paraId="1005412C" w14:textId="0D7B4CEC" w:rsidR="006A5AED" w:rsidRPr="006A5AED" w:rsidRDefault="006A5AED" w:rsidP="006A5AED">
      <w:pPr>
        <w:rPr>
          <w:rFonts w:ascii="Arial" w:hAnsi="Arial" w:cs="Arial"/>
          <w:sz w:val="22"/>
          <w:szCs w:val="22"/>
        </w:rPr>
      </w:pPr>
      <w:r w:rsidRPr="006A5AED">
        <w:rPr>
          <w:rFonts w:ascii="Arial" w:hAnsi="Arial" w:cs="Arial"/>
          <w:sz w:val="22"/>
          <w:szCs w:val="22"/>
        </w:rPr>
        <w:t>The idea that there is more IgG1 reactivity against commensals in the knockout</w:t>
      </w:r>
    </w:p>
    <w:p w14:paraId="34A1DF18" w14:textId="77777777" w:rsidR="006A5AED" w:rsidRPr="006A5AED" w:rsidRDefault="006A5AED" w:rsidP="006A5AED">
      <w:pPr>
        <w:rPr>
          <w:rFonts w:ascii="Arial" w:hAnsi="Arial" w:cs="Arial"/>
          <w:sz w:val="22"/>
          <w:szCs w:val="22"/>
        </w:rPr>
      </w:pPr>
      <w:r w:rsidRPr="006A5AED">
        <w:rPr>
          <w:rFonts w:ascii="Arial" w:hAnsi="Arial" w:cs="Arial"/>
          <w:sz w:val="22"/>
          <w:szCs w:val="22"/>
        </w:rPr>
        <w:t xml:space="preserve">mice </w:t>
      </w:r>
      <w:proofErr w:type="gramStart"/>
      <w:r w:rsidRPr="006A5AED">
        <w:rPr>
          <w:rFonts w:ascii="Arial" w:hAnsi="Arial" w:cs="Arial"/>
          <w:sz w:val="22"/>
          <w:szCs w:val="22"/>
        </w:rPr>
        <w:t>is</w:t>
      </w:r>
      <w:proofErr w:type="gramEnd"/>
      <w:r w:rsidRPr="006A5AED">
        <w:rPr>
          <w:rFonts w:ascii="Arial" w:hAnsi="Arial" w:cs="Arial"/>
          <w:sz w:val="22"/>
          <w:szCs w:val="22"/>
        </w:rPr>
        <w:t xml:space="preserve"> kind of undermined by the fact that there seems to be 10 times as</w:t>
      </w:r>
    </w:p>
    <w:p w14:paraId="40F878B4" w14:textId="77777777" w:rsidR="006A5AED" w:rsidRPr="006A5AED" w:rsidRDefault="006A5AED" w:rsidP="006A5AED">
      <w:pPr>
        <w:rPr>
          <w:rFonts w:ascii="Arial" w:hAnsi="Arial" w:cs="Arial"/>
          <w:sz w:val="22"/>
          <w:szCs w:val="22"/>
        </w:rPr>
      </w:pPr>
      <w:r w:rsidRPr="006A5AED">
        <w:rPr>
          <w:rFonts w:ascii="Arial" w:hAnsi="Arial" w:cs="Arial"/>
          <w:sz w:val="22"/>
          <w:szCs w:val="22"/>
        </w:rPr>
        <w:lastRenderedPageBreak/>
        <w:t>much total IgG1. It is not completely clear from the figure legend, but it</w:t>
      </w:r>
    </w:p>
    <w:p w14:paraId="173B7B31" w14:textId="77777777" w:rsidR="006A5AED" w:rsidRPr="006A5AED" w:rsidRDefault="006A5AED" w:rsidP="006A5AED">
      <w:pPr>
        <w:rPr>
          <w:rFonts w:ascii="Arial" w:hAnsi="Arial" w:cs="Arial"/>
          <w:sz w:val="22"/>
          <w:szCs w:val="22"/>
        </w:rPr>
      </w:pPr>
      <w:r w:rsidRPr="006A5AED">
        <w:rPr>
          <w:rFonts w:ascii="Arial" w:hAnsi="Arial" w:cs="Arial"/>
          <w:sz w:val="22"/>
          <w:szCs w:val="22"/>
        </w:rPr>
        <w:t xml:space="preserve">seems like the results in 3B are not normalized to the total IgG1 level. If </w:t>
      </w:r>
      <w:proofErr w:type="spellStart"/>
      <w:r w:rsidRPr="006A5AED">
        <w:rPr>
          <w:rFonts w:ascii="Arial" w:hAnsi="Arial" w:cs="Arial"/>
          <w:sz w:val="22"/>
          <w:szCs w:val="22"/>
        </w:rPr>
        <w:t>thats</w:t>
      </w:r>
      <w:proofErr w:type="spellEnd"/>
    </w:p>
    <w:p w14:paraId="5FF1CC8F" w14:textId="77777777" w:rsidR="006A5AED" w:rsidRPr="006A5AED" w:rsidRDefault="006A5AED" w:rsidP="006A5AED">
      <w:pPr>
        <w:rPr>
          <w:rFonts w:ascii="Arial" w:hAnsi="Arial" w:cs="Arial"/>
          <w:sz w:val="22"/>
          <w:szCs w:val="22"/>
        </w:rPr>
      </w:pPr>
      <w:r w:rsidRPr="006A5AED">
        <w:rPr>
          <w:rFonts w:ascii="Arial" w:hAnsi="Arial" w:cs="Arial"/>
          <w:sz w:val="22"/>
          <w:szCs w:val="22"/>
        </w:rPr>
        <w:t>true, then normalizing to total IgG1 would likely show the opposite: that</w:t>
      </w:r>
    </w:p>
    <w:p w14:paraId="5A4167E8" w14:textId="77777777" w:rsidR="006A5AED" w:rsidRPr="006A5AED" w:rsidRDefault="006A5AED" w:rsidP="006A5AED">
      <w:pPr>
        <w:rPr>
          <w:rFonts w:ascii="Arial" w:hAnsi="Arial" w:cs="Arial"/>
          <w:sz w:val="22"/>
          <w:szCs w:val="22"/>
        </w:rPr>
      </w:pPr>
      <w:r w:rsidRPr="006A5AED">
        <w:rPr>
          <w:rFonts w:ascii="Arial" w:hAnsi="Arial" w:cs="Arial"/>
          <w:sz w:val="22"/>
          <w:szCs w:val="22"/>
        </w:rPr>
        <w:t>microbiota reactivity is actually decreased as a proportion of the total IgG1</w:t>
      </w:r>
    </w:p>
    <w:p w14:paraId="1A3C26F2" w14:textId="77777777" w:rsidR="006A5AED" w:rsidRPr="006A5AED" w:rsidRDefault="006A5AED" w:rsidP="006A5AED">
      <w:pPr>
        <w:rPr>
          <w:rFonts w:ascii="Arial" w:hAnsi="Arial" w:cs="Arial"/>
          <w:sz w:val="22"/>
          <w:szCs w:val="22"/>
        </w:rPr>
      </w:pPr>
      <w:r w:rsidRPr="006A5AED">
        <w:rPr>
          <w:rFonts w:ascii="Arial" w:hAnsi="Arial" w:cs="Arial"/>
          <w:sz w:val="22"/>
          <w:szCs w:val="22"/>
        </w:rPr>
        <w:t>immunoreactivity. If so, I’m not sure what this means.</w:t>
      </w:r>
    </w:p>
    <w:p w14:paraId="6184BD85" w14:textId="77777777" w:rsidR="006A5AED" w:rsidRDefault="006A5AED" w:rsidP="006A5AED">
      <w:pPr>
        <w:rPr>
          <w:rFonts w:ascii="Arial" w:hAnsi="Arial" w:cs="Arial"/>
          <w:sz w:val="22"/>
          <w:szCs w:val="22"/>
        </w:rPr>
      </w:pPr>
    </w:p>
    <w:p w14:paraId="10AEC877" w14:textId="0CA2EDAD" w:rsidR="006A5AED" w:rsidRPr="006A5AED" w:rsidRDefault="006A5AED" w:rsidP="006A5AED">
      <w:pPr>
        <w:rPr>
          <w:rFonts w:ascii="Arial" w:hAnsi="Arial" w:cs="Arial"/>
          <w:sz w:val="22"/>
          <w:szCs w:val="22"/>
        </w:rPr>
      </w:pPr>
      <w:r w:rsidRPr="006A5AED">
        <w:rPr>
          <w:rFonts w:ascii="Arial" w:hAnsi="Arial" w:cs="Arial"/>
          <w:sz w:val="22"/>
          <w:szCs w:val="22"/>
        </w:rPr>
        <w:t>Fig 1C: IgA ko has less IgG3, more IgM: the steady state difference predicts</w:t>
      </w:r>
    </w:p>
    <w:p w14:paraId="1C4D39B3" w14:textId="77777777" w:rsidR="006A5AED" w:rsidRPr="006A5AED" w:rsidRDefault="006A5AED" w:rsidP="006A5AED">
      <w:pPr>
        <w:rPr>
          <w:rFonts w:ascii="Arial" w:hAnsi="Arial" w:cs="Arial"/>
          <w:sz w:val="22"/>
          <w:szCs w:val="22"/>
        </w:rPr>
      </w:pPr>
      <w:r w:rsidRPr="006A5AED">
        <w:rPr>
          <w:rFonts w:ascii="Arial" w:hAnsi="Arial" w:cs="Arial"/>
          <w:sz w:val="22"/>
          <w:szCs w:val="22"/>
        </w:rPr>
        <w:t>vaccine response</w:t>
      </w:r>
    </w:p>
    <w:p w14:paraId="6AFD25E0" w14:textId="77777777" w:rsidR="006A5AED" w:rsidRDefault="006A5AED" w:rsidP="006A5AED">
      <w:pPr>
        <w:rPr>
          <w:rFonts w:ascii="Arial" w:hAnsi="Arial" w:cs="Arial"/>
          <w:sz w:val="22"/>
          <w:szCs w:val="22"/>
        </w:rPr>
      </w:pPr>
    </w:p>
    <w:p w14:paraId="59AB51E8" w14:textId="2B8D68E0" w:rsidR="006A5AED" w:rsidRPr="006A5AED" w:rsidRDefault="006A5AED" w:rsidP="006A5AED">
      <w:pPr>
        <w:rPr>
          <w:rFonts w:ascii="Arial" w:hAnsi="Arial" w:cs="Arial"/>
          <w:sz w:val="22"/>
          <w:szCs w:val="22"/>
        </w:rPr>
      </w:pPr>
      <w:r w:rsidRPr="006A5AED">
        <w:rPr>
          <w:rFonts w:ascii="Arial" w:hAnsi="Arial" w:cs="Arial"/>
          <w:sz w:val="22"/>
          <w:szCs w:val="22"/>
        </w:rPr>
        <w:t>Fig 3A: IgA ko has way more IgG1, but this steady state difference did NOT</w:t>
      </w:r>
    </w:p>
    <w:p w14:paraId="1C720EDF" w14:textId="77777777" w:rsidR="006A5AED" w:rsidRPr="006A5AED" w:rsidRDefault="006A5AED" w:rsidP="006A5AED">
      <w:pPr>
        <w:rPr>
          <w:rFonts w:ascii="Arial" w:hAnsi="Arial" w:cs="Arial"/>
          <w:sz w:val="22"/>
          <w:szCs w:val="22"/>
        </w:rPr>
      </w:pPr>
      <w:r w:rsidRPr="006A5AED">
        <w:rPr>
          <w:rFonts w:ascii="Arial" w:hAnsi="Arial" w:cs="Arial"/>
          <w:sz w:val="22"/>
          <w:szCs w:val="22"/>
        </w:rPr>
        <w:t>predict the results in Fig. 2</w:t>
      </w:r>
    </w:p>
    <w:p w14:paraId="6E1EB833" w14:textId="77777777" w:rsidR="006A5AED" w:rsidRDefault="006A5AED" w:rsidP="006A5AED">
      <w:pPr>
        <w:rPr>
          <w:rFonts w:ascii="Arial" w:hAnsi="Arial" w:cs="Arial"/>
          <w:sz w:val="22"/>
          <w:szCs w:val="22"/>
        </w:rPr>
      </w:pPr>
    </w:p>
    <w:p w14:paraId="5EB12F77" w14:textId="163E4661" w:rsidR="006A5AED" w:rsidRPr="009A40C3" w:rsidRDefault="006A5AED" w:rsidP="006A5AED">
      <w:pPr>
        <w:rPr>
          <w:rFonts w:ascii="Arial" w:hAnsi="Arial" w:cs="Arial"/>
          <w:b/>
          <w:bCs/>
          <w:sz w:val="22"/>
          <w:szCs w:val="22"/>
        </w:rPr>
      </w:pPr>
      <w:r w:rsidRPr="009A40C3">
        <w:rPr>
          <w:rFonts w:ascii="Arial" w:hAnsi="Arial" w:cs="Arial"/>
          <w:b/>
          <w:bCs/>
          <w:sz w:val="22"/>
          <w:szCs w:val="22"/>
        </w:rPr>
        <w:t xml:space="preserve">Based on the paper as written, I </w:t>
      </w:r>
      <w:proofErr w:type="spellStart"/>
      <w:r w:rsidRPr="009A40C3">
        <w:rPr>
          <w:rFonts w:ascii="Arial" w:hAnsi="Arial" w:cs="Arial"/>
          <w:b/>
          <w:bCs/>
          <w:sz w:val="22"/>
          <w:szCs w:val="22"/>
        </w:rPr>
        <w:t>dont</w:t>
      </w:r>
      <w:proofErr w:type="spellEnd"/>
      <w:r w:rsidRPr="009A40C3">
        <w:rPr>
          <w:rFonts w:ascii="Arial" w:hAnsi="Arial" w:cs="Arial"/>
          <w:b/>
          <w:bCs/>
          <w:sz w:val="22"/>
          <w:szCs w:val="22"/>
        </w:rPr>
        <w:t xml:space="preserve"> really understand this seeming paradox.</w:t>
      </w:r>
    </w:p>
    <w:p w14:paraId="12C121E7" w14:textId="77777777" w:rsidR="006A5AED" w:rsidRDefault="006A5AED" w:rsidP="006A5AED">
      <w:pPr>
        <w:rPr>
          <w:rFonts w:ascii="Arial" w:hAnsi="Arial" w:cs="Arial"/>
          <w:sz w:val="22"/>
          <w:szCs w:val="22"/>
        </w:rPr>
      </w:pPr>
    </w:p>
    <w:p w14:paraId="4E76D9BF" w14:textId="2A40CB39" w:rsidR="006A5AED" w:rsidRPr="009A40C3" w:rsidRDefault="006A5AED" w:rsidP="006A5AED">
      <w:pPr>
        <w:rPr>
          <w:rFonts w:ascii="Arial" w:hAnsi="Arial" w:cs="Arial"/>
          <w:b/>
          <w:bCs/>
          <w:sz w:val="22"/>
          <w:szCs w:val="22"/>
        </w:rPr>
      </w:pPr>
      <w:r w:rsidRPr="009A40C3">
        <w:rPr>
          <w:rFonts w:ascii="Arial" w:hAnsi="Arial" w:cs="Arial"/>
          <w:b/>
          <w:bCs/>
          <w:sz w:val="22"/>
          <w:szCs w:val="22"/>
        </w:rPr>
        <w:t>“Next, we evaluated the effect of IgA on steady-state IgG1 production.” Why</w:t>
      </w:r>
    </w:p>
    <w:p w14:paraId="408C5558" w14:textId="77777777" w:rsidR="006A5AED" w:rsidRPr="009A40C3" w:rsidRDefault="006A5AED" w:rsidP="006A5AED">
      <w:pPr>
        <w:rPr>
          <w:rFonts w:ascii="Arial" w:hAnsi="Arial" w:cs="Arial"/>
          <w:b/>
          <w:bCs/>
          <w:sz w:val="22"/>
          <w:szCs w:val="22"/>
        </w:rPr>
      </w:pPr>
      <w:r w:rsidRPr="009A40C3">
        <w:rPr>
          <w:rFonts w:ascii="Arial" w:hAnsi="Arial" w:cs="Arial"/>
          <w:b/>
          <w:bCs/>
          <w:sz w:val="22"/>
          <w:szCs w:val="22"/>
        </w:rPr>
        <w:t xml:space="preserve">the focus on IgG1 reactivity to commensals, and </w:t>
      </w:r>
      <w:proofErr w:type="spellStart"/>
      <w:r w:rsidRPr="009A40C3">
        <w:rPr>
          <w:rFonts w:ascii="Arial" w:hAnsi="Arial" w:cs="Arial"/>
          <w:b/>
          <w:bCs/>
          <w:sz w:val="22"/>
          <w:szCs w:val="22"/>
        </w:rPr>
        <w:t>not</w:t>
      </w:r>
      <w:proofErr w:type="spellEnd"/>
      <w:r w:rsidRPr="009A40C3">
        <w:rPr>
          <w:rFonts w:ascii="Arial" w:hAnsi="Arial" w:cs="Arial"/>
          <w:b/>
          <w:bCs/>
          <w:sz w:val="22"/>
          <w:szCs w:val="22"/>
        </w:rPr>
        <w:t xml:space="preserve"> other </w:t>
      </w:r>
      <w:proofErr w:type="spellStart"/>
      <w:r w:rsidRPr="009A40C3">
        <w:rPr>
          <w:rFonts w:ascii="Arial" w:hAnsi="Arial" w:cs="Arial"/>
          <w:b/>
          <w:bCs/>
          <w:sz w:val="22"/>
          <w:szCs w:val="22"/>
        </w:rPr>
        <w:t>IgGs</w:t>
      </w:r>
      <w:proofErr w:type="spellEnd"/>
      <w:r w:rsidRPr="009A40C3">
        <w:rPr>
          <w:rFonts w:ascii="Arial" w:hAnsi="Arial" w:cs="Arial"/>
          <w:b/>
          <w:bCs/>
          <w:sz w:val="22"/>
          <w:szCs w:val="22"/>
        </w:rPr>
        <w:t>? Why is the</w:t>
      </w:r>
    </w:p>
    <w:p w14:paraId="62B2EC74" w14:textId="77777777" w:rsidR="006A5AED" w:rsidRPr="009A40C3" w:rsidRDefault="006A5AED" w:rsidP="006A5AED">
      <w:pPr>
        <w:rPr>
          <w:rFonts w:ascii="Arial" w:hAnsi="Arial" w:cs="Arial"/>
          <w:b/>
          <w:bCs/>
          <w:sz w:val="22"/>
          <w:szCs w:val="22"/>
        </w:rPr>
      </w:pPr>
      <w:r w:rsidRPr="009A40C3">
        <w:rPr>
          <w:rFonts w:ascii="Arial" w:hAnsi="Arial" w:cs="Arial"/>
          <w:b/>
          <w:bCs/>
          <w:sz w:val="22"/>
          <w:szCs w:val="22"/>
        </w:rPr>
        <w:t>IgM data in supplement? The logic is not clear.</w:t>
      </w:r>
    </w:p>
    <w:p w14:paraId="11681122" w14:textId="77777777" w:rsidR="006A5AED" w:rsidRDefault="006A5AED">
      <w:pPr>
        <w:rPr>
          <w:rFonts w:ascii="Arial" w:hAnsi="Arial" w:cs="Arial"/>
          <w:sz w:val="22"/>
          <w:szCs w:val="22"/>
        </w:rPr>
      </w:pPr>
      <w:r>
        <w:rPr>
          <w:rFonts w:ascii="Arial" w:hAnsi="Arial" w:cs="Arial"/>
          <w:sz w:val="22"/>
          <w:szCs w:val="22"/>
        </w:rPr>
        <w:br w:type="page"/>
      </w:r>
    </w:p>
    <w:p w14:paraId="05261608" w14:textId="4B0EC9FF" w:rsidR="006A5AED" w:rsidRDefault="006A5AED" w:rsidP="006A5AED">
      <w:pPr>
        <w:rPr>
          <w:rFonts w:ascii="Arial" w:hAnsi="Arial" w:cs="Arial"/>
          <w:sz w:val="22"/>
          <w:szCs w:val="22"/>
        </w:rPr>
      </w:pPr>
      <w:r w:rsidRPr="006A5AED">
        <w:rPr>
          <w:rFonts w:ascii="Arial" w:hAnsi="Arial" w:cs="Arial"/>
          <w:sz w:val="22"/>
          <w:szCs w:val="22"/>
        </w:rPr>
        <w:lastRenderedPageBreak/>
        <w:t>Reviewer: 6</w:t>
      </w:r>
    </w:p>
    <w:p w14:paraId="5FC096A9" w14:textId="77777777" w:rsidR="001A0B53" w:rsidRPr="006A5AED" w:rsidRDefault="001A0B53" w:rsidP="006A5AED">
      <w:pPr>
        <w:rPr>
          <w:rFonts w:ascii="Arial" w:hAnsi="Arial" w:cs="Arial"/>
          <w:sz w:val="22"/>
          <w:szCs w:val="22"/>
        </w:rPr>
      </w:pPr>
    </w:p>
    <w:p w14:paraId="2127D5FF" w14:textId="77777777" w:rsidR="006A5AED" w:rsidRPr="006A5AED" w:rsidRDefault="006A5AED" w:rsidP="006A5AED">
      <w:pPr>
        <w:rPr>
          <w:rFonts w:ascii="Arial" w:hAnsi="Arial" w:cs="Arial"/>
          <w:sz w:val="22"/>
          <w:szCs w:val="22"/>
        </w:rPr>
      </w:pPr>
      <w:r w:rsidRPr="006A5AED">
        <w:rPr>
          <w:rFonts w:ascii="Arial" w:hAnsi="Arial" w:cs="Arial"/>
          <w:sz w:val="22"/>
          <w:szCs w:val="22"/>
        </w:rPr>
        <w:t>It is now established that the microbiota enhances antibody responses to</w:t>
      </w:r>
    </w:p>
    <w:p w14:paraId="10496E1B" w14:textId="77777777" w:rsidR="006A5AED" w:rsidRPr="006A5AED" w:rsidRDefault="006A5AED" w:rsidP="006A5AED">
      <w:pPr>
        <w:rPr>
          <w:rFonts w:ascii="Arial" w:hAnsi="Arial" w:cs="Arial"/>
          <w:sz w:val="22"/>
          <w:szCs w:val="22"/>
        </w:rPr>
      </w:pPr>
      <w:r w:rsidRPr="006A5AED">
        <w:rPr>
          <w:rFonts w:ascii="Arial" w:hAnsi="Arial" w:cs="Arial"/>
          <w:sz w:val="22"/>
          <w:szCs w:val="22"/>
        </w:rPr>
        <w:t xml:space="preserve">vaccination. In this excellent paper, the group of Andrea </w:t>
      </w:r>
      <w:proofErr w:type="spellStart"/>
      <w:r w:rsidRPr="006A5AED">
        <w:rPr>
          <w:rFonts w:ascii="Arial" w:hAnsi="Arial" w:cs="Arial"/>
          <w:sz w:val="22"/>
          <w:szCs w:val="22"/>
        </w:rPr>
        <w:t>Cerutti</w:t>
      </w:r>
      <w:proofErr w:type="spellEnd"/>
      <w:r w:rsidRPr="006A5AED">
        <w:rPr>
          <w:rFonts w:ascii="Arial" w:hAnsi="Arial" w:cs="Arial"/>
          <w:sz w:val="22"/>
          <w:szCs w:val="22"/>
        </w:rPr>
        <w:t xml:space="preserve"> provide data</w:t>
      </w:r>
    </w:p>
    <w:p w14:paraId="6C11CCCF" w14:textId="77777777" w:rsidR="006A5AED" w:rsidRPr="006A5AED" w:rsidRDefault="006A5AED" w:rsidP="006A5AED">
      <w:pPr>
        <w:rPr>
          <w:rFonts w:ascii="Arial" w:hAnsi="Arial" w:cs="Arial"/>
          <w:sz w:val="22"/>
          <w:szCs w:val="22"/>
        </w:rPr>
      </w:pPr>
      <w:r w:rsidRPr="006A5AED">
        <w:rPr>
          <w:rFonts w:ascii="Arial" w:hAnsi="Arial" w:cs="Arial"/>
          <w:sz w:val="22"/>
          <w:szCs w:val="22"/>
        </w:rPr>
        <w:t>on the role of IgA in amplifying antigen-specific IgG production to vaccination.</w:t>
      </w:r>
    </w:p>
    <w:p w14:paraId="01EB1A96" w14:textId="77777777" w:rsidR="006A5AED" w:rsidRPr="006A5AED" w:rsidRDefault="006A5AED" w:rsidP="006A5AED">
      <w:pPr>
        <w:rPr>
          <w:rFonts w:ascii="Arial" w:hAnsi="Arial" w:cs="Arial"/>
          <w:sz w:val="22"/>
          <w:szCs w:val="22"/>
        </w:rPr>
      </w:pPr>
      <w:r w:rsidRPr="006A5AED">
        <w:rPr>
          <w:rFonts w:ascii="Arial" w:hAnsi="Arial" w:cs="Arial"/>
          <w:sz w:val="22"/>
          <w:szCs w:val="22"/>
        </w:rPr>
        <w:t>The authors found that anti-pneumococcal but not total IgG production was</w:t>
      </w:r>
    </w:p>
    <w:p w14:paraId="3367A9DC" w14:textId="77777777" w:rsidR="006A5AED" w:rsidRPr="006A5AED" w:rsidRDefault="006A5AED" w:rsidP="006A5AED">
      <w:pPr>
        <w:rPr>
          <w:rFonts w:ascii="Arial" w:hAnsi="Arial" w:cs="Arial"/>
          <w:sz w:val="22"/>
          <w:szCs w:val="22"/>
        </w:rPr>
      </w:pPr>
      <w:r w:rsidRPr="006A5AED">
        <w:rPr>
          <w:rFonts w:ascii="Arial" w:hAnsi="Arial" w:cs="Arial"/>
          <w:sz w:val="22"/>
          <w:szCs w:val="22"/>
        </w:rPr>
        <w:t>impaired in mice with global or intraluminal IgA deficiency. The positive effect</w:t>
      </w:r>
    </w:p>
    <w:p w14:paraId="2AEC2DB3" w14:textId="77777777" w:rsidR="006A5AED" w:rsidRPr="006A5AED" w:rsidRDefault="006A5AED" w:rsidP="006A5AED">
      <w:pPr>
        <w:rPr>
          <w:rFonts w:ascii="Arial" w:hAnsi="Arial" w:cs="Arial"/>
          <w:sz w:val="22"/>
          <w:szCs w:val="22"/>
        </w:rPr>
      </w:pPr>
      <w:r w:rsidRPr="006A5AED">
        <w:rPr>
          <w:rFonts w:ascii="Arial" w:hAnsi="Arial" w:cs="Arial"/>
          <w:sz w:val="22"/>
          <w:szCs w:val="22"/>
        </w:rPr>
        <w:t>of gut IgA on anti-pneumococcal IgG responses implicated gut bacteria, as</w:t>
      </w:r>
    </w:p>
    <w:p w14:paraId="41A1EF2A" w14:textId="77777777" w:rsidR="006A5AED" w:rsidRPr="006A5AED" w:rsidRDefault="006A5AED" w:rsidP="006A5AED">
      <w:pPr>
        <w:rPr>
          <w:rFonts w:ascii="Arial" w:hAnsi="Arial" w:cs="Arial"/>
          <w:sz w:val="22"/>
          <w:szCs w:val="22"/>
        </w:rPr>
      </w:pPr>
      <w:r w:rsidRPr="006A5AED">
        <w:rPr>
          <w:rFonts w:ascii="Arial" w:hAnsi="Arial" w:cs="Arial"/>
          <w:sz w:val="22"/>
          <w:szCs w:val="22"/>
        </w:rPr>
        <w:t>these responses were attenuated in germ-free recipient mice recolonized</w:t>
      </w:r>
    </w:p>
    <w:p w14:paraId="7C60EE81" w14:textId="77777777" w:rsidR="006A5AED" w:rsidRPr="006A5AED" w:rsidRDefault="006A5AED" w:rsidP="006A5AED">
      <w:pPr>
        <w:rPr>
          <w:rFonts w:ascii="Arial" w:hAnsi="Arial" w:cs="Arial"/>
          <w:sz w:val="22"/>
          <w:szCs w:val="22"/>
        </w:rPr>
      </w:pPr>
      <w:r w:rsidRPr="006A5AED">
        <w:rPr>
          <w:rFonts w:ascii="Arial" w:hAnsi="Arial" w:cs="Arial"/>
          <w:sz w:val="22"/>
          <w:szCs w:val="22"/>
        </w:rPr>
        <w:t>with gut microbes from IgA-deficient donors. The authors further show that</w:t>
      </w:r>
    </w:p>
    <w:p w14:paraId="2DAAB94F" w14:textId="77777777" w:rsidR="006A5AED" w:rsidRPr="006A5AED" w:rsidRDefault="006A5AED" w:rsidP="006A5AED">
      <w:pPr>
        <w:rPr>
          <w:rFonts w:ascii="Arial" w:hAnsi="Arial" w:cs="Arial"/>
          <w:sz w:val="22"/>
          <w:szCs w:val="22"/>
        </w:rPr>
      </w:pPr>
      <w:r w:rsidRPr="006A5AED">
        <w:rPr>
          <w:rFonts w:ascii="Arial" w:hAnsi="Arial" w:cs="Arial"/>
          <w:sz w:val="22"/>
          <w:szCs w:val="22"/>
        </w:rPr>
        <w:t>IgA exerted this effect by constraining the systemic translocation of gut</w:t>
      </w:r>
    </w:p>
    <w:p w14:paraId="0993DB80" w14:textId="77777777" w:rsidR="006A5AED" w:rsidRPr="006A5AED" w:rsidRDefault="006A5AED" w:rsidP="006A5AED">
      <w:pPr>
        <w:rPr>
          <w:rFonts w:ascii="Arial" w:hAnsi="Arial" w:cs="Arial"/>
          <w:sz w:val="22"/>
          <w:szCs w:val="22"/>
        </w:rPr>
      </w:pPr>
      <w:r w:rsidRPr="006A5AED">
        <w:rPr>
          <w:rFonts w:ascii="Arial" w:hAnsi="Arial" w:cs="Arial"/>
          <w:sz w:val="22"/>
          <w:szCs w:val="22"/>
        </w:rPr>
        <w:t>commensal antigens, which caused chronic immune activation, including T</w:t>
      </w:r>
    </w:p>
    <w:p w14:paraId="08588223" w14:textId="77777777" w:rsidR="006A5AED" w:rsidRPr="006A5AED" w:rsidRDefault="006A5AED" w:rsidP="006A5AED">
      <w:pPr>
        <w:rPr>
          <w:rFonts w:ascii="Arial" w:hAnsi="Arial" w:cs="Arial"/>
          <w:sz w:val="22"/>
          <w:szCs w:val="22"/>
        </w:rPr>
      </w:pPr>
      <w:r w:rsidRPr="006A5AED">
        <w:rPr>
          <w:rFonts w:ascii="Arial" w:hAnsi="Arial" w:cs="Arial"/>
          <w:sz w:val="22"/>
          <w:szCs w:val="22"/>
        </w:rPr>
        <w:t>cell overexpression of programmed cell death-1 (PD-1). This immune inhibitory</w:t>
      </w:r>
    </w:p>
    <w:p w14:paraId="46853AE0" w14:textId="77777777" w:rsidR="006A5AED" w:rsidRPr="006A5AED" w:rsidRDefault="006A5AED" w:rsidP="006A5AED">
      <w:pPr>
        <w:rPr>
          <w:rFonts w:ascii="Arial" w:hAnsi="Arial" w:cs="Arial"/>
          <w:sz w:val="22"/>
          <w:szCs w:val="22"/>
        </w:rPr>
      </w:pPr>
      <w:r w:rsidRPr="006A5AED">
        <w:rPr>
          <w:rFonts w:ascii="Arial" w:hAnsi="Arial" w:cs="Arial"/>
          <w:sz w:val="22"/>
          <w:szCs w:val="22"/>
        </w:rPr>
        <w:t>receptor hindered anti-pneumococcal IgG production by mitigating B cell</w:t>
      </w:r>
    </w:p>
    <w:p w14:paraId="00308C21" w14:textId="77777777" w:rsidR="006A5AED" w:rsidRPr="006A5AED" w:rsidRDefault="006A5AED" w:rsidP="006A5AED">
      <w:pPr>
        <w:rPr>
          <w:rFonts w:ascii="Arial" w:hAnsi="Arial" w:cs="Arial"/>
          <w:sz w:val="22"/>
          <w:szCs w:val="22"/>
        </w:rPr>
      </w:pPr>
      <w:r w:rsidRPr="006A5AED">
        <w:rPr>
          <w:rFonts w:ascii="Arial" w:hAnsi="Arial" w:cs="Arial"/>
          <w:sz w:val="22"/>
          <w:szCs w:val="22"/>
        </w:rPr>
        <w:t>functionality, which improved upon anti-PD-1 treatment. Thus, gut IgA is</w:t>
      </w:r>
    </w:p>
    <w:p w14:paraId="617C7EEA" w14:textId="77777777" w:rsidR="006A5AED" w:rsidRDefault="006A5AED" w:rsidP="006A5AED">
      <w:pPr>
        <w:rPr>
          <w:rFonts w:ascii="Arial" w:hAnsi="Arial" w:cs="Arial"/>
          <w:sz w:val="22"/>
          <w:szCs w:val="22"/>
        </w:rPr>
      </w:pPr>
      <w:r w:rsidRPr="006A5AED">
        <w:rPr>
          <w:rFonts w:ascii="Arial" w:hAnsi="Arial" w:cs="Arial"/>
          <w:sz w:val="22"/>
          <w:szCs w:val="22"/>
        </w:rPr>
        <w:t>functionally linked to systemic IgG via gut microbes.</w:t>
      </w:r>
    </w:p>
    <w:p w14:paraId="447A7E01" w14:textId="77777777" w:rsidR="006A5AED" w:rsidRPr="006A5AED" w:rsidRDefault="006A5AED" w:rsidP="006A5AED">
      <w:pPr>
        <w:rPr>
          <w:rFonts w:ascii="Arial" w:hAnsi="Arial" w:cs="Arial"/>
          <w:sz w:val="22"/>
          <w:szCs w:val="22"/>
        </w:rPr>
      </w:pPr>
    </w:p>
    <w:p w14:paraId="001DC84E" w14:textId="77777777" w:rsidR="006A5AED" w:rsidRPr="006A5AED" w:rsidRDefault="006A5AED" w:rsidP="006A5AED">
      <w:pPr>
        <w:rPr>
          <w:rFonts w:ascii="Arial" w:hAnsi="Arial" w:cs="Arial"/>
          <w:sz w:val="22"/>
          <w:szCs w:val="22"/>
        </w:rPr>
      </w:pPr>
      <w:proofErr w:type="gramStart"/>
      <w:r w:rsidRPr="006A5AED">
        <w:rPr>
          <w:rFonts w:ascii="Arial" w:hAnsi="Arial" w:cs="Arial"/>
          <w:sz w:val="22"/>
          <w:szCs w:val="22"/>
        </w:rPr>
        <w:t>Overall</w:t>
      </w:r>
      <w:proofErr w:type="gramEnd"/>
      <w:r w:rsidRPr="006A5AED">
        <w:rPr>
          <w:rFonts w:ascii="Arial" w:hAnsi="Arial" w:cs="Arial"/>
          <w:sz w:val="22"/>
          <w:szCs w:val="22"/>
        </w:rPr>
        <w:t xml:space="preserve"> this paper provides important new mechanistic insight into how the</w:t>
      </w:r>
    </w:p>
    <w:p w14:paraId="119A0C6A" w14:textId="77777777" w:rsidR="006A5AED" w:rsidRPr="006A5AED" w:rsidRDefault="006A5AED" w:rsidP="006A5AED">
      <w:pPr>
        <w:rPr>
          <w:rFonts w:ascii="Arial" w:hAnsi="Arial" w:cs="Arial"/>
          <w:sz w:val="22"/>
          <w:szCs w:val="22"/>
        </w:rPr>
      </w:pPr>
      <w:r w:rsidRPr="006A5AED">
        <w:rPr>
          <w:rFonts w:ascii="Arial" w:hAnsi="Arial" w:cs="Arial"/>
          <w:sz w:val="22"/>
          <w:szCs w:val="22"/>
        </w:rPr>
        <w:t>microbiome regulates immunity to vaccination, which is a topic of wide interest</w:t>
      </w:r>
    </w:p>
    <w:p w14:paraId="7CB11EDC" w14:textId="5DDAFB33" w:rsidR="003F233D" w:rsidRPr="006A5AED" w:rsidRDefault="006A5AED" w:rsidP="006A5AED">
      <w:pPr>
        <w:rPr>
          <w:rFonts w:ascii="Arial" w:hAnsi="Arial" w:cs="Arial"/>
          <w:sz w:val="22"/>
          <w:szCs w:val="22"/>
        </w:rPr>
      </w:pPr>
      <w:r w:rsidRPr="006A5AED">
        <w:rPr>
          <w:rFonts w:ascii="Arial" w:hAnsi="Arial" w:cs="Arial"/>
          <w:sz w:val="22"/>
          <w:szCs w:val="22"/>
        </w:rPr>
        <w:t xml:space="preserve">to a broad readership. </w:t>
      </w:r>
      <w:proofErr w:type="gramStart"/>
      <w:r w:rsidRPr="006A5AED">
        <w:rPr>
          <w:rFonts w:ascii="Arial" w:hAnsi="Arial" w:cs="Arial"/>
          <w:sz w:val="22"/>
          <w:szCs w:val="22"/>
        </w:rPr>
        <w:t>Therefore</w:t>
      </w:r>
      <w:proofErr w:type="gramEnd"/>
      <w:r w:rsidRPr="006A5AED">
        <w:rPr>
          <w:rFonts w:ascii="Arial" w:hAnsi="Arial" w:cs="Arial"/>
          <w:sz w:val="22"/>
          <w:szCs w:val="22"/>
        </w:rPr>
        <w:t xml:space="preserve"> this paper should be published without delay.</w:t>
      </w:r>
    </w:p>
    <w:sectPr w:rsidR="003F233D" w:rsidRPr="006A5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39E4"/>
    <w:multiLevelType w:val="hybridMultilevel"/>
    <w:tmpl w:val="6CC8BF2C"/>
    <w:lvl w:ilvl="0" w:tplc="0532B34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923E9"/>
    <w:multiLevelType w:val="hybridMultilevel"/>
    <w:tmpl w:val="C158FBC4"/>
    <w:lvl w:ilvl="0" w:tplc="FDBA797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B79D8"/>
    <w:multiLevelType w:val="hybridMultilevel"/>
    <w:tmpl w:val="3224E362"/>
    <w:lvl w:ilvl="0" w:tplc="09ECF26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3578144">
    <w:abstractNumId w:val="0"/>
  </w:num>
  <w:num w:numId="2" w16cid:durableId="406732546">
    <w:abstractNumId w:val="1"/>
  </w:num>
  <w:num w:numId="3" w16cid:durableId="1750469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3D"/>
    <w:rsid w:val="000E41CC"/>
    <w:rsid w:val="001126A2"/>
    <w:rsid w:val="001A0B53"/>
    <w:rsid w:val="001D254C"/>
    <w:rsid w:val="00222132"/>
    <w:rsid w:val="002A76B7"/>
    <w:rsid w:val="00311CED"/>
    <w:rsid w:val="003170E0"/>
    <w:rsid w:val="00350844"/>
    <w:rsid w:val="00371703"/>
    <w:rsid w:val="00383EA4"/>
    <w:rsid w:val="003D15F1"/>
    <w:rsid w:val="003F233D"/>
    <w:rsid w:val="004A39D9"/>
    <w:rsid w:val="004A46EC"/>
    <w:rsid w:val="004D4125"/>
    <w:rsid w:val="005002CE"/>
    <w:rsid w:val="005676CE"/>
    <w:rsid w:val="005A3F4B"/>
    <w:rsid w:val="005B4C4F"/>
    <w:rsid w:val="005B4F60"/>
    <w:rsid w:val="00602E28"/>
    <w:rsid w:val="0061296C"/>
    <w:rsid w:val="00621B6C"/>
    <w:rsid w:val="00633C96"/>
    <w:rsid w:val="00670CE3"/>
    <w:rsid w:val="00676C51"/>
    <w:rsid w:val="006A5AED"/>
    <w:rsid w:val="00764C35"/>
    <w:rsid w:val="0079048C"/>
    <w:rsid w:val="007C1FA2"/>
    <w:rsid w:val="00830F52"/>
    <w:rsid w:val="008672BB"/>
    <w:rsid w:val="008A5E91"/>
    <w:rsid w:val="008B30F1"/>
    <w:rsid w:val="009152AF"/>
    <w:rsid w:val="0094269F"/>
    <w:rsid w:val="00952531"/>
    <w:rsid w:val="00983596"/>
    <w:rsid w:val="009A40C3"/>
    <w:rsid w:val="00A622F1"/>
    <w:rsid w:val="00A84798"/>
    <w:rsid w:val="00AC1F45"/>
    <w:rsid w:val="00AE302F"/>
    <w:rsid w:val="00AF590B"/>
    <w:rsid w:val="00B25798"/>
    <w:rsid w:val="00B5578C"/>
    <w:rsid w:val="00B67899"/>
    <w:rsid w:val="00C36186"/>
    <w:rsid w:val="00CF4F25"/>
    <w:rsid w:val="00D14327"/>
    <w:rsid w:val="00D40100"/>
    <w:rsid w:val="00D42046"/>
    <w:rsid w:val="00D66B9B"/>
    <w:rsid w:val="00DF53B2"/>
    <w:rsid w:val="00E16887"/>
    <w:rsid w:val="00E83C3B"/>
    <w:rsid w:val="00EF7EBE"/>
    <w:rsid w:val="00F35E19"/>
    <w:rsid w:val="00FA78A2"/>
    <w:rsid w:val="00FB1D0F"/>
    <w:rsid w:val="00FB5E76"/>
    <w:rsid w:val="00FE0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8BC341"/>
  <w15:chartTrackingRefBased/>
  <w15:docId w15:val="{9F9D73F5-3CA4-1746-B2DC-2D22E77F1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Grasset</dc:creator>
  <cp:keywords/>
  <dc:description/>
  <cp:lastModifiedBy>Kevin Bu</cp:lastModifiedBy>
  <cp:revision>2</cp:revision>
  <dcterms:created xsi:type="dcterms:W3CDTF">2024-08-07T20:21:00Z</dcterms:created>
  <dcterms:modified xsi:type="dcterms:W3CDTF">2024-08-07T20:21:00Z</dcterms:modified>
</cp:coreProperties>
</file>