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2396e2f86d53a2225e9c43cafd2aab8ead14190"/>
    <w:p>
      <w:pPr>
        <w:pStyle w:val="Heading1"/>
      </w:pPr>
      <w:r>
        <w:rPr>
          <w:b/>
          <w:bCs/>
        </w:rPr>
        <w:t xml:space="preserve">SOLID, Clean Architecture og DDD: “Det hele begynder med *private set*”</w:t>
      </w:r>
    </w:p>
    <w:p>
      <w:pPr>
        <w:pStyle w:val="FirstParagraph"/>
      </w:pPr>
      <w:r>
        <w:t xml:space="preserve">Objektorienteret programmering har i årtier leveret de begreber og mekanismer, der gør software systematisk, robust og forståelig. Men i moderne softwareudvikling — særligt i enterprise‑applikationer — ser man ofte, at OOP enten bruges overfladisk eller direkte misbruges. Entiteter reduceres til datasække, der kan manipuleres frit fra alle hjørner af systemet. Resultatet er</w:t>
      </w:r>
      <w:r>
        <w:t xml:space="preserve"> </w:t>
      </w:r>
      <w:r>
        <w:rPr>
          <w:i/>
          <w:iCs/>
        </w:rPr>
        <w:t xml:space="preserve">anemiske domænemodeller</w:t>
      </w:r>
      <w:r>
        <w:t xml:space="preserve">, tæt koblede lag og forretningslogik uden et sikkert hjem.</w:t>
      </w:r>
    </w:p>
    <w:p>
      <w:pPr>
        <w:pStyle w:val="BodyText"/>
      </w:pPr>
      <w:r>
        <w:t xml:space="preserve">Derfor begynder denne artikel et overraskende sted: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b/>
          <w:bCs/>
        </w:rPr>
        <w:t xml:space="preserve">med én enkelt linje kode: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Det er netop</w:t>
      </w:r>
      <w:r>
        <w:t xml:space="preserve"> </w:t>
      </w:r>
      <w:r>
        <w:rPr>
          <w:i/>
          <w:iCs/>
        </w:rPr>
        <w:t xml:space="preserve">private set</w:t>
      </w:r>
      <w:r>
        <w:t xml:space="preserve">, der markerer overgangen fra “objekter som data” til “objekter som adfærd og regler”. Og det er dér, både</w:t>
      </w:r>
      <w:r>
        <w:t xml:space="preserve"> </w:t>
      </w:r>
      <w:r>
        <w:rPr>
          <w:b/>
          <w:bCs/>
        </w:rPr>
        <w:t xml:space="preserve">SOLID</w:t>
      </w:r>
      <w:r>
        <w:t xml:space="preserve">,</w:t>
      </w:r>
      <w:r>
        <w:t xml:space="preserve"> </w:t>
      </w:r>
      <w:r>
        <w:rPr>
          <w:b/>
          <w:bCs/>
        </w:rPr>
        <w:t xml:space="preserve">Clean Architecture</w:t>
      </w:r>
      <w:r>
        <w:t xml:space="preserve"> </w:t>
      </w:r>
      <w:r>
        <w:t xml:space="preserve">og</w:t>
      </w:r>
      <w:r>
        <w:t xml:space="preserve"> </w:t>
      </w:r>
      <w:r>
        <w:rPr>
          <w:b/>
          <w:bCs/>
        </w:rPr>
        <w:t xml:space="preserve">Domain‑Driven Design (DDD)</w:t>
      </w:r>
      <w:r>
        <w:t xml:space="preserve"> </w:t>
      </w:r>
      <w:r>
        <w:t xml:space="preserve">starter.</w:t>
      </w:r>
    </w:p>
    <w:p>
      <w:r>
        <w:pict>
          <v:rect style="width:0;height:1.5pt" o:hralign="center" o:hrstd="t" o:hr="t"/>
        </w:pict>
      </w:r>
    </w:p>
    <w:bookmarkStart w:id="9" w:name="Xc129a0e6a2c234695c5c43bc60b836f70c66b9e"/>
    <w:p>
      <w:pPr>
        <w:pStyle w:val="Heading2"/>
      </w:pPr>
      <w:r>
        <w:t xml:space="preserve">1. Objektorienteret kerneprincip:</w:t>
      </w:r>
      <w:r>
        <w:t xml:space="preserve"> </w:t>
      </w:r>
      <w:r>
        <w:rPr>
          <w:i/>
          <w:iCs/>
        </w:rPr>
        <w:t xml:space="preserve">Adfærd før data</w:t>
      </w:r>
    </w:p>
    <w:p>
      <w:pPr>
        <w:pStyle w:val="FirstParagraph"/>
      </w:pPr>
      <w:r>
        <w:t xml:space="preserve">En af de oprindelige idéer i objektorienteret programmering er, at objekter</w:t>
      </w:r>
      <w:r>
        <w:t xml:space="preserve"> </w:t>
      </w:r>
      <w:r>
        <w:rPr>
          <w:b/>
          <w:bCs/>
        </w:rPr>
        <w:t xml:space="preserve">beskytter deres tilstand</w:t>
      </w:r>
      <w:r>
        <w:t xml:space="preserve"> </w:t>
      </w:r>
      <w:r>
        <w:t xml:space="preserve">og kun ændrer sig gennem veldefineret adfærd.</w:t>
      </w:r>
    </w:p>
    <w:p>
      <w:pPr>
        <w:pStyle w:val="BodyText"/>
      </w:pPr>
      <w:r>
        <w:t xml:space="preserve">Dette respekterer nogle af de klassiske OOD‑principper som: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Encapsulation</w:t>
      </w:r>
      <w:r>
        <w:t xml:space="preserve"> </w:t>
      </w:r>
      <w:r>
        <w:t xml:space="preserve">– indkapsling af variation og ansvar.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Open/Closed Principle</w:t>
      </w:r>
      <w:r>
        <w:t xml:space="preserve"> </w:t>
      </w:r>
      <w:r>
        <w:t xml:space="preserve">– åbent for udvidelse, lukket for ændring.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Single Responsibility Principle</w:t>
      </w:r>
      <w:r>
        <w:t xml:space="preserve"> </w:t>
      </w:r>
      <w:r>
        <w:t xml:space="preserve">– ét objekt, ét ansvar.</w:t>
      </w:r>
    </w:p>
    <w:p>
      <w:pPr>
        <w:pStyle w:val="FirstParagraph"/>
      </w:pPr>
      <w:r>
        <w:t xml:space="preserve">Hvis en property har en</w:t>
      </w:r>
      <w:r>
        <w:t xml:space="preserve"> </w:t>
      </w:r>
      <w:r>
        <w:rPr>
          <w:b/>
          <w:bCs/>
        </w:rPr>
        <w:t xml:space="preserve">public setter</w:t>
      </w:r>
      <w:r>
        <w:t xml:space="preserve">, har objektet i praksis opgivet retten til at styre sin egen tilstand. Enhver anden del af systemet kan bryde dens invariants.</w:t>
      </w:r>
    </w:p>
    <w:p>
      <w:pPr>
        <w:pStyle w:val="BodyText"/>
      </w:pPr>
      <w:r>
        <w:t xml:space="preserve">Med en</w:t>
      </w:r>
      <w:r>
        <w:t xml:space="preserve"> </w:t>
      </w:r>
      <w:r>
        <w:rPr>
          <w:b/>
          <w:bCs/>
        </w:rPr>
        <w:t xml:space="preserve">private setter</w:t>
      </w:r>
      <w:r>
        <w:t xml:space="preserve"> </w:t>
      </w:r>
      <w:r>
        <w:t xml:space="preserve">tvinges al ændring gennem domænets metoder:</w:t>
      </w:r>
    </w:p>
    <w:p>
      <w:pPr>
        <w:pStyle w:val="BodyText"/>
      </w:pP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newName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OperatorTok"/>
        </w:rPr>
        <w:t xml:space="preserve">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newName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DomainException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 cannot be empty"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</w:p>
    <w:p>
      <w:pPr>
        <w:pStyle w:val="BodyText"/>
      </w:pPr>
    </w:p>
    <w:p>
      <w:r>
        <w:pict>
          <v:rect style="width:0;height:1.5pt" o:hralign="center" o:hrstd="t" o:hr="t"/>
        </w:pict>
      </w:r>
    </w:p>
    <w:bookmarkEnd w:id="9"/>
    <w:bookmarkStart w:id="13" w:name="Xd0d3e9f6fba03214717f01e01ee1b971003de26"/>
    <w:p>
      <w:pPr>
        <w:pStyle w:val="Heading2"/>
      </w:pPr>
      <w:r>
        <w:t xml:space="preserve">2. SOLID begynder med private set</w:t>
      </w:r>
    </w:p>
    <w:p>
      <w:pPr>
        <w:pStyle w:val="FirstParagraph"/>
      </w:pPr>
      <w:r>
        <w:t xml:space="preserve">Flere SOLID‑principper starter med indkapsling:</w:t>
      </w:r>
    </w:p>
    <w:bookmarkStart w:id="10" w:name="s-single-responsibility"/>
    <w:p>
      <w:pPr>
        <w:pStyle w:val="Heading3"/>
      </w:pPr>
      <w:r>
        <w:rPr>
          <w:b/>
          <w:bCs/>
        </w:rPr>
        <w:t xml:space="preserve">S: Single Responsibility</w:t>
      </w:r>
    </w:p>
    <w:p>
      <w:pPr>
        <w:pStyle w:val="FirstParagraph"/>
      </w:pPr>
      <w:r>
        <w:t xml:space="preserve">Hvis du kan ændre et objekt udefra med public setters, ender du med at have mange steder i koden, der i praksis “opholder ansvar”.</w:t>
      </w:r>
    </w:p>
    <w:p>
      <w:pPr>
        <w:pStyle w:val="BodyText"/>
      </w:pPr>
      <w:r>
        <w:t xml:space="preserve">Med private setters flyttes ansvar ét sted hen: ind i objektet selv.</w:t>
      </w:r>
    </w:p>
    <w:bookmarkEnd w:id="10"/>
    <w:bookmarkStart w:id="11" w:name="o-openclosed"/>
    <w:p>
      <w:pPr>
        <w:pStyle w:val="Heading3"/>
      </w:pPr>
      <w:r>
        <w:rPr>
          <w:b/>
          <w:bCs/>
        </w:rPr>
        <w:t xml:space="preserve">O: Open/Closed</w:t>
      </w:r>
    </w:p>
    <w:p>
      <w:pPr>
        <w:pStyle w:val="FirstParagraph"/>
      </w:pPr>
      <w:r>
        <w:t xml:space="preserve">Når ændringer sker gennem metoder, kan du udvide adfærd uden at åbne selve objektets struktur.</w:t>
      </w:r>
    </w:p>
    <w:p>
      <w:pPr>
        <w:pStyle w:val="BodyText"/>
      </w:pPr>
      <w:r>
        <w:t xml:space="preserve">Dette matcher teorien om, at objekter bør være</w:t>
      </w:r>
      <w:r>
        <w:t xml:space="preserve"> </w:t>
      </w:r>
      <w:r>
        <w:rPr>
          <w:b/>
          <w:bCs/>
        </w:rPr>
        <w:t xml:space="preserve">lukket for ændring</w:t>
      </w:r>
      <w:r>
        <w:t xml:space="preserve"> </w:t>
      </w:r>
      <w:r>
        <w:t xml:space="preserve">men</w:t>
      </w:r>
      <w:r>
        <w:t xml:space="preserve"> </w:t>
      </w:r>
      <w:r>
        <w:rPr>
          <w:b/>
          <w:bCs/>
        </w:rPr>
        <w:t xml:space="preserve">åbne for udvidelse</w:t>
      </w:r>
      <w:r>
        <w:t xml:space="preserve">.</w:t>
      </w:r>
      <w:r>
        <w:t xml:space="preserve"> </w:t>
      </w:r>
    </w:p>
    <w:bookmarkEnd w:id="11"/>
    <w:bookmarkStart w:id="12" w:name="l-i-d"/>
    <w:p>
      <w:pPr>
        <w:pStyle w:val="Heading3"/>
      </w:pPr>
      <w:r>
        <w:rPr>
          <w:b/>
          <w:bCs/>
        </w:rPr>
        <w:t xml:space="preserve">L, I, D</w:t>
      </w:r>
    </w:p>
    <w:p>
      <w:pPr>
        <w:pStyle w:val="FirstParagraph"/>
      </w:pPr>
      <w:r>
        <w:t xml:space="preserve">De øvrige SOLID‑principper styrkes af præcis de samme grunde: stærke abstraherede objekter, klare kontrakter, og minimal afhængighed.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6108c393ba5e58e21e72749e731a334652cd20d"/>
    <w:p>
      <w:pPr>
        <w:pStyle w:val="Heading2"/>
      </w:pPr>
      <w:r>
        <w:t xml:space="preserve">3. Clean Architecture: at beskytte domænet</w:t>
      </w:r>
    </w:p>
    <w:p>
      <w:pPr>
        <w:pStyle w:val="FirstParagraph"/>
      </w:pPr>
      <w:r>
        <w:t xml:space="preserve">Clean Architecture arbejder ud fra et centralt princip, som kildetekster og artikler understreger tydeligt:</w:t>
      </w:r>
    </w:p>
    <w:p>
      <w:pPr>
        <w:pStyle w:val="BodyText"/>
      </w:pPr>
      <w:r>
        <w:t xml:space="preserve">Domænelaget skal være</w:t>
      </w:r>
      <w:r>
        <w:t xml:space="preserve"> </w:t>
      </w:r>
      <w:r>
        <w:rPr>
          <w:b/>
          <w:bCs/>
        </w:rPr>
        <w:t xml:space="preserve">uafhængigt af alt andet</w:t>
      </w:r>
      <w:r>
        <w:t xml:space="preserve"> </w:t>
      </w:r>
      <w:r>
        <w:t xml:space="preserve">— UI, databaser, frameworks.</w:t>
      </w:r>
    </w:p>
    <w:p>
      <w:pPr>
        <w:pStyle w:val="BodyText"/>
      </w:pPr>
      <w:r>
        <w:t xml:space="preserve">Med public setters kompromitterer man den beskyttelse. Domænemodellen kan ændres hvor som helst, og forretningsregler bliver spredt ud i services, controllers, repositories og hjælperklasser.</w:t>
      </w:r>
    </w:p>
    <w:p>
      <w:pPr>
        <w:pStyle w:val="BodyText"/>
      </w:pPr>
      <w:r>
        <w:t xml:space="preserve">Ved at starte med private setters opnår vi:</w:t>
      </w:r>
    </w:p>
    <w:p>
      <w:pPr>
        <w:numPr>
          <w:ilvl w:val="0"/>
          <w:numId w:val="1002"/>
        </w:numPr>
      </w:pPr>
      <w:r>
        <w:t xml:space="preserve">Domæneobjekter, der</w:t>
      </w:r>
      <w:r>
        <w:t xml:space="preserve"> </w:t>
      </w:r>
      <w:r>
        <w:rPr>
          <w:b/>
          <w:bCs/>
        </w:rPr>
        <w:t xml:space="preserve">er svære at misbruge</w:t>
      </w:r>
    </w:p>
    <w:p>
      <w:pPr>
        <w:numPr>
          <w:ilvl w:val="0"/>
          <w:numId w:val="1002"/>
        </w:numPr>
      </w:pPr>
      <w:r>
        <w:t xml:space="preserve">Use cases, der</w:t>
      </w:r>
      <w:r>
        <w:t xml:space="preserve"> </w:t>
      </w:r>
      <w:r>
        <w:rPr>
          <w:b/>
          <w:bCs/>
        </w:rPr>
        <w:t xml:space="preserve">udtrykker intention frem for mutation</w:t>
      </w:r>
    </w:p>
    <w:p>
      <w:pPr>
        <w:numPr>
          <w:ilvl w:val="0"/>
          <w:numId w:val="1002"/>
        </w:numPr>
      </w:pPr>
      <w:r>
        <w:t xml:space="preserve">En arkitektur, hvor</w:t>
      </w:r>
      <w:r>
        <w:t xml:space="preserve"> </w:t>
      </w:r>
      <w:r>
        <w:rPr>
          <w:b/>
          <w:bCs/>
        </w:rPr>
        <w:t xml:space="preserve">tilstand udelukkende ændres fra centrum</w:t>
      </w:r>
    </w:p>
    <w:p>
      <w:pPr>
        <w:pStyle w:val="FirstParagraph"/>
      </w:pPr>
      <w:r>
        <w:t xml:space="preserve">Dette er i fuld overensstemmelse med idéerne om lagdeling og separation of concerns.</w:t>
      </w:r>
    </w:p>
    <w:p>
      <w:r>
        <w:pict>
          <v:rect style="width:0;height:1.5pt" o:hralign="center" o:hrstd="t" o:hr="t"/>
        </w:pict>
      </w:r>
    </w:p>
    <w:bookmarkEnd w:id="14"/>
    <w:bookmarkStart w:id="15" w:name="X78402a0f6d4f5d144401b17d0ee15901a1d0dff"/>
    <w:p>
      <w:pPr>
        <w:pStyle w:val="Heading2"/>
      </w:pPr>
      <w:r>
        <w:t xml:space="preserve">4. Domain‑Driven Design: Fra anemiske til rige modeller</w:t>
      </w:r>
    </w:p>
    <w:p>
      <w:pPr>
        <w:pStyle w:val="FirstParagraph"/>
      </w:pPr>
      <w:r>
        <w:t xml:space="preserve">DDD bygger på én grundidé:</w:t>
      </w:r>
    </w:p>
    <w:p>
      <w:pPr>
        <w:pStyle w:val="BodyText"/>
      </w:pPr>
      <w:r>
        <w:rPr>
          <w:b/>
          <w:bCs/>
        </w:rPr>
        <w:t xml:space="preserve">Software skal afspejle domænets sprog, regler og struktur.</w:t>
      </w:r>
    </w:p>
    <w:p>
      <w:pPr>
        <w:pStyle w:val="BodyText"/>
      </w:pPr>
      <w:r>
        <w:t xml:space="preserve">Det indebærer, at domæneobjekter skal rumme forretningslogik – ikke bare data.</w:t>
      </w:r>
    </w:p>
    <w:p>
      <w:pPr>
        <w:pStyle w:val="BodyText"/>
      </w:pPr>
      <w:r>
        <w:t xml:space="preserve">Altså:</w:t>
      </w:r>
    </w:p>
    <w:p>
      <w:pPr>
        <w:numPr>
          <w:ilvl w:val="0"/>
          <w:numId w:val="1003"/>
        </w:numPr>
      </w:pPr>
      <w:r>
        <w:t xml:space="preserve">En</w:t>
      </w:r>
      <w:r>
        <w:t xml:space="preserve"> </w:t>
      </w:r>
      <w:r>
        <w:rPr>
          <w:i/>
          <w:iCs/>
        </w:rPr>
        <w:t xml:space="preserve">Customer</w:t>
      </w:r>
      <w:r>
        <w:t xml:space="preserve"> </w:t>
      </w:r>
      <w:r>
        <w:t xml:space="preserve">må ikke kunne ændres uden at domænet godkender det.</w:t>
      </w:r>
    </w:p>
    <w:p>
      <w:pPr>
        <w:numPr>
          <w:ilvl w:val="0"/>
          <w:numId w:val="1003"/>
        </w:numPr>
      </w:pPr>
      <w:r>
        <w:t xml:space="preserve">En</w:t>
      </w:r>
      <w:r>
        <w:t xml:space="preserve"> </w:t>
      </w:r>
      <w:r>
        <w:rPr>
          <w:i/>
          <w:iCs/>
        </w:rPr>
        <w:t xml:space="preserve">Order</w:t>
      </w:r>
      <w:r>
        <w:t xml:space="preserve"> </w:t>
      </w:r>
      <w:r>
        <w:t xml:space="preserve">må ikke kunne ændre status uden at følge en domæneproces.</w:t>
      </w:r>
    </w:p>
    <w:p>
      <w:pPr>
        <w:numPr>
          <w:ilvl w:val="0"/>
          <w:numId w:val="1003"/>
        </w:numPr>
      </w:pPr>
      <w:r>
        <w:t xml:space="preserve">En</w:t>
      </w:r>
      <w:r>
        <w:t xml:space="preserve"> </w:t>
      </w:r>
      <w:r>
        <w:rPr>
          <w:i/>
          <w:iCs/>
        </w:rPr>
        <w:t xml:space="preserve">Value Object</w:t>
      </w:r>
      <w:r>
        <w:t xml:space="preserve"> </w:t>
      </w:r>
      <w:r>
        <w:t xml:space="preserve">skal være uforanderlig.</w:t>
      </w:r>
    </w:p>
    <w:p>
      <w:pPr>
        <w:pStyle w:val="FirstParagraph"/>
      </w:pPr>
      <w:r>
        <w:t xml:space="preserve">Hvis du giver entiteter public setters, ender du med</w:t>
      </w:r>
      <w:r>
        <w:t xml:space="preserve"> </w:t>
      </w:r>
      <w:r>
        <w:rPr>
          <w:b/>
          <w:bCs/>
        </w:rPr>
        <w:t xml:space="preserve">anemic domain model</w:t>
      </w:r>
      <w:r>
        <w:t xml:space="preserve">, noget der eksplicit kritiseres i DDD‑litteraturen.</w:t>
      </w:r>
    </w:p>
    <w:p>
      <w:pPr>
        <w:pStyle w:val="BodyText"/>
      </w:pPr>
      <w:r>
        <w:t xml:space="preserve">Sammenlign fx hvordan DDD fremhæver entiteters identitet, invariants og samarbejde med domain services.</w:t>
      </w:r>
    </w:p>
    <w:p>
      <w:pPr>
        <w:pStyle w:val="BodyText"/>
      </w:pPr>
      <w:r>
        <w:t xml:space="preserve">Med</w:t>
      </w:r>
      <w:r>
        <w:t xml:space="preserve"> </w:t>
      </w:r>
      <w:r>
        <w:rPr>
          <w:b/>
          <w:bCs/>
        </w:rPr>
        <w:t xml:space="preserve">private set</w:t>
      </w:r>
      <w:r>
        <w:t xml:space="preserve"> </w:t>
      </w:r>
      <w:r>
        <w:t xml:space="preserve">fremtvinger du i stedet:</w:t>
      </w:r>
    </w:p>
    <w:p>
      <w:pPr>
        <w:numPr>
          <w:ilvl w:val="0"/>
          <w:numId w:val="1004"/>
        </w:numPr>
      </w:pPr>
      <w:r>
        <w:t xml:space="preserve">domæneoperationer</w:t>
      </w:r>
    </w:p>
    <w:p>
      <w:pPr>
        <w:numPr>
          <w:ilvl w:val="0"/>
          <w:numId w:val="1004"/>
        </w:numPr>
      </w:pPr>
      <w:r>
        <w:t xml:space="preserve">eksplicit regelhåndtering</w:t>
      </w:r>
    </w:p>
    <w:p>
      <w:pPr>
        <w:numPr>
          <w:ilvl w:val="0"/>
          <w:numId w:val="1004"/>
        </w:numPr>
      </w:pPr>
      <w:r>
        <w:t xml:space="preserve">konsistente invariants</w:t>
      </w:r>
    </w:p>
    <w:p>
      <w:pPr>
        <w:numPr>
          <w:ilvl w:val="0"/>
          <w:numId w:val="1004"/>
        </w:numPr>
      </w:pPr>
      <w:r>
        <w:t xml:space="preserve">domain events, der kun udløses når objektet har godkendt tilstandsændringen</w:t>
      </w:r>
    </w:p>
    <w:p>
      <w:r>
        <w:pict>
          <v:rect style="width:0;height:1.5pt" o:hralign="center" o:hrstd="t" o:hr="t"/>
        </w:pict>
      </w:r>
    </w:p>
    <w:bookmarkEnd w:id="15"/>
    <w:bookmarkStart w:id="17" w:name="X559aa8db212d5cc2139ba467c803050057eae68"/>
    <w:p>
      <w:pPr>
        <w:pStyle w:val="Heading2"/>
      </w:pPr>
      <w:r>
        <w:t xml:space="preserve">5. Hvorfor</w:t>
      </w:r>
      <w:r>
        <w:t xml:space="preserve"> </w:t>
      </w:r>
      <w:r>
        <w:rPr>
          <w:i/>
          <w:iCs/>
        </w:rPr>
        <w:t xml:space="preserve">private set</w:t>
      </w:r>
      <w:r>
        <w:t xml:space="preserve"> </w:t>
      </w:r>
      <w:r>
        <w:t xml:space="preserve">er den lille ændring med den store effekt</w:t>
      </w:r>
    </w:p>
    <w:p>
      <w:pPr>
        <w:pStyle w:val="FirstParagraph"/>
      </w:pPr>
      <w:r>
        <w:t xml:space="preserve">Når studerende (eller udviklere i praksis) begynder at bruge private setters konsekvent, sker der tre ting: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De tænker i adfærd frem for data.</w:t>
      </w:r>
      <w:r>
        <w:t xml:space="preserve"> </w:t>
      </w:r>
      <w:r>
        <w:t xml:space="preserve">Objekter bliver modelleret ud fra verb, ikke kun substantiver.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Domænet flytter tilbage i centrum.</w:t>
      </w:r>
      <w:r>
        <w:t xml:space="preserve"> </w:t>
      </w:r>
      <w:r>
        <w:t xml:space="preserve">Regler kommer ind i domænelaget — ikke spredt i controllers og repositories.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Clean Architecture opstår næsten af sig selv.</w:t>
      </w:r>
      <w:r>
        <w:t xml:space="preserve"> </w:t>
      </w:r>
      <w:r>
        <w:t xml:space="preserve">Når domænet er stærkt, skubber det automatiske “skallen” rundt om sig selv udad, hvor den hører hjemme.</w:t>
      </w:r>
    </w:p>
    <w:p>
      <w:pPr>
        <w:pStyle w:val="FirstParagraph"/>
      </w:pPr>
      <w:r>
        <w:t xml:space="preserve">Moderne blogs og artikler om DDD og Clean Architecture fremhæver præcis dette:</w:t>
      </w:r>
      <w:r>
        <w:br/>
      </w:r>
      <w:r>
        <w:t xml:space="preserve">at skellet mellem</w:t>
      </w:r>
      <w:r>
        <w:t xml:space="preserve"> </w:t>
      </w:r>
      <w:r>
        <w:rPr>
          <w:i/>
          <w:iCs/>
        </w:rPr>
        <w:t xml:space="preserve">lagdeling</w:t>
      </w:r>
      <w:r>
        <w:t xml:space="preserve"> </w:t>
      </w:r>
      <w:r>
        <w:t xml:space="preserve">(Clean Architecture) og</w:t>
      </w:r>
      <w:r>
        <w:t xml:space="preserve"> </w:t>
      </w:r>
      <w:r>
        <w:rPr>
          <w:i/>
          <w:iCs/>
        </w:rPr>
        <w:t xml:space="preserve">domænets udtryk</w:t>
      </w:r>
      <w:r>
        <w:t xml:space="preserve"> </w:t>
      </w:r>
      <w:r>
        <w:t xml:space="preserve">(DDD) bliver lettere at håndhæve, når man begynder med stærke objekter, der styrer deres egen tilstand. [</w:t>
      </w:r>
      <w:hyperlink r:id="rId16">
        <w:r>
          <w:rPr>
            <w:rStyle w:val="Hyperlink"/>
          </w:rPr>
          <w:t xml:space="preserve">khalilstemmler.com]</w:t>
        </w:r>
      </w:hyperlink>
    </w:p>
    <w:p>
      <w:r>
        <w:pict>
          <v:rect style="width:0;height:1.5pt" o:hralign="center" o:hrstd="t" o:hr="t"/>
        </w:pict>
      </w:r>
    </w:p>
    <w:bookmarkEnd w:id="17"/>
    <w:bookmarkStart w:id="20" w:name="X37f7b08701e03c12704215edcef7c98e8bda828"/>
    <w:p>
      <w:pPr>
        <w:pStyle w:val="Heading2"/>
      </w:pPr>
      <w:r>
        <w:t xml:space="preserve">6. Eksempel: to versioner af det samme objekt</w:t>
      </w:r>
    </w:p>
    <w:bookmarkStart w:id="18" w:name="Xaaef7f7e611ea6df071bc9d780f3963694372be"/>
    <w:p>
      <w:pPr>
        <w:pStyle w:val="Heading3"/>
      </w:pPr>
      <w:r>
        <w:t xml:space="preserve">❌</w:t>
      </w:r>
      <w:r>
        <w:t xml:space="preserve"> </w:t>
      </w:r>
      <w:r>
        <w:rPr>
          <w:b/>
          <w:bCs/>
        </w:rPr>
        <w:t xml:space="preserve">Anemisk model</w:t>
      </w:r>
    </w:p>
    <w:p>
      <w:pPr>
        <w:pStyle w:val="FirstParagraph"/>
      </w:pP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OperatorTok"/>
        </w:rPr>
        <w:t xml:space="preserve">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IsActive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</w:p>
    <w:p>
      <w:pPr>
        <w:pStyle w:val="BodyText"/>
      </w:pPr>
      <w:r>
        <w:t xml:space="preserve">Et hvilket som helst service‑lag kan nu gøre:</w:t>
      </w:r>
    </w:p>
    <w:p>
      <w:pPr>
        <w:pStyle w:val="BodyText"/>
      </w:pPr>
    </w:p>
    <w:p>
      <w:pPr>
        <w:pStyle w:val="SourceCode"/>
      </w:pP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</w:p>
    <w:p>
      <w:pPr>
        <w:pStyle w:val="FirstParagraph"/>
      </w:pPr>
    </w:p>
    <w:bookmarkEnd w:id="18"/>
    <w:bookmarkStart w:id="19" w:name="Xc9ea4fe9fdd735afde9533c57bae50adefe86ab"/>
    <w:p>
      <w:pPr>
        <w:pStyle w:val="Heading3"/>
      </w:pPr>
      <w:r>
        <w:t xml:space="preserve">✅</w:t>
      </w:r>
      <w:r>
        <w:t xml:space="preserve"> </w:t>
      </w:r>
      <w:r>
        <w:rPr>
          <w:b/>
          <w:bCs/>
        </w:rPr>
        <w:t xml:space="preserve">Rich domain model</w:t>
      </w:r>
    </w:p>
    <w:p>
      <w:pPr>
        <w:pStyle w:val="FirstParagraph"/>
      </w:pP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OperatorTok"/>
        </w:rPr>
        <w:t xml:space="preserve">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IsActive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DomainException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name"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Deactivate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IsActive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IsActive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AddDomainEvent(new StudentDeactivated(Id));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</w:p>
    <w:p>
      <w:pPr>
        <w:pStyle w:val="BodyText"/>
      </w:pPr>
      <w:r>
        <w:t xml:space="preserve">Her er invarianten</w:t>
      </w:r>
      <w:r>
        <w:t xml:space="preserve"> </w:t>
      </w:r>
      <w:r>
        <w:rPr>
          <w:i/>
          <w:iCs/>
        </w:rPr>
        <w:t xml:space="preserve">en del af objektets natur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b2b34e5503d8b8ddb8669511a93a373539357d9"/>
    <w:p>
      <w:pPr>
        <w:pStyle w:val="Heading2"/>
      </w:pPr>
      <w:r>
        <w:t xml:space="preserve">7. Konklusion: Det hele begynder med</w:t>
      </w:r>
      <w:r>
        <w:t xml:space="preserve"> </w:t>
      </w:r>
      <w:r>
        <w:rPr>
          <w:i/>
          <w:iCs/>
        </w:rPr>
        <w:t xml:space="preserve">private set</w:t>
      </w:r>
    </w:p>
    <w:p>
      <w:pPr>
        <w:pStyle w:val="FirstParagraph"/>
      </w:pPr>
      <w:r>
        <w:t xml:space="preserve">Når man underviser i objektorienteret programmering, kan det være svært at forklare forskellen på:</w:t>
      </w:r>
    </w:p>
    <w:p>
      <w:pPr>
        <w:numPr>
          <w:ilvl w:val="0"/>
          <w:numId w:val="1006"/>
        </w:numPr>
      </w:pPr>
      <w:r>
        <w:t xml:space="preserve">OOP som</w:t>
      </w:r>
      <w:r>
        <w:t xml:space="preserve"> </w:t>
      </w:r>
      <w:r>
        <w:rPr>
          <w:i/>
          <w:iCs/>
        </w:rPr>
        <w:t xml:space="preserve">datastrukturer og metoder</w:t>
      </w:r>
      <w:r>
        <w:t xml:space="preserve">, og</w:t>
      </w:r>
    </w:p>
    <w:p>
      <w:pPr>
        <w:numPr>
          <w:ilvl w:val="0"/>
          <w:numId w:val="1006"/>
        </w:numPr>
      </w:pPr>
      <w:r>
        <w:t xml:space="preserve">OOP som</w:t>
      </w:r>
      <w:r>
        <w:t xml:space="preserve"> </w:t>
      </w:r>
      <w:r>
        <w:rPr>
          <w:i/>
          <w:iCs/>
        </w:rPr>
        <w:t xml:space="preserve">abstraktion, ansvar og adfærd</w:t>
      </w:r>
      <w:r>
        <w:t xml:space="preserve">.</w:t>
      </w:r>
    </w:p>
    <w:p>
      <w:pPr>
        <w:pStyle w:val="FirstParagraph"/>
      </w:pPr>
      <w:r>
        <w:t xml:space="preserve">Men der findes en lille arkitektonisk lakmustest: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b/>
          <w:bCs/>
        </w:rPr>
        <w:t xml:space="preserve">Kan din property ændres uden om domænets regler?</w:t>
      </w:r>
    </w:p>
    <w:p>
      <w:pPr>
        <w:pStyle w:val="BodyText"/>
      </w:pPr>
      <w:r>
        <w:t xml:space="preserve">Hvis ja — så er dit domæne ikke beskyttet.\ Hvis nej — så er du allerede i gang med SOLID, Clean Architecture og DDD.</w:t>
      </w:r>
    </w:p>
    <w:p>
      <w:pPr>
        <w:pStyle w:val="BodyText"/>
      </w:pPr>
      <w:r>
        <w:rPr>
          <w:i/>
          <w:iCs/>
        </w:rPr>
        <w:t xml:space="preserve">Private set er ikke bare en teknisk detalje.</w:t>
      </w:r>
      <w:r>
        <w:br/>
      </w:r>
      <w:r>
        <w:rPr>
          <w:i/>
          <w:iCs/>
        </w:rPr>
        <w:t xml:space="preserve">Det er en arkitekturmæssig markering:</w:t>
      </w:r>
      <w:r>
        <w:br/>
      </w:r>
      <w:r>
        <w:rPr>
          <w:i/>
          <w:iCs/>
        </w:rPr>
        <w:t xml:space="preserve">At domænet bestemmer.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khalilstemmler.com/articles/software-design-architecture/domain-driven-design-vs-clean-architectur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khalilstemmler.com/articles/software-design-architecture/domain-driven-design-vs-clean-architectur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2026-01-24T12:41:07Z</dcterms:created>
  <dcterms:modified xsi:type="dcterms:W3CDTF">2026-01-24T12:41:07Z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