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2B12" w14:textId="77777777" w:rsidR="003107D2" w:rsidRDefault="00000000">
      <w:pPr>
        <w:spacing w:after="80"/>
      </w:pPr>
      <w:r>
        <w:rPr>
          <w:b/>
          <w:bCs/>
          <w:color w:val="1B4F72"/>
          <w:sz w:val="52"/>
          <w:szCs w:val="52"/>
        </w:rPr>
        <w:t>UML Klassediagrammer</w:t>
      </w:r>
    </w:p>
    <w:p w14:paraId="7E0C00D1" w14:textId="77777777" w:rsidR="003107D2" w:rsidRDefault="00000000">
      <w:pPr>
        <w:spacing w:after="40"/>
      </w:pPr>
      <w:r>
        <w:rPr>
          <w:color w:val="2E86C1"/>
          <w:sz w:val="32"/>
          <w:szCs w:val="32"/>
        </w:rPr>
        <w:t>Associering, Aggregering og Komposition</w:t>
      </w:r>
    </w:p>
    <w:p w14:paraId="2D88435E" w14:textId="77777777" w:rsidR="003107D2" w:rsidRDefault="00000000">
      <w:pPr>
        <w:spacing w:after="320"/>
      </w:pPr>
      <w:r>
        <w:rPr>
          <w:i/>
          <w:iCs/>
          <w:color w:val="5D6D7E"/>
        </w:rPr>
        <w:t>En guide til at forstå relationerne i objektorienteret modellering</w:t>
      </w:r>
    </w:p>
    <w:p w14:paraId="5F8D4749" w14:textId="77777777" w:rsidR="003107D2" w:rsidRDefault="00000000">
      <w:pPr>
        <w:pStyle w:val="Overskrift1"/>
      </w:pPr>
      <w:r>
        <w:t>1. Hvorfor forveksles ER-diagrammer og klassediagrammer?</w:t>
      </w:r>
    </w:p>
    <w:p w14:paraId="49F4A910" w14:textId="77777777" w:rsidR="003107D2" w:rsidRDefault="00000000">
      <w:pPr>
        <w:spacing w:after="160" w:line="300" w:lineRule="auto"/>
      </w:pPr>
      <w:r>
        <w:rPr>
          <w:color w:val="2C3E50"/>
        </w:rPr>
        <w:t xml:space="preserve">Mange studerende møder først </w:t>
      </w:r>
      <w:r>
        <w:rPr>
          <w:b/>
          <w:bCs/>
          <w:color w:val="2C3E50"/>
        </w:rPr>
        <w:t>ER-diagrammer</w:t>
      </w:r>
      <w:r>
        <w:rPr>
          <w:color w:val="2C3E50"/>
        </w:rPr>
        <w:t xml:space="preserve"> (</w:t>
      </w:r>
      <w:proofErr w:type="spellStart"/>
      <w:r>
        <w:rPr>
          <w:color w:val="2C3E50"/>
        </w:rPr>
        <w:t>Entity-Relationship</w:t>
      </w:r>
      <w:proofErr w:type="spellEnd"/>
      <w:r>
        <w:rPr>
          <w:color w:val="2C3E50"/>
        </w:rPr>
        <w:t xml:space="preserve">) i databasekurser og overfører derefter ubevidst de samme tankemønstre, når de skal lave </w:t>
      </w:r>
      <w:r>
        <w:rPr>
          <w:b/>
          <w:bCs/>
          <w:color w:val="2C3E50"/>
        </w:rPr>
        <w:t>UML-klassediagrammer</w:t>
      </w:r>
      <w:r>
        <w:rPr>
          <w:color w:val="2C3E50"/>
        </w:rPr>
        <w:t xml:space="preserve"> i objektorienteret analyse og design. Selvom begge diagramtyper modellerer relationer mellem entiteter, adskiller de sig fundamentalt i formål og udtryksevne.</w:t>
      </w:r>
    </w:p>
    <w:p w14:paraId="4A06BA15" w14:textId="77777777" w:rsidR="003107D2" w:rsidRDefault="00000000">
      <w:pPr>
        <w:spacing w:after="160" w:line="300" w:lineRule="auto"/>
      </w:pPr>
      <w:r>
        <w:rPr>
          <w:color w:val="2C3E50"/>
        </w:rPr>
        <w:t xml:space="preserve">I et ER-diagram modellerer man </w:t>
      </w:r>
      <w:r>
        <w:rPr>
          <w:i/>
          <w:iCs/>
          <w:color w:val="5D6D7E"/>
        </w:rPr>
        <w:t>data og deres lagring</w:t>
      </w:r>
      <w:r>
        <w:rPr>
          <w:color w:val="2C3E50"/>
        </w:rPr>
        <w:t xml:space="preserve"> – relationer er symmetriske forbindelser mellem tabeller. I et klassediagram modellerer man derimod </w:t>
      </w:r>
      <w:r>
        <w:rPr>
          <w:i/>
          <w:iCs/>
          <w:color w:val="5D6D7E"/>
        </w:rPr>
        <w:t>objekters adfærd og ansvar</w:t>
      </w:r>
      <w:r>
        <w:rPr>
          <w:color w:val="2C3E50"/>
        </w:rPr>
        <w:t xml:space="preserve"> – her har relationer retning, styrke og semantisk betydning.</w:t>
      </w:r>
    </w:p>
    <w:p w14:paraId="7F1D8759" w14:textId="77777777" w:rsidR="003107D2" w:rsidRDefault="00000000">
      <w:pPr>
        <w:pStyle w:val="Overskrift2"/>
      </w:pPr>
      <w:r>
        <w:t>Oversigt: ER-diagram vs. Klassediagram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3107D2" w14:paraId="677430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6BBA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Egenskab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84EE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ER-diagram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6771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Klassediagram (UML)</w:t>
            </w:r>
          </w:p>
        </w:tc>
      </w:tr>
      <w:tr w:rsidR="003107D2" w14:paraId="0F32F2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C8EE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Formål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3F7B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Datamodellering (database)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369E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Objektorienteret design (software)</w:t>
            </w:r>
          </w:p>
        </w:tc>
      </w:tr>
      <w:tr w:rsidR="003107D2" w14:paraId="7FF52D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BEC6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Relationer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8D1F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Altid symmetriske/tovejs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93E9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Kan være envejs eller tovejs</w:t>
            </w:r>
          </w:p>
        </w:tc>
      </w:tr>
      <w:tr w:rsidR="003107D2" w14:paraId="1FA2F4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8218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Retning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D252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Ingen retning (</w:t>
            </w:r>
            <w:proofErr w:type="spellStart"/>
            <w:r>
              <w:rPr>
                <w:color w:val="2C3E50"/>
                <w:sz w:val="20"/>
                <w:szCs w:val="20"/>
              </w:rPr>
              <w:t>navigerbarhed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7A84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 xml:space="preserve">Retning (pil) angiver </w:t>
            </w:r>
            <w:proofErr w:type="spellStart"/>
            <w:r>
              <w:rPr>
                <w:color w:val="2C3E50"/>
                <w:sz w:val="20"/>
                <w:szCs w:val="20"/>
              </w:rPr>
              <w:t>navigerbarhed</w:t>
            </w:r>
            <w:proofErr w:type="spellEnd"/>
          </w:p>
        </w:tc>
      </w:tr>
      <w:tr w:rsidR="003107D2" w14:paraId="4EC0A2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A27A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Ejerskab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0A9F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Ingen ejerskabssemantik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499B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Aggregering og komposition udtrykker ejerskab</w:t>
            </w:r>
          </w:p>
        </w:tc>
      </w:tr>
      <w:tr w:rsidR="003107D2" w14:paraId="153DD6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A789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Livscyklus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0963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Ikke relevant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F3E9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Komposition: del dør med helheden</w:t>
            </w:r>
          </w:p>
        </w:tc>
      </w:tr>
      <w:tr w:rsidR="003107D2" w14:paraId="4622CB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E1EF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Attributter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3131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Simpel datatype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F473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Attributter + metoder (adfærd)</w:t>
            </w:r>
          </w:p>
        </w:tc>
      </w:tr>
    </w:tbl>
    <w:p w14:paraId="3FDB35AE" w14:textId="77777777" w:rsidR="003107D2" w:rsidRDefault="003107D2">
      <w:pPr>
        <w:spacing w:after="200"/>
      </w:pPr>
    </w:p>
    <w:p w14:paraId="57A7243C" w14:textId="77777777" w:rsidR="003107D2" w:rsidRDefault="00000000">
      <w:pPr>
        <w:pStyle w:val="Overskrift1"/>
      </w:pPr>
      <w:r>
        <w:t>2. Associering (Association)</w:t>
      </w:r>
    </w:p>
    <w:p w14:paraId="4225EB56" w14:textId="77777777" w:rsidR="003107D2" w:rsidRDefault="00000000">
      <w:pPr>
        <w:spacing w:after="160" w:line="300" w:lineRule="auto"/>
      </w:pPr>
      <w:r>
        <w:rPr>
          <w:color w:val="2C3E50"/>
        </w:rPr>
        <w:t xml:space="preserve">En </w:t>
      </w:r>
      <w:r>
        <w:rPr>
          <w:b/>
          <w:bCs/>
          <w:color w:val="2C3E50"/>
        </w:rPr>
        <w:t>associering</w:t>
      </w:r>
      <w:r>
        <w:rPr>
          <w:color w:val="2C3E50"/>
        </w:rPr>
        <w:t xml:space="preserve"> er den mest generelle form for relation mellem to klasser i et UML-klassediagram. Den udtrykker, at objekter af de to klasser har en forbindelse – de "kender til" hinanden.</w:t>
      </w:r>
    </w:p>
    <w:p w14:paraId="43C21E67" w14:textId="77777777" w:rsidR="003107D2" w:rsidRDefault="00000000">
      <w:pPr>
        <w:pStyle w:val="Overskrift2"/>
      </w:pPr>
      <w:r>
        <w:t>2.1 Envejs-associering (</w:t>
      </w:r>
      <w:proofErr w:type="spellStart"/>
      <w:r>
        <w:t>Unidirectional</w:t>
      </w:r>
      <w:proofErr w:type="spellEnd"/>
      <w:r>
        <w:t>)</w:t>
      </w:r>
    </w:p>
    <w:p w14:paraId="09153F4C" w14:textId="77777777" w:rsidR="003107D2" w:rsidRDefault="00000000">
      <w:pPr>
        <w:spacing w:after="160" w:line="300" w:lineRule="auto"/>
      </w:pPr>
      <w:r>
        <w:rPr>
          <w:color w:val="2C3E50"/>
        </w:rPr>
        <w:t xml:space="preserve">Ved en </w:t>
      </w:r>
      <w:r>
        <w:rPr>
          <w:b/>
          <w:bCs/>
          <w:color w:val="2C3E50"/>
        </w:rPr>
        <w:t>envejs-associering</w:t>
      </w:r>
      <w:r>
        <w:rPr>
          <w:color w:val="2C3E50"/>
        </w:rPr>
        <w:t xml:space="preserve"> kender kun den ene klasse til den anden. I UML tegnes dette som en streg med en </w:t>
      </w:r>
      <w:r>
        <w:rPr>
          <w:b/>
          <w:bCs/>
          <w:color w:val="2C3E50"/>
        </w:rPr>
        <w:t>åben pil (→)</w:t>
      </w:r>
      <w:r>
        <w:rPr>
          <w:color w:val="2C3E50"/>
        </w:rPr>
        <w:t xml:space="preserve"> der peger mod den klasse, man navigerer til.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07D2" w14:paraId="3B051B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29ECFA" w14:textId="77777777" w:rsidR="003107D2" w:rsidRDefault="00000000">
            <w:pPr>
              <w:spacing w:after="80"/>
            </w:pPr>
            <w:r>
              <w:rPr>
                <w:b/>
                <w:bCs/>
                <w:color w:val="2E86C1"/>
              </w:rPr>
              <w:t>Eksempel: Envejs-associering</w:t>
            </w:r>
          </w:p>
          <w:p w14:paraId="5674E64C" w14:textId="77777777" w:rsidR="003107D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2C3E50"/>
              </w:rPr>
              <w:lastRenderedPageBreak/>
              <w:t>Ordre → Kunde</w:t>
            </w:r>
          </w:p>
          <w:p w14:paraId="5DB3C348" w14:textId="77777777" w:rsidR="003107D2" w:rsidRDefault="00000000">
            <w:pPr>
              <w:spacing w:after="60"/>
            </w:pPr>
            <w:r>
              <w:rPr>
                <w:color w:val="2C3E50"/>
              </w:rPr>
              <w:t xml:space="preserve">En </w:t>
            </w:r>
            <w:r>
              <w:rPr>
                <w:b/>
                <w:bCs/>
                <w:color w:val="2C3E50"/>
              </w:rPr>
              <w:t>Ordre</w:t>
            </w:r>
            <w:r>
              <w:rPr>
                <w:color w:val="2C3E50"/>
              </w:rPr>
              <w:t xml:space="preserve"> kender sin </w:t>
            </w:r>
            <w:r>
              <w:rPr>
                <w:b/>
                <w:bCs/>
                <w:color w:val="2C3E50"/>
              </w:rPr>
              <w:t>Kunde</w:t>
            </w:r>
            <w:r>
              <w:rPr>
                <w:color w:val="2C3E50"/>
              </w:rPr>
              <w:t>, men en Kunde ved ikke nødvendigvis hvilke ordrer der refererer til den.</w:t>
            </w:r>
          </w:p>
          <w:p w14:paraId="54577A8B" w14:textId="77777777" w:rsidR="003107D2" w:rsidRDefault="00000000">
            <w:pPr>
              <w:spacing w:after="40"/>
            </w:pPr>
            <w:r>
              <w:rPr>
                <w:i/>
                <w:iCs/>
                <w:color w:val="5D6D7E"/>
              </w:rPr>
              <w:t>I koden: Ordre-klassen har et felt af typen Kunde. Kunde-klassen har ingen reference til Ordre.</w:t>
            </w:r>
          </w:p>
        </w:tc>
      </w:tr>
    </w:tbl>
    <w:p w14:paraId="4DECE6BF" w14:textId="77777777" w:rsidR="003107D2" w:rsidRDefault="003107D2">
      <w:pPr>
        <w:spacing w:after="120"/>
      </w:pPr>
    </w:p>
    <w:p w14:paraId="145CF95E" w14:textId="77777777" w:rsidR="003107D2" w:rsidRDefault="00000000">
      <w:pPr>
        <w:spacing w:after="160" w:line="300" w:lineRule="auto"/>
      </w:pPr>
      <w:r>
        <w:rPr>
          <w:b/>
          <w:bCs/>
          <w:color w:val="2C3E50"/>
        </w:rPr>
        <w:t>Hvornår bruges envejs?</w:t>
      </w:r>
      <w:r>
        <w:rPr>
          <w:color w:val="2C3E50"/>
        </w:rPr>
        <w:t xml:space="preserve"> Når kun den ene part har behov for at tilgå den anden. Det holder designet simpelt og reducerer kobling (</w:t>
      </w:r>
      <w:proofErr w:type="spellStart"/>
      <w:r>
        <w:rPr>
          <w:color w:val="2C3E50"/>
        </w:rPr>
        <w:t>coupling</w:t>
      </w:r>
      <w:proofErr w:type="spellEnd"/>
      <w:r>
        <w:rPr>
          <w:color w:val="2C3E50"/>
        </w:rPr>
        <w:t>) mellem klasser.</w:t>
      </w:r>
    </w:p>
    <w:p w14:paraId="4DD745AB" w14:textId="77777777" w:rsidR="003107D2" w:rsidRDefault="00000000">
      <w:pPr>
        <w:pStyle w:val="Overskrift3"/>
      </w:pPr>
      <w:r>
        <w:t>Kodeeksempel (Java)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07D2" w14:paraId="29EE1C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9885A4" w14:textId="77777777" w:rsidR="003107D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7AE60"/>
                <w:sz w:val="18"/>
                <w:szCs w:val="18"/>
              </w:rPr>
              <w:t>// Envejs: Ordre kender Kunde, men ikke omvendt</w:t>
            </w:r>
          </w:p>
          <w:p w14:paraId="344BBA39" w14:textId="77777777" w:rsidR="003107D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public class Ordre {</w:t>
            </w:r>
          </w:p>
          <w:p w14:paraId="5833E7C9" w14:textId="77777777" w:rsidR="003107D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private Kunde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kunde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/ ←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navigerbar</w:t>
            </w:r>
            <w:proofErr w:type="spellEnd"/>
          </w:p>
          <w:p w14:paraId="5A4FE402" w14:textId="77777777" w:rsidR="003107D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private List&lt;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OrdreLinje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&gt; linjer;</w:t>
            </w:r>
          </w:p>
          <w:p w14:paraId="45EB0056" w14:textId="77777777" w:rsidR="003107D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}</w:t>
            </w:r>
          </w:p>
          <w:p w14:paraId="6378B463" w14:textId="77777777" w:rsidR="003107D2" w:rsidRDefault="003107D2">
            <w:pPr>
              <w:spacing w:after="40"/>
            </w:pPr>
          </w:p>
          <w:p w14:paraId="28AD2F4E" w14:textId="77777777" w:rsidR="003107D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public class Kunde {</w:t>
            </w:r>
          </w:p>
          <w:p w14:paraId="16FC880C" w14:textId="77777777" w:rsidR="003107D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navn;</w:t>
            </w:r>
          </w:p>
          <w:p w14:paraId="70FBFD7D" w14:textId="77777777" w:rsidR="003107D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7AE60"/>
                <w:sz w:val="18"/>
                <w:szCs w:val="18"/>
              </w:rPr>
              <w:t xml:space="preserve">    // Ingen reference til Ordre!</w:t>
            </w:r>
          </w:p>
          <w:p w14:paraId="0E38890B" w14:textId="77777777" w:rsidR="003107D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}</w:t>
            </w:r>
          </w:p>
        </w:tc>
      </w:tr>
    </w:tbl>
    <w:p w14:paraId="2EC35D40" w14:textId="77777777" w:rsidR="003107D2" w:rsidRDefault="003107D2">
      <w:pPr>
        <w:spacing w:after="200"/>
      </w:pPr>
    </w:p>
    <w:p w14:paraId="17DD39F1" w14:textId="77777777" w:rsidR="003107D2" w:rsidRDefault="00000000">
      <w:pPr>
        <w:pStyle w:val="Overskrift2"/>
      </w:pPr>
      <w:r>
        <w:t>2.2 Tovejs-associering (</w:t>
      </w:r>
      <w:proofErr w:type="spellStart"/>
      <w:r>
        <w:t>Bidirectional</w:t>
      </w:r>
      <w:proofErr w:type="spellEnd"/>
      <w:r>
        <w:t>)</w:t>
      </w:r>
    </w:p>
    <w:p w14:paraId="1D04964A" w14:textId="77777777" w:rsidR="003107D2" w:rsidRDefault="00000000">
      <w:pPr>
        <w:spacing w:after="160" w:line="300" w:lineRule="auto"/>
      </w:pPr>
      <w:r>
        <w:rPr>
          <w:color w:val="2C3E50"/>
        </w:rPr>
        <w:t xml:space="preserve">Ved en </w:t>
      </w:r>
      <w:r>
        <w:rPr>
          <w:b/>
          <w:bCs/>
          <w:color w:val="2C3E50"/>
        </w:rPr>
        <w:t>tovejs-associering</w:t>
      </w:r>
      <w:r>
        <w:rPr>
          <w:color w:val="2C3E50"/>
        </w:rPr>
        <w:t xml:space="preserve"> kender begge klasser til hinanden. I UML tegnes dette som en streg </w:t>
      </w:r>
      <w:r>
        <w:rPr>
          <w:b/>
          <w:bCs/>
          <w:color w:val="2C3E50"/>
        </w:rPr>
        <w:t>uden pile</w:t>
      </w:r>
      <w:r>
        <w:rPr>
          <w:color w:val="2C3E50"/>
        </w:rPr>
        <w:t xml:space="preserve"> (eller med pile i begge ender). Begge klasser kan navigere til den anden.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07D2" w14:paraId="4B69E4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065026" w14:textId="77777777" w:rsidR="003107D2" w:rsidRDefault="00000000">
            <w:pPr>
              <w:spacing w:after="80"/>
            </w:pPr>
            <w:r>
              <w:rPr>
                <w:b/>
                <w:bCs/>
                <w:color w:val="2E86C1"/>
              </w:rPr>
              <w:t>Eksempel: Tovejs-associering</w:t>
            </w:r>
          </w:p>
          <w:p w14:paraId="113DB5A6" w14:textId="77777777" w:rsidR="003107D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2C3E50"/>
              </w:rPr>
              <w:t>Studerende —— Kursus</w:t>
            </w:r>
          </w:p>
          <w:p w14:paraId="076E4DBE" w14:textId="77777777" w:rsidR="003107D2" w:rsidRDefault="00000000">
            <w:pPr>
              <w:spacing w:after="60"/>
            </w:pPr>
            <w:r>
              <w:rPr>
                <w:color w:val="2C3E50"/>
              </w:rPr>
              <w:t xml:space="preserve">En </w:t>
            </w:r>
            <w:r>
              <w:rPr>
                <w:b/>
                <w:bCs/>
                <w:color w:val="2C3E50"/>
              </w:rPr>
              <w:t>Studerende</w:t>
            </w:r>
            <w:r>
              <w:rPr>
                <w:color w:val="2C3E50"/>
              </w:rPr>
              <w:t xml:space="preserve"> kender sine kurser, og et </w:t>
            </w:r>
            <w:r>
              <w:rPr>
                <w:b/>
                <w:bCs/>
                <w:color w:val="2C3E50"/>
              </w:rPr>
              <w:t>Kursus</w:t>
            </w:r>
            <w:r>
              <w:rPr>
                <w:color w:val="2C3E50"/>
              </w:rPr>
              <w:t xml:space="preserve"> kender sine studerende.</w:t>
            </w:r>
          </w:p>
          <w:p w14:paraId="2DA91A7C" w14:textId="77777777" w:rsidR="003107D2" w:rsidRDefault="00000000">
            <w:pPr>
              <w:spacing w:after="40"/>
            </w:pPr>
            <w:r>
              <w:rPr>
                <w:i/>
                <w:iCs/>
                <w:color w:val="5D6D7E"/>
              </w:rPr>
              <w:t>I koden: Begge klasser har referencer til hinanden.</w:t>
            </w:r>
          </w:p>
        </w:tc>
      </w:tr>
    </w:tbl>
    <w:p w14:paraId="3863B072" w14:textId="77777777" w:rsidR="003107D2" w:rsidRDefault="003107D2">
      <w:pPr>
        <w:spacing w:after="120"/>
      </w:pPr>
    </w:p>
    <w:p w14:paraId="6374E94B" w14:textId="77777777" w:rsidR="003107D2" w:rsidRDefault="00000000">
      <w:pPr>
        <w:spacing w:after="160" w:line="300" w:lineRule="auto"/>
      </w:pPr>
      <w:r>
        <w:rPr>
          <w:b/>
          <w:bCs/>
          <w:color w:val="2C3E50"/>
        </w:rPr>
        <w:t xml:space="preserve">Vigtig pointe: </w:t>
      </w:r>
      <w:r>
        <w:rPr>
          <w:color w:val="2C3E50"/>
        </w:rPr>
        <w:t xml:space="preserve">I ER-diagrammer er relationer </w:t>
      </w:r>
      <w:r>
        <w:rPr>
          <w:i/>
          <w:iCs/>
          <w:color w:val="5D6D7E"/>
        </w:rPr>
        <w:t>altid</w:t>
      </w:r>
      <w:r>
        <w:rPr>
          <w:color w:val="2C3E50"/>
        </w:rPr>
        <w:t xml:space="preserve"> implicit tovejs (en fremmednøgle kan joines i begge retninger). I klassediagrammer er tovejs et bevidst designvalg med konsekvenser for vedligeholdelse og kobling.</w:t>
      </w:r>
    </w:p>
    <w:p w14:paraId="1726C0F5" w14:textId="77777777" w:rsidR="003107D2" w:rsidRDefault="00000000">
      <w:pPr>
        <w:pStyle w:val="Overskrift1"/>
      </w:pPr>
      <w:r>
        <w:t>3. Aggregering (</w:t>
      </w:r>
      <w:proofErr w:type="spellStart"/>
      <w:r>
        <w:t>Aggregation</w:t>
      </w:r>
      <w:proofErr w:type="spellEnd"/>
      <w:r>
        <w:t>)</w:t>
      </w:r>
    </w:p>
    <w:p w14:paraId="44C54142" w14:textId="77777777" w:rsidR="003107D2" w:rsidRDefault="00000000">
      <w:pPr>
        <w:spacing w:after="160" w:line="300" w:lineRule="auto"/>
      </w:pPr>
      <w:r>
        <w:rPr>
          <w:b/>
          <w:bCs/>
          <w:color w:val="2C3E50"/>
        </w:rPr>
        <w:t>Aggregering</w:t>
      </w:r>
      <w:r>
        <w:rPr>
          <w:color w:val="2C3E50"/>
        </w:rPr>
        <w:t xml:space="preserve"> er en specialisering af associering, der udtrykker en </w:t>
      </w:r>
      <w:r>
        <w:rPr>
          <w:b/>
          <w:bCs/>
          <w:color w:val="2C3E50"/>
        </w:rPr>
        <w:t>"</w:t>
      </w:r>
      <w:proofErr w:type="spellStart"/>
      <w:r>
        <w:rPr>
          <w:b/>
          <w:bCs/>
          <w:color w:val="2C3E50"/>
        </w:rPr>
        <w:t>har-en</w:t>
      </w:r>
      <w:proofErr w:type="spellEnd"/>
      <w:r>
        <w:rPr>
          <w:b/>
          <w:bCs/>
          <w:color w:val="2C3E50"/>
        </w:rPr>
        <w:t>" (has-a)</w:t>
      </w:r>
      <w:r>
        <w:rPr>
          <w:color w:val="2C3E50"/>
        </w:rPr>
        <w:t xml:space="preserve"> eller </w:t>
      </w:r>
      <w:r>
        <w:rPr>
          <w:b/>
          <w:bCs/>
          <w:color w:val="2C3E50"/>
        </w:rPr>
        <w:t>"del-af" (part-of)</w:t>
      </w:r>
      <w:r>
        <w:rPr>
          <w:color w:val="2C3E50"/>
        </w:rPr>
        <w:t xml:space="preserve"> relation. Det er en svag form for ejerskab, hvor delen kan eksistere uafhængigt af helheden.</w:t>
      </w:r>
    </w:p>
    <w:p w14:paraId="5E655B0A" w14:textId="77777777" w:rsidR="003107D2" w:rsidRDefault="00000000">
      <w:pPr>
        <w:spacing w:after="160" w:line="300" w:lineRule="auto"/>
      </w:pPr>
      <w:r>
        <w:rPr>
          <w:color w:val="2C3E50"/>
        </w:rPr>
        <w:t xml:space="preserve">I UML tegnes aggregering med en </w:t>
      </w:r>
      <w:r>
        <w:rPr>
          <w:b/>
          <w:bCs/>
          <w:color w:val="2C3E50"/>
        </w:rPr>
        <w:t>tom (hvid/åben) diamant (◇)</w:t>
      </w:r>
      <w:r>
        <w:rPr>
          <w:color w:val="2C3E50"/>
        </w:rPr>
        <w:t xml:space="preserve"> på helhedens side af forbindelsen.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07D2" w14:paraId="6955F7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7AE60"/>
              <w:left w:val="single" w:sz="2" w:space="0" w:color="27AE60"/>
              <w:bottom w:val="single" w:sz="2" w:space="0" w:color="27AE60"/>
              <w:right w:val="single" w:sz="2" w:space="0" w:color="27AE6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627535" w14:textId="77777777" w:rsidR="003107D2" w:rsidRDefault="00000000">
            <w:pPr>
              <w:spacing w:after="80"/>
            </w:pPr>
            <w:r>
              <w:rPr>
                <w:b/>
                <w:bCs/>
                <w:color w:val="27AE60"/>
              </w:rPr>
              <w:lastRenderedPageBreak/>
              <w:t>Eksempel: Aggregering</w:t>
            </w:r>
          </w:p>
          <w:p w14:paraId="693765A4" w14:textId="77777777" w:rsidR="003107D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2C3E50"/>
              </w:rPr>
              <w:t>Hold ◇—— Spiller</w:t>
            </w:r>
          </w:p>
          <w:p w14:paraId="0D433A4B" w14:textId="77777777" w:rsidR="003107D2" w:rsidRDefault="00000000">
            <w:pPr>
              <w:spacing w:after="60"/>
            </w:pPr>
            <w:r>
              <w:rPr>
                <w:color w:val="2C3E50"/>
              </w:rPr>
              <w:t xml:space="preserve">Et </w:t>
            </w:r>
            <w:r>
              <w:rPr>
                <w:b/>
                <w:bCs/>
                <w:color w:val="2C3E50"/>
              </w:rPr>
              <w:t>Hold</w:t>
            </w:r>
            <w:r>
              <w:rPr>
                <w:color w:val="2C3E50"/>
              </w:rPr>
              <w:t xml:space="preserve"> har </w:t>
            </w:r>
            <w:r>
              <w:rPr>
                <w:b/>
                <w:bCs/>
                <w:color w:val="2C3E50"/>
              </w:rPr>
              <w:t>Spillere</w:t>
            </w:r>
            <w:r>
              <w:rPr>
                <w:color w:val="2C3E50"/>
              </w:rPr>
              <w:t xml:space="preserve">, men en Spiller kan eksistere uden et hold (f.eks. som </w:t>
            </w:r>
            <w:proofErr w:type="spellStart"/>
            <w:r>
              <w:rPr>
                <w:color w:val="2C3E50"/>
              </w:rPr>
              <w:t>free</w:t>
            </w:r>
            <w:proofErr w:type="spellEnd"/>
            <w:r>
              <w:rPr>
                <w:color w:val="2C3E50"/>
              </w:rPr>
              <w:t xml:space="preserve"> agent).</w:t>
            </w:r>
          </w:p>
          <w:p w14:paraId="6720106F" w14:textId="77777777" w:rsidR="003107D2" w:rsidRDefault="00000000">
            <w:pPr>
              <w:spacing w:after="60"/>
            </w:pPr>
            <w:r>
              <w:rPr>
                <w:color w:val="2C3E50"/>
              </w:rPr>
              <w:t>Diamanten sidder ved Hold, fordi Hold er helheden.</w:t>
            </w:r>
          </w:p>
          <w:p w14:paraId="54234D36" w14:textId="77777777" w:rsidR="003107D2" w:rsidRDefault="00000000">
            <w:pPr>
              <w:spacing w:after="40"/>
            </w:pPr>
            <w:r>
              <w:rPr>
                <w:i/>
                <w:iCs/>
                <w:color w:val="5D6D7E"/>
              </w:rPr>
              <w:t>Nøglepunkt: Hvis holdet nedlægges, eksisterer spillerne stadig.</w:t>
            </w:r>
          </w:p>
        </w:tc>
      </w:tr>
    </w:tbl>
    <w:p w14:paraId="21F62652" w14:textId="77777777" w:rsidR="003107D2" w:rsidRDefault="003107D2">
      <w:pPr>
        <w:spacing w:after="120"/>
      </w:pPr>
    </w:p>
    <w:p w14:paraId="7B28EB42" w14:textId="77777777" w:rsidR="003107D2" w:rsidRDefault="00000000">
      <w:pPr>
        <w:spacing w:after="160" w:line="300" w:lineRule="auto"/>
      </w:pPr>
      <w:r>
        <w:rPr>
          <w:b/>
          <w:bCs/>
          <w:color w:val="2C3E50"/>
        </w:rPr>
        <w:t>Kendetegn ved aggregering:</w:t>
      </w:r>
    </w:p>
    <w:p w14:paraId="6BD62A27" w14:textId="77777777" w:rsidR="003107D2" w:rsidRDefault="00000000">
      <w:pPr>
        <w:pStyle w:val="Listeafsnit"/>
        <w:numPr>
          <w:ilvl w:val="0"/>
          <w:numId w:val="2"/>
        </w:numPr>
        <w:spacing w:after="80"/>
      </w:pPr>
      <w:r>
        <w:rPr>
          <w:b/>
          <w:bCs/>
          <w:color w:val="2C3E50"/>
        </w:rPr>
        <w:t>Svagt ejerskab</w:t>
      </w:r>
      <w:r>
        <w:rPr>
          <w:color w:val="2C3E50"/>
        </w:rPr>
        <w:t xml:space="preserve"> – helheden "indeholder" eller "samler" delene, men ejer dem ikke eksklusivt.</w:t>
      </w:r>
    </w:p>
    <w:p w14:paraId="121BF8A8" w14:textId="77777777" w:rsidR="003107D2" w:rsidRDefault="00000000">
      <w:pPr>
        <w:pStyle w:val="Listeafsnit"/>
        <w:numPr>
          <w:ilvl w:val="0"/>
          <w:numId w:val="2"/>
        </w:numPr>
        <w:spacing w:after="80"/>
      </w:pPr>
      <w:r>
        <w:rPr>
          <w:b/>
          <w:bCs/>
          <w:color w:val="2C3E50"/>
        </w:rPr>
        <w:t>Uafhængig livscyklus</w:t>
      </w:r>
      <w:r>
        <w:rPr>
          <w:color w:val="2C3E50"/>
        </w:rPr>
        <w:t xml:space="preserve"> – delene overlever, selvom helheden forsvinder.</w:t>
      </w:r>
    </w:p>
    <w:p w14:paraId="561EFA74" w14:textId="77777777" w:rsidR="003107D2" w:rsidRDefault="00000000">
      <w:pPr>
        <w:pStyle w:val="Listeafsnit"/>
        <w:numPr>
          <w:ilvl w:val="0"/>
          <w:numId w:val="2"/>
        </w:numPr>
        <w:spacing w:after="80"/>
      </w:pPr>
      <w:r>
        <w:rPr>
          <w:b/>
          <w:bCs/>
          <w:color w:val="2C3E50"/>
        </w:rPr>
        <w:t>Deling mulig</w:t>
      </w:r>
      <w:r>
        <w:rPr>
          <w:color w:val="2C3E50"/>
        </w:rPr>
        <w:t xml:space="preserve"> – en del kan tilhøre flere helheder samtidig (en Spiller kan spille på et landshold og et klubhold).</w:t>
      </w:r>
    </w:p>
    <w:p w14:paraId="7D7B2188" w14:textId="77777777" w:rsidR="003107D2" w:rsidRDefault="003107D2">
      <w:pPr>
        <w:spacing w:after="200"/>
      </w:pPr>
    </w:p>
    <w:p w14:paraId="77C26619" w14:textId="77777777" w:rsidR="003107D2" w:rsidRDefault="00000000">
      <w:pPr>
        <w:pStyle w:val="Overskrift1"/>
      </w:pPr>
      <w:r>
        <w:t>4. Komposition (</w:t>
      </w:r>
      <w:proofErr w:type="spellStart"/>
      <w:r>
        <w:t>Composition</w:t>
      </w:r>
      <w:proofErr w:type="spellEnd"/>
      <w:r>
        <w:t>)</w:t>
      </w:r>
    </w:p>
    <w:p w14:paraId="77D3CB7C" w14:textId="77777777" w:rsidR="003107D2" w:rsidRDefault="00000000">
      <w:pPr>
        <w:spacing w:after="160" w:line="300" w:lineRule="auto"/>
      </w:pPr>
      <w:r>
        <w:rPr>
          <w:b/>
          <w:bCs/>
          <w:color w:val="2C3E50"/>
        </w:rPr>
        <w:t>Komposition</w:t>
      </w:r>
      <w:r>
        <w:rPr>
          <w:color w:val="2C3E50"/>
        </w:rPr>
        <w:t xml:space="preserve"> er den stærkeste form for associering. Den udtrykker </w:t>
      </w:r>
      <w:r>
        <w:rPr>
          <w:b/>
          <w:bCs/>
          <w:color w:val="2C3E50"/>
        </w:rPr>
        <w:t>stærkt ejerskab</w:t>
      </w:r>
      <w:r>
        <w:rPr>
          <w:color w:val="2C3E50"/>
        </w:rPr>
        <w:t xml:space="preserve"> og </w:t>
      </w:r>
      <w:r>
        <w:rPr>
          <w:b/>
          <w:bCs/>
          <w:color w:val="2C3E50"/>
        </w:rPr>
        <w:t>livscyklusafhængighed</w:t>
      </w:r>
      <w:r>
        <w:rPr>
          <w:color w:val="2C3E50"/>
        </w:rPr>
        <w:t>: delene kan ikke eksistere uden helheden.</w:t>
      </w:r>
    </w:p>
    <w:p w14:paraId="13323E60" w14:textId="77777777" w:rsidR="003107D2" w:rsidRDefault="00000000">
      <w:pPr>
        <w:spacing w:after="160" w:line="300" w:lineRule="auto"/>
      </w:pPr>
      <w:r>
        <w:rPr>
          <w:color w:val="2C3E50"/>
        </w:rPr>
        <w:t xml:space="preserve">I UML tegnes komposition med en </w:t>
      </w:r>
      <w:r>
        <w:rPr>
          <w:b/>
          <w:bCs/>
          <w:color w:val="2C3E50"/>
        </w:rPr>
        <w:t>udfyldt (sort) diamant (◆)</w:t>
      </w:r>
      <w:r>
        <w:rPr>
          <w:color w:val="2C3E50"/>
        </w:rPr>
        <w:t xml:space="preserve"> på helhedens side.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07D2" w14:paraId="0E4F7A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8F92C3" w14:textId="77777777" w:rsidR="003107D2" w:rsidRDefault="00000000">
            <w:pPr>
              <w:spacing w:after="80"/>
            </w:pPr>
            <w:r>
              <w:rPr>
                <w:b/>
                <w:bCs/>
                <w:color w:val="C0392B"/>
              </w:rPr>
              <w:t>Eksempel: Komposition</w:t>
            </w:r>
          </w:p>
          <w:p w14:paraId="63FE0AEB" w14:textId="77777777" w:rsidR="003107D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2C3E50"/>
              </w:rPr>
              <w:t>Hus ◆—— Rum</w:t>
            </w:r>
          </w:p>
          <w:p w14:paraId="23F5CF89" w14:textId="77777777" w:rsidR="003107D2" w:rsidRDefault="00000000">
            <w:pPr>
              <w:spacing w:after="60"/>
            </w:pPr>
            <w:r>
              <w:rPr>
                <w:color w:val="2C3E50"/>
              </w:rPr>
              <w:t xml:space="preserve">Et </w:t>
            </w:r>
            <w:r>
              <w:rPr>
                <w:b/>
                <w:bCs/>
                <w:color w:val="2C3E50"/>
              </w:rPr>
              <w:t>Hus</w:t>
            </w:r>
            <w:r>
              <w:rPr>
                <w:color w:val="2C3E50"/>
              </w:rPr>
              <w:t xml:space="preserve"> har </w:t>
            </w:r>
            <w:r>
              <w:rPr>
                <w:b/>
                <w:bCs/>
                <w:color w:val="2C3E50"/>
              </w:rPr>
              <w:t>Rum</w:t>
            </w:r>
            <w:r>
              <w:rPr>
                <w:color w:val="2C3E50"/>
              </w:rPr>
              <w:t>. Hvis huset rives ned, eksisterer rummene ikke længere.</w:t>
            </w:r>
          </w:p>
          <w:p w14:paraId="28277F68" w14:textId="77777777" w:rsidR="003107D2" w:rsidRDefault="00000000">
            <w:pPr>
              <w:spacing w:after="40"/>
            </w:pPr>
            <w:r>
              <w:rPr>
                <w:i/>
                <w:iCs/>
                <w:color w:val="5D6D7E"/>
              </w:rPr>
              <w:t>Nøglepunkt: Rummene har ingen selvstændig eksistens uden huset.</w:t>
            </w:r>
          </w:p>
        </w:tc>
      </w:tr>
    </w:tbl>
    <w:p w14:paraId="1A2C584E" w14:textId="77777777" w:rsidR="003107D2" w:rsidRDefault="003107D2">
      <w:pPr>
        <w:spacing w:after="120"/>
      </w:pPr>
    </w:p>
    <w:p w14:paraId="32445944" w14:textId="77777777" w:rsidR="003107D2" w:rsidRDefault="00000000">
      <w:pPr>
        <w:spacing w:after="160" w:line="300" w:lineRule="auto"/>
      </w:pPr>
      <w:r>
        <w:rPr>
          <w:b/>
          <w:bCs/>
          <w:color w:val="2C3E50"/>
        </w:rPr>
        <w:t>Kendetegn ved komposition:</w:t>
      </w:r>
    </w:p>
    <w:p w14:paraId="032150A3" w14:textId="77777777" w:rsidR="003107D2" w:rsidRDefault="00000000">
      <w:pPr>
        <w:pStyle w:val="Listeafsnit"/>
        <w:numPr>
          <w:ilvl w:val="0"/>
          <w:numId w:val="2"/>
        </w:numPr>
        <w:spacing w:after="80"/>
      </w:pPr>
      <w:r>
        <w:rPr>
          <w:b/>
          <w:bCs/>
          <w:color w:val="2C3E50"/>
        </w:rPr>
        <w:t>Stærkt ejerskab</w:t>
      </w:r>
      <w:r>
        <w:rPr>
          <w:color w:val="2C3E50"/>
        </w:rPr>
        <w:t xml:space="preserve"> – helheden ejer delene eksklusivt.</w:t>
      </w:r>
    </w:p>
    <w:p w14:paraId="301F22E8" w14:textId="77777777" w:rsidR="003107D2" w:rsidRDefault="00000000">
      <w:pPr>
        <w:pStyle w:val="Listeafsnit"/>
        <w:numPr>
          <w:ilvl w:val="0"/>
          <w:numId w:val="2"/>
        </w:numPr>
        <w:spacing w:after="80"/>
      </w:pPr>
      <w:r>
        <w:rPr>
          <w:b/>
          <w:bCs/>
          <w:color w:val="2C3E50"/>
        </w:rPr>
        <w:t>Bundet livscyklus</w:t>
      </w:r>
      <w:r>
        <w:rPr>
          <w:color w:val="2C3E50"/>
        </w:rPr>
        <w:t xml:space="preserve"> – når helheden slettes, slettes delene også (</w:t>
      </w:r>
      <w:proofErr w:type="spellStart"/>
      <w:r>
        <w:rPr>
          <w:color w:val="2C3E50"/>
        </w:rPr>
        <w:t>cascading</w:t>
      </w:r>
      <w:proofErr w:type="spellEnd"/>
      <w:r>
        <w:rPr>
          <w:color w:val="2C3E50"/>
        </w:rPr>
        <w:t xml:space="preserve"> delete).</w:t>
      </w:r>
    </w:p>
    <w:p w14:paraId="358ADFC6" w14:textId="77777777" w:rsidR="003107D2" w:rsidRDefault="00000000">
      <w:pPr>
        <w:pStyle w:val="Listeafsnit"/>
        <w:numPr>
          <w:ilvl w:val="0"/>
          <w:numId w:val="2"/>
        </w:numPr>
        <w:spacing w:after="80"/>
      </w:pPr>
      <w:r>
        <w:rPr>
          <w:b/>
          <w:bCs/>
          <w:color w:val="2C3E50"/>
        </w:rPr>
        <w:t>Ingen deling</w:t>
      </w:r>
      <w:r>
        <w:rPr>
          <w:color w:val="2C3E50"/>
        </w:rPr>
        <w:t xml:space="preserve"> – en del tilhører præcis én helhed ad gangen.</w:t>
      </w:r>
    </w:p>
    <w:p w14:paraId="2BB76FF8" w14:textId="77777777" w:rsidR="003107D2" w:rsidRDefault="003107D2">
      <w:pPr>
        <w:spacing w:after="200"/>
      </w:pPr>
    </w:p>
    <w:p w14:paraId="374F4A0C" w14:textId="77777777" w:rsidR="003107D2" w:rsidRDefault="00000000">
      <w:pPr>
        <w:pStyle w:val="Overskrift1"/>
      </w:pPr>
      <w:r>
        <w:t>5. Sammenligning: Associering vs. Aggregering vs. Komposition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8"/>
        <w:gridCol w:w="2409"/>
        <w:gridCol w:w="2409"/>
      </w:tblGrid>
      <w:tr w:rsidR="003107D2" w14:paraId="64AA6A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76BD" w14:textId="77777777" w:rsidR="003107D2" w:rsidRDefault="003107D2"/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1C55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Associering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BC379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Aggregering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9D38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Komposition</w:t>
            </w:r>
          </w:p>
        </w:tc>
      </w:tr>
      <w:tr w:rsidR="003107D2" w14:paraId="2A585A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EB4B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UML-symbol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987A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Streg (evt. med pil)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6074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◇ Tom diamant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1DB4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◆ Fyldt diamant</w:t>
            </w:r>
          </w:p>
        </w:tc>
      </w:tr>
      <w:tr w:rsidR="003107D2" w14:paraId="08CDF7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5770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Styrke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142B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Svag – "kender til"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7D1A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Medium – "har"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3339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Stærk – "ejer"</w:t>
            </w:r>
          </w:p>
        </w:tc>
      </w:tr>
      <w:tr w:rsidR="003107D2" w14:paraId="48D8DD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773A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Livscyklus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CAA1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Uafhængig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652C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Uafhængig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04EE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Afhængig (del dør med helhed)</w:t>
            </w:r>
          </w:p>
        </w:tc>
      </w:tr>
      <w:tr w:rsidR="003107D2" w14:paraId="694C61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A12B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lastRenderedPageBreak/>
              <w:t>Deling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C0D1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Ja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F5BA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Ja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DEAD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Nej (eksklusivt ejerskab)</w:t>
            </w:r>
          </w:p>
        </w:tc>
      </w:tr>
      <w:tr w:rsidR="003107D2" w14:paraId="0BD61A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8145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Eksempel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F3AD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Studerende — Kursus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3C37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Hold ◇— Spiller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FA4C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Hus ◆— Rum</w:t>
            </w:r>
          </w:p>
        </w:tc>
      </w:tr>
    </w:tbl>
    <w:p w14:paraId="2FB96DD4" w14:textId="77777777" w:rsidR="003107D2" w:rsidRDefault="003107D2">
      <w:pPr>
        <w:spacing w:after="200"/>
      </w:pPr>
    </w:p>
    <w:p w14:paraId="77B7256B" w14:textId="77777777" w:rsidR="003107D2" w:rsidRDefault="00000000">
      <w:pPr>
        <w:pStyle w:val="Overskrift1"/>
      </w:pPr>
      <w:r>
        <w:t>6. Den vigtigste forskel fra ER-diagrammer</w:t>
      </w:r>
    </w:p>
    <w:p w14:paraId="48237E0B" w14:textId="77777777" w:rsidR="003107D2" w:rsidRDefault="00000000">
      <w:pPr>
        <w:spacing w:after="160" w:line="300" w:lineRule="auto"/>
      </w:pPr>
      <w:r>
        <w:rPr>
          <w:color w:val="2C3E50"/>
        </w:rPr>
        <w:t xml:space="preserve">Den absolut vigtigste ting at huske er: </w:t>
      </w:r>
      <w:r>
        <w:rPr>
          <w:b/>
          <w:bCs/>
          <w:color w:val="2C3E50"/>
        </w:rPr>
        <w:t>ER-diagrammer har ingen retning, og ingen ejerskabssemantik.</w:t>
      </w:r>
      <w:r>
        <w:rPr>
          <w:color w:val="2C3E50"/>
        </w:rPr>
        <w:t xml:space="preserve"> Når du modellerer i UML, skal du stille dig selv tre spørgsmål:</w:t>
      </w:r>
    </w:p>
    <w:p w14:paraId="14A755B9" w14:textId="77777777" w:rsidR="003107D2" w:rsidRDefault="00000000">
      <w:pPr>
        <w:pStyle w:val="Listeafsnit"/>
        <w:numPr>
          <w:ilvl w:val="0"/>
          <w:numId w:val="3"/>
        </w:numPr>
        <w:spacing w:after="80"/>
      </w:pPr>
      <w:r>
        <w:rPr>
          <w:b/>
          <w:bCs/>
          <w:color w:val="2C3E50"/>
        </w:rPr>
        <w:t xml:space="preserve">Retning: </w:t>
      </w:r>
      <w:r>
        <w:rPr>
          <w:color w:val="2C3E50"/>
        </w:rPr>
        <w:t>Hvem har brug for at kende hvem? Tegn pilen i den retning.</w:t>
      </w:r>
    </w:p>
    <w:p w14:paraId="729058FF" w14:textId="77777777" w:rsidR="003107D2" w:rsidRDefault="00000000">
      <w:pPr>
        <w:pStyle w:val="Listeafsnit"/>
        <w:numPr>
          <w:ilvl w:val="0"/>
          <w:numId w:val="3"/>
        </w:numPr>
        <w:spacing w:after="80"/>
      </w:pPr>
      <w:r>
        <w:rPr>
          <w:b/>
          <w:bCs/>
          <w:color w:val="2C3E50"/>
        </w:rPr>
        <w:t xml:space="preserve">Ejerskab: </w:t>
      </w:r>
      <w:r>
        <w:rPr>
          <w:color w:val="2C3E50"/>
        </w:rPr>
        <w:t>Er der en "del-af" relation? Så brug aggregering eller komposition.</w:t>
      </w:r>
    </w:p>
    <w:p w14:paraId="26B310B8" w14:textId="77777777" w:rsidR="003107D2" w:rsidRDefault="00000000">
      <w:pPr>
        <w:pStyle w:val="Listeafsnit"/>
        <w:numPr>
          <w:ilvl w:val="0"/>
          <w:numId w:val="3"/>
        </w:numPr>
        <w:spacing w:after="80"/>
      </w:pPr>
      <w:r>
        <w:rPr>
          <w:b/>
          <w:bCs/>
          <w:color w:val="2C3E50"/>
        </w:rPr>
        <w:t xml:space="preserve">Livscyklus: </w:t>
      </w:r>
      <w:r>
        <w:rPr>
          <w:color w:val="2C3E50"/>
        </w:rPr>
        <w:t>Kan delen leve videre uden helheden? Aggregering. Dør den med helheden? Komposition.</w:t>
      </w:r>
    </w:p>
    <w:p w14:paraId="3E9533D7" w14:textId="77777777" w:rsidR="003107D2" w:rsidRDefault="003107D2">
      <w:pPr>
        <w:spacing w:after="200"/>
      </w:pPr>
    </w:p>
    <w:p w14:paraId="7CF2A681" w14:textId="77777777" w:rsidR="003107D2" w:rsidRDefault="00000000">
      <w:pPr>
        <w:pStyle w:val="Overskrift1"/>
      </w:pPr>
      <w:r>
        <w:t>7. Beslutningsguide: Vælg den rigtige relation</w:t>
      </w:r>
    </w:p>
    <w:p w14:paraId="03EA962F" w14:textId="77777777" w:rsidR="003107D2" w:rsidRDefault="00000000">
      <w:pPr>
        <w:spacing w:after="160" w:line="300" w:lineRule="auto"/>
      </w:pPr>
      <w:r>
        <w:rPr>
          <w:color w:val="2C3E50"/>
        </w:rPr>
        <w:t xml:space="preserve">Brug følgende trin, når du skal vælge </w:t>
      </w:r>
      <w:proofErr w:type="spellStart"/>
      <w:r>
        <w:rPr>
          <w:color w:val="2C3E50"/>
        </w:rPr>
        <w:t>relationstype</w:t>
      </w:r>
      <w:proofErr w:type="spellEnd"/>
      <w:r>
        <w:rPr>
          <w:color w:val="2C3E5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07D2" w14:paraId="3A754E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D6EA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902B2A" w14:textId="77777777" w:rsidR="003107D2" w:rsidRDefault="00000000">
            <w:pPr>
              <w:spacing w:after="100"/>
            </w:pPr>
            <w:r>
              <w:rPr>
                <w:b/>
                <w:bCs/>
                <w:color w:val="1B4F72"/>
                <w:sz w:val="24"/>
                <w:szCs w:val="24"/>
              </w:rPr>
              <w:t>Beslutningstræ:</w:t>
            </w:r>
          </w:p>
          <w:p w14:paraId="0AD4DCE7" w14:textId="77777777" w:rsidR="003107D2" w:rsidRDefault="00000000">
            <w:pPr>
              <w:spacing w:after="80"/>
            </w:pPr>
            <w:r>
              <w:rPr>
                <w:color w:val="2C3E50"/>
                <w:sz w:val="20"/>
                <w:szCs w:val="20"/>
              </w:rPr>
              <w:t>1. Er der en relation mellem de to klasser?</w:t>
            </w:r>
          </w:p>
          <w:p w14:paraId="232B39F3" w14:textId="77777777" w:rsidR="003107D2" w:rsidRDefault="00000000">
            <w:pPr>
              <w:spacing w:after="80"/>
            </w:pPr>
            <w:r>
              <w:rPr>
                <w:color w:val="2C3E50"/>
                <w:sz w:val="20"/>
                <w:szCs w:val="20"/>
              </w:rPr>
              <w:t xml:space="preserve">   → Nej: Ingen forbindelse</w:t>
            </w:r>
          </w:p>
          <w:p w14:paraId="4C5AE350" w14:textId="77777777" w:rsidR="003107D2" w:rsidRDefault="00000000">
            <w:pPr>
              <w:spacing w:after="80"/>
            </w:pPr>
            <w:r>
              <w:rPr>
                <w:color w:val="2C3E50"/>
                <w:sz w:val="20"/>
                <w:szCs w:val="20"/>
              </w:rPr>
              <w:t xml:space="preserve">   → Ja: Gå til 2</w:t>
            </w:r>
          </w:p>
          <w:p w14:paraId="55CF4B34" w14:textId="77777777" w:rsidR="003107D2" w:rsidRDefault="00000000">
            <w:pPr>
              <w:spacing w:after="80"/>
            </w:pPr>
            <w:r>
              <w:rPr>
                <w:color w:val="2C3E50"/>
                <w:sz w:val="20"/>
                <w:szCs w:val="20"/>
              </w:rPr>
              <w:t>2. Er det en "del-af" relation?</w:t>
            </w:r>
          </w:p>
          <w:p w14:paraId="0C84ED40" w14:textId="77777777" w:rsidR="003107D2" w:rsidRDefault="00000000">
            <w:pPr>
              <w:spacing w:after="80"/>
            </w:pPr>
            <w:r>
              <w:rPr>
                <w:color w:val="2C3E50"/>
                <w:sz w:val="20"/>
                <w:szCs w:val="20"/>
              </w:rPr>
              <w:t xml:space="preserve">   → Nej: Brug simpel associering (— eller →)</w:t>
            </w:r>
          </w:p>
          <w:p w14:paraId="628E5E2E" w14:textId="77777777" w:rsidR="003107D2" w:rsidRDefault="00000000">
            <w:pPr>
              <w:spacing w:after="80"/>
            </w:pPr>
            <w:r>
              <w:rPr>
                <w:color w:val="2C3E50"/>
                <w:sz w:val="20"/>
                <w:szCs w:val="20"/>
              </w:rPr>
              <w:t xml:space="preserve">   → Ja: Gå til 3</w:t>
            </w:r>
          </w:p>
          <w:p w14:paraId="0ABFF1D1" w14:textId="77777777" w:rsidR="003107D2" w:rsidRDefault="00000000">
            <w:pPr>
              <w:spacing w:after="80"/>
            </w:pPr>
            <w:r>
              <w:rPr>
                <w:color w:val="2C3E50"/>
                <w:sz w:val="20"/>
                <w:szCs w:val="20"/>
              </w:rPr>
              <w:t>3. Kan delen eksistere uden helheden?</w:t>
            </w:r>
          </w:p>
          <w:p w14:paraId="00AC9002" w14:textId="77777777" w:rsidR="003107D2" w:rsidRDefault="00000000">
            <w:pPr>
              <w:spacing w:after="80"/>
            </w:pPr>
            <w:r>
              <w:rPr>
                <w:color w:val="2C3E50"/>
                <w:sz w:val="20"/>
                <w:szCs w:val="20"/>
              </w:rPr>
              <w:t xml:space="preserve">   → Ja: Aggregering (◇)</w:t>
            </w:r>
          </w:p>
          <w:p w14:paraId="771D4F3A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 xml:space="preserve">   → Nej: Komposition (◆)</w:t>
            </w:r>
          </w:p>
        </w:tc>
      </w:tr>
    </w:tbl>
    <w:p w14:paraId="414794BD" w14:textId="77777777" w:rsidR="003107D2" w:rsidRDefault="003107D2">
      <w:pPr>
        <w:spacing w:after="200"/>
      </w:pPr>
    </w:p>
    <w:p w14:paraId="7221E5EE" w14:textId="77777777" w:rsidR="003107D2" w:rsidRDefault="00000000">
      <w:pPr>
        <w:pStyle w:val="Overskrift1"/>
      </w:pPr>
      <w:r>
        <w:t>8. Flere eksempler fra hverdagen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2513"/>
        <w:gridCol w:w="2513"/>
      </w:tblGrid>
      <w:tr w:rsidR="003107D2" w14:paraId="0D5F11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E269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8EDE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A161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Begrundelse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F210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UML-notation</w:t>
            </w:r>
          </w:p>
        </w:tc>
      </w:tr>
      <w:tr w:rsidR="003107D2" w14:paraId="795392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6636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Lærer — Elev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D68B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Associering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83CB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Læreren kender sine elever, men ingen ejer den anden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A86F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Lærer —— Elev</w:t>
            </w:r>
          </w:p>
        </w:tc>
      </w:tr>
      <w:tr w:rsidR="003107D2" w14:paraId="694757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98C0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Universitet — Afdeling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AD7B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Komposition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1635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En afdeling kan ikke eksistere uden sit universitet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D6E2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Universitet ◆— Afdeling</w:t>
            </w:r>
          </w:p>
        </w:tc>
      </w:tr>
      <w:tr w:rsidR="003107D2" w14:paraId="202A27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4499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Bibliotek — Bog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8E60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Aggregering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EF31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Bøgerne eksisterer stadig, selvom biblioteket lukker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D716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Bibliotek ◇— Bog</w:t>
            </w:r>
          </w:p>
        </w:tc>
      </w:tr>
      <w:tr w:rsidR="003107D2" w14:paraId="17B9A4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DF1F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lastRenderedPageBreak/>
              <w:t xml:space="preserve">Faktura — </w:t>
            </w:r>
            <w:proofErr w:type="spellStart"/>
            <w:r>
              <w:rPr>
                <w:color w:val="2C3E50"/>
                <w:sz w:val="20"/>
                <w:szCs w:val="20"/>
              </w:rPr>
              <w:t>FakturaLinje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6FD1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Komposition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90AC" w14:textId="77777777" w:rsidR="003107D2" w:rsidRDefault="00000000">
            <w:pPr>
              <w:spacing w:after="40"/>
            </w:pPr>
            <w:proofErr w:type="spellStart"/>
            <w:r>
              <w:rPr>
                <w:color w:val="2C3E50"/>
                <w:sz w:val="20"/>
                <w:szCs w:val="20"/>
              </w:rPr>
              <w:t>FakturaLinjer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har ingen mening uden deres faktura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F7F8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 xml:space="preserve">Faktura ◆— </w:t>
            </w:r>
            <w:proofErr w:type="spellStart"/>
            <w:r>
              <w:rPr>
                <w:color w:val="2C3E50"/>
                <w:sz w:val="20"/>
                <w:szCs w:val="20"/>
              </w:rPr>
              <w:t>FakturaLinje</w:t>
            </w:r>
            <w:proofErr w:type="spellEnd"/>
          </w:p>
        </w:tc>
      </w:tr>
      <w:tr w:rsidR="003107D2" w14:paraId="6DC580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B5E4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Bil — Motor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B9E8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Komposition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B718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Motoren er designet til denne specifikke bil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0E4D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Bil ◆— Motor</w:t>
            </w:r>
          </w:p>
        </w:tc>
      </w:tr>
      <w:tr w:rsidR="003107D2" w14:paraId="662ECE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675F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Parkering — Bil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8026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Aggregering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2D6F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Bilen eksisterer uanset om den er parkeret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F070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Parkering ◇— Bil</w:t>
            </w:r>
          </w:p>
        </w:tc>
      </w:tr>
    </w:tbl>
    <w:p w14:paraId="2CC55CED" w14:textId="77777777" w:rsidR="003107D2" w:rsidRDefault="003107D2">
      <w:pPr>
        <w:spacing w:after="200"/>
      </w:pPr>
    </w:p>
    <w:p w14:paraId="2A8AA91F" w14:textId="77777777" w:rsidR="003107D2" w:rsidRDefault="00000000">
      <w:pPr>
        <w:pStyle w:val="Overskrift1"/>
      </w:pPr>
      <w:r>
        <w:t>9. Typiske fejl studerende begår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107D2" w14:paraId="24E5747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C682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❌ Fejl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1E33" w14:textId="77777777" w:rsidR="003107D2" w:rsidRDefault="00000000">
            <w:r>
              <w:rPr>
                <w:b/>
                <w:bCs/>
                <w:color w:val="FFFFFF"/>
                <w:sz w:val="20"/>
                <w:szCs w:val="20"/>
              </w:rPr>
              <w:t>✅ Korrekt</w:t>
            </w:r>
          </w:p>
        </w:tc>
      </w:tr>
      <w:tr w:rsidR="003107D2" w14:paraId="2BA2FD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4005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Alle relationer tegnes som simple streger uden retning (ER-stil)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AF2B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 xml:space="preserve">Overvej </w:t>
            </w:r>
            <w:proofErr w:type="spellStart"/>
            <w:r>
              <w:rPr>
                <w:color w:val="2C3E50"/>
                <w:sz w:val="20"/>
                <w:szCs w:val="20"/>
              </w:rPr>
              <w:t>navigerbarhed</w:t>
            </w:r>
            <w:proofErr w:type="spellEnd"/>
            <w:r>
              <w:rPr>
                <w:color w:val="2C3E50"/>
                <w:sz w:val="20"/>
                <w:szCs w:val="20"/>
              </w:rPr>
              <w:t>: Hvem kalder hvem? Tegn pilen i den retning.</w:t>
            </w:r>
          </w:p>
        </w:tc>
      </w:tr>
      <w:tr w:rsidR="003107D2" w14:paraId="015000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F1DA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Aggregering og komposition bruges i flæng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F8C8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Spørg: "Kan delen overleve uden helheden?" Ja = aggregering, nej = komposition.</w:t>
            </w:r>
          </w:p>
        </w:tc>
      </w:tr>
      <w:tr w:rsidR="003107D2" w14:paraId="50412F4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F5C9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Diamanten placeres på den forkerte side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0971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Diamanten sidder ALTID på helhedens side (den klasse der "ejer" eller "samler").</w:t>
            </w:r>
          </w:p>
        </w:tc>
      </w:tr>
      <w:tr w:rsidR="003107D2" w14:paraId="0A72C5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BBE5" w14:textId="77777777" w:rsidR="003107D2" w:rsidRDefault="00000000">
            <w:pPr>
              <w:spacing w:after="40"/>
            </w:pPr>
            <w:proofErr w:type="spellStart"/>
            <w:r>
              <w:rPr>
                <w:color w:val="2C3E50"/>
                <w:sz w:val="20"/>
                <w:szCs w:val="20"/>
              </w:rPr>
              <w:t>Multiplicitet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(kardinalitet) glemmes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23FF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 xml:space="preserve">Angiv altid </w:t>
            </w:r>
            <w:proofErr w:type="spellStart"/>
            <w:r>
              <w:rPr>
                <w:color w:val="2C3E50"/>
                <w:sz w:val="20"/>
                <w:szCs w:val="20"/>
              </w:rPr>
              <w:t>multiplicitet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i begge ender: 1, </w:t>
            </w:r>
            <w:proofErr w:type="gramStart"/>
            <w:r>
              <w:rPr>
                <w:color w:val="2C3E50"/>
                <w:sz w:val="20"/>
                <w:szCs w:val="20"/>
              </w:rPr>
              <w:t>0..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1, *, </w:t>
            </w:r>
            <w:proofErr w:type="gramStart"/>
            <w:r>
              <w:rPr>
                <w:color w:val="2C3E50"/>
                <w:sz w:val="20"/>
                <w:szCs w:val="20"/>
              </w:rPr>
              <w:t>1..</w:t>
            </w:r>
            <w:proofErr w:type="gramEnd"/>
            <w:r>
              <w:rPr>
                <w:color w:val="2C3E50"/>
                <w:sz w:val="20"/>
                <w:szCs w:val="20"/>
              </w:rPr>
              <w:t>*</w:t>
            </w:r>
          </w:p>
        </w:tc>
      </w:tr>
      <w:tr w:rsidR="003107D2" w14:paraId="7B77AB6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E89C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Alle relationer modelleres som tovejs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A8B9" w14:textId="77777777" w:rsidR="003107D2" w:rsidRDefault="00000000">
            <w:pPr>
              <w:spacing w:after="40"/>
            </w:pPr>
            <w:r>
              <w:rPr>
                <w:color w:val="2C3E50"/>
                <w:sz w:val="20"/>
                <w:szCs w:val="20"/>
              </w:rPr>
              <w:t>Start med envejs. Tilføj kun tovejs, når begge klasser reelt har brug for navigering.</w:t>
            </w:r>
          </w:p>
        </w:tc>
      </w:tr>
    </w:tbl>
    <w:p w14:paraId="38F690EA" w14:textId="77777777" w:rsidR="003107D2" w:rsidRDefault="003107D2">
      <w:pPr>
        <w:spacing w:after="200"/>
      </w:pPr>
    </w:p>
    <w:p w14:paraId="66223167" w14:textId="77777777" w:rsidR="003107D2" w:rsidRDefault="00000000">
      <w:pPr>
        <w:pStyle w:val="Overskrift1"/>
      </w:pPr>
      <w:r>
        <w:t>10. Opsummering</w:t>
      </w:r>
    </w:p>
    <w:p w14:paraId="48CE38CC" w14:textId="77777777" w:rsidR="003107D2" w:rsidRDefault="00000000">
      <w:pPr>
        <w:spacing w:after="160" w:line="300" w:lineRule="auto"/>
      </w:pPr>
      <w:r>
        <w:rPr>
          <w:color w:val="2C3E50"/>
        </w:rPr>
        <w:t xml:space="preserve">Klassediagrammer adskiller sig fra ER-diagrammer ved at tilføje </w:t>
      </w:r>
      <w:r>
        <w:rPr>
          <w:b/>
          <w:bCs/>
          <w:color w:val="2C3E50"/>
        </w:rPr>
        <w:t>retning</w:t>
      </w:r>
      <w:r>
        <w:rPr>
          <w:color w:val="2C3E50"/>
        </w:rPr>
        <w:t xml:space="preserve"> (</w:t>
      </w:r>
      <w:proofErr w:type="spellStart"/>
      <w:r>
        <w:rPr>
          <w:color w:val="2C3E50"/>
        </w:rPr>
        <w:t>navigerbarhed</w:t>
      </w:r>
      <w:proofErr w:type="spellEnd"/>
      <w:r>
        <w:rPr>
          <w:color w:val="2C3E50"/>
        </w:rPr>
        <w:t xml:space="preserve">), </w:t>
      </w:r>
      <w:r>
        <w:rPr>
          <w:b/>
          <w:bCs/>
          <w:color w:val="2C3E50"/>
        </w:rPr>
        <w:t>ejerskab</w:t>
      </w:r>
      <w:r>
        <w:rPr>
          <w:color w:val="2C3E50"/>
        </w:rPr>
        <w:t xml:space="preserve"> (aggregering/komposition) og </w:t>
      </w:r>
      <w:r>
        <w:rPr>
          <w:b/>
          <w:bCs/>
          <w:color w:val="2C3E50"/>
        </w:rPr>
        <w:t>livscyklusbinding</w:t>
      </w:r>
      <w:r>
        <w:rPr>
          <w:color w:val="2C3E50"/>
        </w:rPr>
        <w:t xml:space="preserve"> (komposition) til relationer mellem klasser. Disse koncepter har ingen ækvivalent i ER-modellering, og det er præcis her de fleste forvekslinger opstår.</w:t>
      </w:r>
    </w:p>
    <w:p w14:paraId="2A65D808" w14:textId="77777777" w:rsidR="003107D2" w:rsidRDefault="00000000">
      <w:pPr>
        <w:spacing w:after="160" w:line="300" w:lineRule="auto"/>
      </w:pPr>
      <w:r>
        <w:rPr>
          <w:color w:val="2C3E50"/>
        </w:rPr>
        <w:t>Husk: En simpel associering siger "A kender B". Aggregering siger "A har B som del, men B kan leve videre alene". Komposition siger "A ejer B, og B dør med A". At forstå denne graduering er nøglen til at lave præcise og meningsfulde UML-klassediagrammer.</w:t>
      </w:r>
    </w:p>
    <w:sectPr w:rsidR="003107D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7028E" w14:textId="77777777" w:rsidR="00675A86" w:rsidRDefault="00675A86">
      <w:r>
        <w:separator/>
      </w:r>
    </w:p>
  </w:endnote>
  <w:endnote w:type="continuationSeparator" w:id="0">
    <w:p w14:paraId="23316DBC" w14:textId="77777777" w:rsidR="00675A86" w:rsidRDefault="0067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C0B6" w14:textId="77777777" w:rsidR="003107D2" w:rsidRDefault="00000000">
    <w:pPr>
      <w:jc w:val="center"/>
    </w:pPr>
    <w:r>
      <w:rPr>
        <w:color w:val="5D6D7E"/>
        <w:sz w:val="16"/>
        <w:szCs w:val="16"/>
      </w:rPr>
      <w:t xml:space="preserve">Side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 w:rsidR="007D4509">
      <w:rPr>
        <w:noProof/>
        <w:color w:val="5D6D7E"/>
        <w:sz w:val="16"/>
        <w:szCs w:val="16"/>
      </w:rPr>
      <w:t>1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CD839" w14:textId="77777777" w:rsidR="00675A86" w:rsidRDefault="00675A86">
      <w:r>
        <w:separator/>
      </w:r>
    </w:p>
  </w:footnote>
  <w:footnote w:type="continuationSeparator" w:id="0">
    <w:p w14:paraId="48032650" w14:textId="77777777" w:rsidR="00675A86" w:rsidRDefault="00675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8026" w14:textId="77777777" w:rsidR="003107D2" w:rsidRDefault="00000000">
    <w:pPr>
      <w:jc w:val="right"/>
    </w:pPr>
    <w:r>
      <w:rPr>
        <w:i/>
        <w:iCs/>
        <w:color w:val="5D6D7E"/>
        <w:sz w:val="16"/>
        <w:szCs w:val="16"/>
      </w:rPr>
      <w:t>UML Klassediagrammer: Associeringer, Aggregering og Komposition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5EC9"/>
    <w:multiLevelType w:val="hybridMultilevel"/>
    <w:tmpl w:val="0BDE81C6"/>
    <w:lvl w:ilvl="0" w:tplc="EDCC6E42">
      <w:start w:val="1"/>
      <w:numFmt w:val="bullet"/>
      <w:lvlText w:val="●"/>
      <w:lvlJc w:val="left"/>
      <w:pPr>
        <w:ind w:left="720" w:hanging="360"/>
      </w:pPr>
    </w:lvl>
    <w:lvl w:ilvl="1" w:tplc="408E0C96">
      <w:start w:val="1"/>
      <w:numFmt w:val="bullet"/>
      <w:lvlText w:val="○"/>
      <w:lvlJc w:val="left"/>
      <w:pPr>
        <w:ind w:left="1440" w:hanging="360"/>
      </w:pPr>
    </w:lvl>
    <w:lvl w:ilvl="2" w:tplc="35CA0800">
      <w:start w:val="1"/>
      <w:numFmt w:val="bullet"/>
      <w:lvlText w:val="■"/>
      <w:lvlJc w:val="left"/>
      <w:pPr>
        <w:ind w:left="2160" w:hanging="360"/>
      </w:pPr>
    </w:lvl>
    <w:lvl w:ilvl="3" w:tplc="6A1A01D8">
      <w:start w:val="1"/>
      <w:numFmt w:val="bullet"/>
      <w:lvlText w:val="●"/>
      <w:lvlJc w:val="left"/>
      <w:pPr>
        <w:ind w:left="2880" w:hanging="360"/>
      </w:pPr>
    </w:lvl>
    <w:lvl w:ilvl="4" w:tplc="34A27FBE">
      <w:start w:val="1"/>
      <w:numFmt w:val="bullet"/>
      <w:lvlText w:val="○"/>
      <w:lvlJc w:val="left"/>
      <w:pPr>
        <w:ind w:left="3600" w:hanging="360"/>
      </w:pPr>
    </w:lvl>
    <w:lvl w:ilvl="5" w:tplc="09DA56C0">
      <w:start w:val="1"/>
      <w:numFmt w:val="bullet"/>
      <w:lvlText w:val="■"/>
      <w:lvlJc w:val="left"/>
      <w:pPr>
        <w:ind w:left="4320" w:hanging="360"/>
      </w:pPr>
    </w:lvl>
    <w:lvl w:ilvl="6" w:tplc="780E4470">
      <w:start w:val="1"/>
      <w:numFmt w:val="bullet"/>
      <w:lvlText w:val="●"/>
      <w:lvlJc w:val="left"/>
      <w:pPr>
        <w:ind w:left="5040" w:hanging="360"/>
      </w:pPr>
    </w:lvl>
    <w:lvl w:ilvl="7" w:tplc="F718D452">
      <w:start w:val="1"/>
      <w:numFmt w:val="bullet"/>
      <w:lvlText w:val="●"/>
      <w:lvlJc w:val="left"/>
      <w:pPr>
        <w:ind w:left="5760" w:hanging="360"/>
      </w:pPr>
    </w:lvl>
    <w:lvl w:ilvl="8" w:tplc="D53054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9E3A8B"/>
    <w:multiLevelType w:val="hybridMultilevel"/>
    <w:tmpl w:val="447EFC3E"/>
    <w:lvl w:ilvl="0" w:tplc="6078654A">
      <w:start w:val="1"/>
      <w:numFmt w:val="decimal"/>
      <w:lvlText w:val="%1."/>
      <w:lvlJc w:val="left"/>
      <w:pPr>
        <w:ind w:left="720" w:hanging="360"/>
      </w:pPr>
    </w:lvl>
    <w:lvl w:ilvl="1" w:tplc="48DE04D2">
      <w:numFmt w:val="decimal"/>
      <w:lvlText w:val=""/>
      <w:lvlJc w:val="left"/>
    </w:lvl>
    <w:lvl w:ilvl="2" w:tplc="64DE177E">
      <w:numFmt w:val="decimal"/>
      <w:lvlText w:val=""/>
      <w:lvlJc w:val="left"/>
    </w:lvl>
    <w:lvl w:ilvl="3" w:tplc="8E48FD56">
      <w:numFmt w:val="decimal"/>
      <w:lvlText w:val=""/>
      <w:lvlJc w:val="left"/>
    </w:lvl>
    <w:lvl w:ilvl="4" w:tplc="88C8CB06">
      <w:numFmt w:val="decimal"/>
      <w:lvlText w:val=""/>
      <w:lvlJc w:val="left"/>
    </w:lvl>
    <w:lvl w:ilvl="5" w:tplc="4F1E95E6">
      <w:numFmt w:val="decimal"/>
      <w:lvlText w:val=""/>
      <w:lvlJc w:val="left"/>
    </w:lvl>
    <w:lvl w:ilvl="6" w:tplc="37F87002">
      <w:numFmt w:val="decimal"/>
      <w:lvlText w:val=""/>
      <w:lvlJc w:val="left"/>
    </w:lvl>
    <w:lvl w:ilvl="7" w:tplc="61124D9C">
      <w:numFmt w:val="decimal"/>
      <w:lvlText w:val=""/>
      <w:lvlJc w:val="left"/>
    </w:lvl>
    <w:lvl w:ilvl="8" w:tplc="E9B67940">
      <w:numFmt w:val="decimal"/>
      <w:lvlText w:val=""/>
      <w:lvlJc w:val="left"/>
    </w:lvl>
  </w:abstractNum>
  <w:abstractNum w:abstractNumId="2" w15:restartNumberingAfterBreak="0">
    <w:nsid w:val="721C7C24"/>
    <w:multiLevelType w:val="hybridMultilevel"/>
    <w:tmpl w:val="9F3C3772"/>
    <w:lvl w:ilvl="0" w:tplc="779C3832">
      <w:start w:val="1"/>
      <w:numFmt w:val="bullet"/>
      <w:lvlText w:val="•"/>
      <w:lvlJc w:val="left"/>
      <w:pPr>
        <w:ind w:left="720" w:hanging="360"/>
      </w:pPr>
    </w:lvl>
    <w:lvl w:ilvl="1" w:tplc="480A3B4C">
      <w:numFmt w:val="decimal"/>
      <w:lvlText w:val=""/>
      <w:lvlJc w:val="left"/>
    </w:lvl>
    <w:lvl w:ilvl="2" w:tplc="1F2EB13C">
      <w:numFmt w:val="decimal"/>
      <w:lvlText w:val=""/>
      <w:lvlJc w:val="left"/>
    </w:lvl>
    <w:lvl w:ilvl="3" w:tplc="C5D62FD8">
      <w:numFmt w:val="decimal"/>
      <w:lvlText w:val=""/>
      <w:lvlJc w:val="left"/>
    </w:lvl>
    <w:lvl w:ilvl="4" w:tplc="C24446B6">
      <w:numFmt w:val="decimal"/>
      <w:lvlText w:val=""/>
      <w:lvlJc w:val="left"/>
    </w:lvl>
    <w:lvl w:ilvl="5" w:tplc="47C47D1C">
      <w:numFmt w:val="decimal"/>
      <w:lvlText w:val=""/>
      <w:lvlJc w:val="left"/>
    </w:lvl>
    <w:lvl w:ilvl="6" w:tplc="32D81892">
      <w:numFmt w:val="decimal"/>
      <w:lvlText w:val=""/>
      <w:lvlJc w:val="left"/>
    </w:lvl>
    <w:lvl w:ilvl="7" w:tplc="0946FF5C">
      <w:numFmt w:val="decimal"/>
      <w:lvlText w:val=""/>
      <w:lvlJc w:val="left"/>
    </w:lvl>
    <w:lvl w:ilvl="8" w:tplc="FED0F5AA">
      <w:numFmt w:val="decimal"/>
      <w:lvlText w:val=""/>
      <w:lvlJc w:val="left"/>
    </w:lvl>
  </w:abstractNum>
  <w:num w:numId="1" w16cid:durableId="247734749">
    <w:abstractNumId w:val="0"/>
    <w:lvlOverride w:ilvl="0">
      <w:startOverride w:val="1"/>
    </w:lvlOverride>
  </w:num>
  <w:num w:numId="2" w16cid:durableId="2086489756">
    <w:abstractNumId w:val="2"/>
    <w:lvlOverride w:ilvl="0">
      <w:startOverride w:val="1"/>
    </w:lvlOverride>
  </w:num>
  <w:num w:numId="3" w16cid:durableId="11764632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7D2"/>
    <w:rsid w:val="003107D2"/>
    <w:rsid w:val="003E1AE4"/>
    <w:rsid w:val="00675A86"/>
    <w:rsid w:val="007D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63E9C"/>
  <w15:docId w15:val="{7C9C4406-BF8D-4FE2-9F5E-A527F7C7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Overskrift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8"/>
      <w:szCs w:val="28"/>
    </w:rPr>
  </w:style>
  <w:style w:type="paragraph" w:styleId="Overskrift3">
    <w:name w:val="heading 3"/>
    <w:uiPriority w:val="9"/>
    <w:unhideWhenUsed/>
    <w:qFormat/>
    <w:pPr>
      <w:spacing w:before="200" w:after="120"/>
      <w:outlineLvl w:val="2"/>
    </w:pPr>
    <w:rPr>
      <w:b/>
      <w:bCs/>
      <w:color w:val="2C3E50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1066</Words>
  <Characters>6398</Characters>
  <Application>Microsoft Office Word</Application>
  <DocSecurity>0</DocSecurity>
  <Lines>227</Lines>
  <Paragraphs>163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Kaj Steen Bromose</cp:lastModifiedBy>
  <cp:revision>2</cp:revision>
  <dcterms:created xsi:type="dcterms:W3CDTF">2026-02-11T09:16:00Z</dcterms:created>
  <dcterms:modified xsi:type="dcterms:W3CDTF">2026-02-11T09:16:00Z</dcterms:modified>
</cp:coreProperties>
</file>