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19249E">
      <w:pPr>
        <w:pBdr/>
        <w:spacing/>
        <w:ind/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[photo]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Nom, Prénom : </w:t>
      </w:r>
      <w:r>
        <w:rPr>
          <w:rFonts w:ascii="EB Garamond" w:hAnsi="EB Garamond" w:eastAsia="EB Garamond" w:cs="EB Garamond"/>
          <w:b/>
          <w:bCs/>
          <w:color w:val="4472c4" w:themeColor="accent5"/>
          <w:highlight w:val="none"/>
          <w:lang w:val="fr-FR" w:bidi="fr-FR"/>
        </w:rPr>
        <w:t xml:space="preserve">DAG, Kubra </w:t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 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|   Adresse : 67700 Saverne, France   |   Portable : </w:t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0750048100  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5DC35AB2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Style w:val="150"/>
          <w:rFonts w:ascii="EB Garamond" w:hAnsi="EB Garamond" w:eastAsia="EB Garamond" w:cs="EB Garamond"/>
          <w:b/>
          <w:bCs/>
          <w:sz w:val="24"/>
          <w:szCs w:val="24"/>
          <w:lang w:val="fr-FR" w:bidi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-5111</wp:posOffset>
                </wp:positionH>
                <wp:positionV relativeFrom="paragraph">
                  <wp:posOffset>350195</wp:posOffset>
                </wp:positionV>
                <wp:extent cx="6356596" cy="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56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0.4pt,27.6pt" to="500.1pt,27.6pt" filled="f" strokecolor="#284963" strokeweight="0.50pt"/>
            </w:pict>
          </mc:Fallback>
        </mc:AlternateContent>
      </w:r>
      <w:r>
        <w:rPr>
          <w:rStyle w:val="150"/>
          <w:rFonts w:ascii="EB Garamond" w:hAnsi="EB Garamond" w:eastAsia="EB Garamond" w:cs="EB Garamond"/>
          <w:b/>
          <w:bCs/>
          <w:sz w:val="24"/>
          <w:szCs w:val="24"/>
          <w:lang w:val="fr-FR" w:bidi="fr-FR"/>
        </w:rPr>
        <w:t xml:space="preserve">Qualités personnelles :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Sérieuse  |  Productive  |  Réfléchie  |  Autonome et autodidacte</w:t>
      </w:r>
      <w:r>
        <w:rPr>
          <w:rFonts w:ascii="EB Garamond" w:hAnsi="EB Garamond" w:cs="EB Garamond"/>
          <w:highlight w:val="none"/>
        </w:rPr>
      </w:r>
    </w:p>
    <w:p w14:paraId="7678E215">
      <w:pPr>
        <w:pStyle w:val="139"/>
        <w:pBdr/>
        <w:spacing/>
        <w:ind/>
        <w:rPr>
          <w:rFonts w:ascii="EB Garamond" w:hAnsi="EB Garamond" w:cs="EB Garamond"/>
          <w:highlight w:val="none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Compétences : </w:t>
      </w:r>
      <w:r>
        <w:rPr>
          <w:rFonts w:ascii="EB Garamond" w:hAnsi="EB Garamond" w:cs="EB Garamond"/>
          <w:highlight w:val="none"/>
        </w:rPr>
      </w:r>
      <w:r/>
    </w:p>
    <w:p w14:paraId="453D5CEC">
      <w:pPr>
        <w:pBdr/>
        <w:spacing/>
        <w:ind w:firstLine="0" w:left="0"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- Langues :  </w:t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Turc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langue maternelle, </w:t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Français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C2, </w:t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Anglais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B2, </w:t>
      </w:r>
      <w:r>
        <w:rPr>
          <w:rFonts w:ascii="EB Garamond" w:hAnsi="EB Garamond" w:eastAsia="EB Garamond" w:cs="EB Garamond"/>
          <w:color w:val="4472c4" w:themeColor="accent5"/>
          <w:highlight w:val="none"/>
          <w:lang w:val="fr-FR" w:bidi="fr-FR"/>
        </w:rPr>
        <w:t xml:space="preserve">Russe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A1 (en apprentissage)</w:t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0899DBF1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Certification PIX : 545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443BEBDF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Outils : suite Microsoft, suite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Google, Canva, Notebook LLM, MagicSchool,, Moodle, Articulate 360 (Rise, Storyline), suite Adobe (Photoshop, Premiere Pro, Lightroom)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2295FC31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Autre : création de contenus pédagogique,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développement web (html, css, github)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7C6E0CD4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Formation :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4E9DCE33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2024- : master didactique des langues et du français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langue étrangère – formation, innovation, recherche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65416007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2022-2024 : licence langues, littératures et civilisations 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étrangères et régionales (LLCER) – études turques /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urcologie 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38181B97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2022-2023 : Diplôme Universitaire d’Engagement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Étudiant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1818FCF6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2019-2020 : 1ère année en licence de droit </w:t>
      </w:r>
      <w:r/>
    </w:p>
    <w:p w14:paraId="17706E75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Juin 2019 : Diplôme du baccalauréat général spécialité 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Science de l’ingénieur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51EB5B19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Expériences Professionnelles :  </w:t>
      </w:r>
      <w:r/>
    </w:p>
    <w:p w14:paraId="1604F7FF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Formatrice de turc professionnel (60h) –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360 Compétences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2695D11C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Conception de séances d’enseignement du turc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professionnel à un stagiaire (salarié), objectif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niveau A1.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4C071D96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Enseignement ludique (conception de jeux) et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créatif, adapté aux besoins de l’apprenant 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5BEABFC6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Stage (6 mois, 2025) – Collège Eyyub Sultan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6FD5004D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Enseignement du turc et gestion des « groupes de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besoin », constitués d’élèves dont le niveau diffère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relativement de celui de leurs camarades.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576B979D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Planification des programmes selon le CECRL.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4B2F81B8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Organisation de cours interactifs.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313CF67B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Prise en compte de méthodes pédagogiques variées et </w:t>
      </w:r>
      <w:r/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stimulantes.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7EC7C811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 Mise en place de projets créatifs et collaboratifs pour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développer des compétences pratiques.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392541FD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Stage (octobre-novembre 2022, 2 mois) – Groupe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Scolaire Yunus Emre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34E11B2F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Observation et assistance des cours de langues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étrangères (turc, anglais et allemand)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45EE8B59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— Contact avec les apprenants et conscience du travail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des enseignants.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753D8C1F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Engagement extra-scolaire :  </w:t>
      </w:r>
      <w:r/>
    </w:p>
    <w:p w14:paraId="67D9BA2F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Autodidactie en ligne – Suivi de cours en ligne (MOOC)</w:t>
      </w:r>
      <w:r/>
    </w:p>
    <w:p w14:paraId="6A310BD0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Engagement associatif - bénévolat dans une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association :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5AB30014">
      <w:pPr>
        <w:pBdr/>
        <w:spacing/>
        <w:ind/>
        <w:rPr>
          <w:rFonts w:ascii="EB Garamond" w:hAnsi="EB Garamond" w:eastAsia="EB Garamond" w:cs="EB Garamond"/>
          <w:highlight w:val="none"/>
          <w:lang w:val="fr-FR" w:bidi="fr-FR"/>
        </w:rPr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- Chargée d’événementiel (2018-2023) : organisation de sensibilisation civique/solidaire ; </w:t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gestion d’un groupe de bénévoles ; réalisations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d’affiches, construction de ressources ; prise de parole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en public ; collectes de fonds pour projets humanitaires.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49C2636A">
      <w:pPr>
        <w:pBdr/>
        <w:spacing/>
        <w:ind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Service Civique – (6 mois, 2023) :  </w:t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</w:p>
    <w:p w14:paraId="1B26E9F3">
      <w:pPr>
        <w:pBdr/>
        <w:spacing/>
        <w:ind w:firstLine="0" w:left="0"/>
        <w:rPr/>
      </w:pPr>
      <w:r>
        <w:rPr>
          <w:rFonts w:ascii="EB Garamond" w:hAnsi="EB Garamond" w:eastAsia="EB Garamond" w:cs="EB Garamond"/>
          <w:highlight w:val="none"/>
          <w:lang w:val="fr-FR" w:bidi="fr-FR"/>
        </w:rPr>
        <w:t xml:space="preserve">- Aide et soutien aux élèves de primaire jusqu’à la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  <w:t xml:space="preserve">terminale ;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animation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d’activités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éducatives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(apprentissage ludique) et de confiance en soi (théâtre) ;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assistance à l’animation d’ateliers de français langue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étrangère à destination des parents d’élèves (2 fois par 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  <w:t xml:space="preserve">semaines).</w:t>
      </w:r>
      <w:r/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  <w:r>
        <w:rPr>
          <w:rFonts w:ascii="EB Garamond" w:hAnsi="EB Garamond" w:eastAsia="EB Garamond" w:cs="EB Garamond"/>
          <w:highlight w:val="none"/>
          <w:lang w:val="fr-FR" w:bidi="fr-FR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879" w:bottom="1440" w:left="115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EB Garamon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A4911D3">
    <w:pPr>
      <w:pStyle w:val="176"/>
      <w:pBdr/>
      <w:spacing/>
      <w:ind/>
      <w:jc w:val="center"/>
      <w:rPr>
        <w:rFonts w:ascii="EB Garamond" w:hAnsi="EB Garamond" w:cs="EB Garamond"/>
        <w:highlight w:val="none"/>
      </w:rPr>
    </w:pPr>
    <w:r>
      <w:rPr>
        <w:rFonts w:ascii="EB Garamond" w:hAnsi="EB Garamond" w:eastAsia="EB Garamond" w:cs="EB Garamond"/>
        <w:sz w:val="32"/>
        <w:szCs w:val="32"/>
      </w:rPr>
      <w:t xml:space="preserve">KUBRA DAG </w:t>
    </w:r>
    <w:r>
      <w:rPr>
        <w:rFonts w:ascii="EB Garamond" w:hAnsi="EB Garamond" w:eastAsia="EB Garamond" w:cs="EB Garamond"/>
      </w:rPr>
    </w:r>
  </w:p>
  <w:p w14:paraId="15AB2E84">
    <w:pPr>
      <w:pStyle w:val="176"/>
      <w:pBdr/>
      <w:spacing/>
      <w:ind/>
      <w:jc w:val="center"/>
      <w:rPr>
        <w:rFonts w:ascii="EB Garamond" w:hAnsi="EB Garamond" w:cs="EB Garamond"/>
      </w:rPr>
    </w:pPr>
    <w:r>
      <w:rPr>
        <w:rFonts w:ascii="EB Garamond" w:hAnsi="EB Garamond" w:eastAsia="EB Garamond" w:cs="EB Garamond"/>
        <w:highlight w:val="none"/>
        <w:lang w:val="fr-FR"/>
      </w:rPr>
      <w:t xml:space="preserve">Etudiante </w:t>
    </w:r>
    <w:r>
      <w:rPr>
        <w:rFonts w:ascii="EB Garamond" w:hAnsi="EB Garamond" w:eastAsia="EB Garamond" w:cs="EB Garamond"/>
        <w:highlight w:val="none"/>
      </w:rPr>
      <w:t xml:space="preserve">en Ingénierie Techno-pédagogique et de formation</w:t>
    </w:r>
    <w:r>
      <w:rPr>
        <w:rFonts w:ascii="EB Garamond" w:hAnsi="EB Garamond" w:eastAsia="EB Garamond" w:cs="EB Garamond"/>
        <w:highlight w:val="none"/>
      </w:rPr>
    </w:r>
    <w:r>
      <w:rPr>
        <w:rFonts w:ascii="EB Garamond" w:hAnsi="EB Garamond" w:eastAsia="EB Garamond" w:cs="EB Garamond"/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E3D9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085C9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pBdr/>
      <w:spacing/>
      <w:ind/>
    </w:pPr>
    <w:rPr>
      <w:rStyle w:val="150"/>
      <w:rFonts w:ascii="EB Garamond" w:hAnsi="EB Garamond" w:eastAsia="EB Garamond" w:cs="EB Garamond"/>
      <w:b/>
      <w:bCs/>
      <w:sz w:val="24"/>
      <w:szCs w:val="24"/>
      <w:lang w:val="fr-FR" w:bidi="fr-FR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Style w:val="150"/>
      <w:rFonts w:ascii="EB Garamond" w:hAnsi="EB Garamond" w:eastAsia="EB Garamond" w:cs="EB Garamond"/>
      <w:b/>
      <w:bCs/>
      <w:color w:val="0f4761" w:themeColor="accent1" w:themeShade="BF"/>
      <w:sz w:val="24"/>
      <w:szCs w:val="24"/>
      <w:lang w:val="fr-FR" w:bidi="fr-FR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Kubra DAG</cp:lastModifiedBy>
  <cp:revision>1</cp:revision>
  <dcterms:modified xsi:type="dcterms:W3CDTF">2026-02-07T10:15:31Z</dcterms:modified>
</cp:coreProperties>
</file>