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xmlns:mc="http://schemas.openxmlformats.org/markup-compatibility/2006" mc:Ignorable="w14">
  <w:body>
    <w:p>
      <w:pPr>
        <w:pStyle w:val="Title"/>
      </w:pPr>
      <w:r>
        <w:t xml:space="preserve">Onboarding</w:t>
      </w:r>
      <w:r>
        <w:t xml:space="preserve"> </w:t>
      </w:r>
      <w:r>
        <w:t xml:space="preserve">Essen</w:t>
      </w:r>
    </w:p>
    <w:p>
      <w:pPr>
        <w:pStyle w:val="Subtitle"/>
      </w:pPr>
      <w:r>
        <w:t xml:space="preserve">Medical</w:t>
      </w:r>
      <w:r>
        <w:t xml:space="preserve"> </w:t>
      </w:r>
      <w:r>
        <w:t xml:space="preserve">Data</w:t>
      </w:r>
      <w:r>
        <w:t xml:space="preserve"> </w:t>
      </w:r>
      <w:r>
        <w:t xml:space="preserve">Science</w:t>
      </w:r>
      <w:r>
        <w:t xml:space="preserve"> </w:t>
      </w:r>
      <w:r>
        <w:t xml:space="preserve">in</w:t>
      </w:r>
      <w:r>
        <w:t xml:space="preserve"> </w:t>
      </w:r>
      <w:r>
        <w:t xml:space="preserve">Oncology,</w:t>
      </w:r>
      <w:r>
        <w:t xml:space="preserve"> </w:t>
      </w:r>
      <w:r>
        <w:t xml:space="preserve">NCT</w:t>
      </w:r>
      <w:r>
        <w:t xml:space="preserve"> </w:t>
      </w:r>
      <w:r>
        <w:t xml:space="preserve">West,</w:t>
      </w:r>
      <w:r>
        <w:t xml:space="preserve"> </w:t>
      </w:r>
      <w:r>
        <w:t xml:space="preserve">Campus</w:t>
      </w:r>
      <w:r>
        <w:t xml:space="preserve"> </w:t>
      </w:r>
      <w:r>
        <w:t xml:space="preserve">Essen</w:t>
      </w:r>
    </w:p>
    <w:p>
      <w:pPr>
        <w:pStyle w:val="FirstParagraph"/>
      </w:pPr>
      <w:r>
        <w:t xml:space="preserve">The department is part of the DKFZ. Its location is NCT West in Essen, in the Institute for Artificial Intelligence in Medicine (IKIM) of Universitätsmedizin Essen (UME). Keno Bressem is the head of the department. Speak to Keno first.</w:t>
      </w:r>
    </w:p>
    <w:bookmarkStart w:id="21" w:name="contacts"/>
    <w:p>
      <w:pPr>
        <w:pStyle w:val="Heading2"/>
      </w:pPr>
      <w:r>
        <w:t xml:space="preserve">Contacts</w:t>
      </w:r>
    </w:p>
    <w:tbl>
      <w:tblPr>
        <w:tblStyle w:val="Table"/>
        <w:tblW w:w="9638"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CellMar>
          <w:top w:w="45" w:type="dxa"/>
          <w:left w:w="85" w:type="dxa"/>
          <w:bottom w:w="45" w:type="dxa"/>
          <w:right w:w="85" w:type="dxa"/>
        </w:tblCellMar>
        <w:tblLook w:firstRow="1" w:lastRow="0" w:firstColumn="0" w:lastColumn="0" w:noHBand="0" w:noVBand="0" w:val="0020"/>
      </w:tblPr>
      <w:tblGrid>
        <w:gridCol w:w="2982"/>
        <w:gridCol w:w="3786"/>
        <w:gridCol w:w="2869"/>
      </w:tblGrid>
      <w:tr>
        <w:trPr>
          <w:tblHeader w:val="true"/>
        </w:trPr>
        <w:tc>
          <w:tcPr>
            <w:tcW w:type="dxa" w:w="2982"/>
            <w:shd w:val="clear" w:color="auto" w:fill="D6E3F3"/>
            <w:vAlign w:val="top"/>
          </w:tcPr>
          <w:p>
            <w:pPr>
              <w:pStyle w:val="Compact"/>
              <w:spacing w:after="20" w:before="20"/>
              <w:jc w:val="left"/>
            </w:pPr>
            <w:r>
              <w:rPr>
                <w:b/>
                <w:sz w:val="18"/>
              </w:rPr>
              <w:t xml:space="preserve">Person</w:t>
            </w:r>
          </w:p>
        </w:tc>
        <w:tc>
          <w:tcPr>
            <w:tcW w:type="dxa" w:w="3786"/>
            <w:shd w:val="clear" w:color="auto" w:fill="D6E3F3"/>
            <w:vAlign w:val="top"/>
          </w:tcPr>
          <w:p>
            <w:pPr>
              <w:pStyle w:val="Compact"/>
              <w:spacing w:after="20" w:before="20"/>
              <w:jc w:val="left"/>
            </w:pPr>
            <w:r>
              <w:rPr>
                <w:b/>
                <w:sz w:val="18"/>
              </w:rPr>
              <w:t xml:space="preserve">Items</w:t>
            </w:r>
          </w:p>
        </w:tc>
        <w:tc>
          <w:tcPr>
            <w:tcW w:type="dxa" w:w="2869"/>
            <w:shd w:val="clear" w:color="auto" w:fill="D6E3F3"/>
            <w:vAlign w:val="top"/>
          </w:tcPr>
          <w:p>
            <w:pPr>
              <w:pStyle w:val="Compact"/>
              <w:spacing w:after="20" w:before="20"/>
              <w:jc w:val="left"/>
            </w:pPr>
            <w:r>
              <w:rPr>
                <w:b/>
                <w:sz w:val="18"/>
              </w:rPr>
              <w:t xml:space="preserve">Contact</w:t>
            </w:r>
          </w:p>
        </w:tc>
      </w:tr>
      <w:tr>
        <w:tc>
          <w:tcPr>
            <w:tcW w:type="dxa" w:w="2982"/>
            <w:vAlign w:val="top"/>
          </w:tcPr>
          <w:p>
            <w:pPr>
              <w:pStyle w:val="Compact"/>
              <w:spacing w:after="20" w:before="20"/>
              <w:jc w:val="left"/>
            </w:pPr>
            <w:r>
              <w:rPr>
                <w:sz w:val="18"/>
              </w:rPr>
              <w:t xml:space="preserve">Keno Bressem, head of department</w:t>
            </w:r>
          </w:p>
        </w:tc>
        <w:tc>
          <w:tcPr>
            <w:tcW w:type="dxa" w:w="3786"/>
            <w:vAlign w:val="top"/>
          </w:tcPr>
          <w:p>
            <w:pPr>
              <w:pStyle w:val="Compact"/>
              <w:spacing w:after="20" w:before="20"/>
              <w:jc w:val="left"/>
            </w:pPr>
            <w:r>
              <w:rPr>
                <w:sz w:val="18"/>
              </w:rPr>
              <w:t xml:space="preserve">All items. Speak to Keno first.</w:t>
            </w:r>
          </w:p>
        </w:tc>
        <w:tc>
          <w:tcPr>
            <w:tcW w:type="dxa" w:w="2869"/>
            <w:vAlign w:val="top"/>
          </w:tcPr>
          <w:p>
            <w:pPr>
              <w:pStyle w:val="Compact"/>
              <w:spacing w:after="20" w:before="20"/>
              <w:jc w:val="left"/>
            </w:pPr>
            <w:r>
              <w:rPr>
                <w:sz w:val="18"/>
              </w:rPr>
              <w:t xml:space="preserve">keno.bressem@nct-west.de</w:t>
            </w:r>
          </w:p>
        </w:tc>
      </w:tr>
      <w:tr>
        <w:tc>
          <w:tcPr>
            <w:tcW w:type="dxa" w:w="2982"/>
            <w:vAlign w:val="top"/>
          </w:tcPr>
          <w:p>
            <w:pPr>
              <w:pStyle w:val="Compact"/>
              <w:spacing w:after="20" w:before="20"/>
              <w:jc w:val="left"/>
            </w:pPr>
            <w:r>
              <w:rPr>
                <w:sz w:val="18"/>
              </w:rPr>
              <w:t xml:space="preserve">Silvia Fuchs, DKFZ HR</w:t>
            </w:r>
          </w:p>
        </w:tc>
        <w:tc>
          <w:tcPr>
            <w:tcW w:type="dxa" w:w="3786"/>
            <w:vAlign w:val="top"/>
          </w:tcPr>
          <w:p>
            <w:pPr>
              <w:pStyle w:val="Compact"/>
              <w:spacing w:after="20" w:before="20"/>
              <w:jc w:val="left"/>
            </w:pPr>
            <w:r>
              <w:rPr>
                <w:sz w:val="18"/>
              </w:rPr>
              <w:t xml:space="preserve">DKFZ contracts, HR onboarding, leave and time recording</w:t>
            </w:r>
          </w:p>
        </w:tc>
        <w:tc>
          <w:tcPr>
            <w:tcW w:type="dxa" w:w="2869"/>
            <w:vAlign w:val="top"/>
          </w:tcPr>
          <w:p>
            <w:pPr>
              <w:pStyle w:val="Compact"/>
              <w:spacing w:after="20" w:before="20"/>
              <w:jc w:val="left"/>
            </w:pPr>
            <w:r>
              <w:rPr>
                <w:sz w:val="18"/>
              </w:rPr>
              <w:t xml:space="preserve">silvia.fuchs@dkfz-heidelberg.de</w:t>
            </w:r>
          </w:p>
        </w:tc>
      </w:tr>
      <w:tr>
        <w:tc>
          <w:tcPr>
            <w:tcW w:type="dxa" w:w="2982"/>
            <w:vAlign w:val="top"/>
          </w:tcPr>
          <w:p>
            <w:pPr>
              <w:pStyle w:val="Compact"/>
              <w:spacing w:after="20" w:before="20"/>
              <w:jc w:val="left"/>
            </w:pPr>
            <w:r>
              <w:rPr>
                <w:sz w:val="18"/>
              </w:rPr>
              <w:t xml:space="preserve">Aljoscha Berve, NCT West site management</w:t>
            </w:r>
          </w:p>
        </w:tc>
        <w:tc>
          <w:tcPr>
            <w:tcW w:type="dxa" w:w="3786"/>
            <w:vAlign w:val="top"/>
          </w:tcPr>
          <w:p>
            <w:pPr>
              <w:pStyle w:val="Compact"/>
              <w:spacing w:after="20" w:before="20"/>
              <w:jc w:val="left"/>
            </w:pPr>
            <w:r>
              <w:rPr>
                <w:sz w:val="18"/>
              </w:rPr>
              <w:t xml:space="preserve">Administration. Speak to Keno first.</w:t>
            </w:r>
          </w:p>
        </w:tc>
        <w:tc>
          <w:tcPr>
            <w:tcW w:type="dxa" w:w="2869"/>
            <w:vAlign w:val="top"/>
          </w:tcPr>
          <w:p>
            <w:pPr>
              <w:pStyle w:val="Compact"/>
              <w:spacing w:after="20" w:before="20"/>
              <w:jc w:val="left"/>
            </w:pPr>
            <w:r>
              <w:rPr>
                <w:sz w:val="18"/>
              </w:rPr>
              <w:t xml:space="preserve">aljoscha.berve@nct-west.de</w:t>
            </w:r>
          </w:p>
        </w:tc>
      </w:tr>
      <w:tr>
        <w:tc>
          <w:tcPr>
            <w:tcW w:type="dxa" w:w="2982"/>
            <w:vAlign w:val="top"/>
          </w:tcPr>
          <w:p>
            <w:pPr>
              <w:pStyle w:val="Compact"/>
              <w:spacing w:after="20" w:before="20"/>
              <w:jc w:val="left"/>
            </w:pPr>
            <w:r>
              <w:rPr>
                <w:sz w:val="18"/>
              </w:rPr>
              <w:t xml:space="preserve">ZIT Helpdesk, UME IT</w:t>
            </w:r>
          </w:p>
        </w:tc>
        <w:tc>
          <w:tcPr>
            <w:tcW w:type="dxa" w:w="3786"/>
            <w:vAlign w:val="top"/>
          </w:tcPr>
          <w:p>
            <w:pPr>
              <w:pStyle w:val="Compact"/>
              <w:spacing w:after="20" w:before="20"/>
              <w:jc w:val="left"/>
            </w:pPr>
            <w:r>
              <w:rPr>
                <w:sz w:val="18"/>
              </w:rPr>
              <w:t xml:space="preserve">UME accounts, VPN and WLAN</w:t>
            </w:r>
          </w:p>
        </w:tc>
        <w:tc>
          <w:tcPr>
            <w:tcW w:type="dxa" w:w="2869"/>
            <w:vAlign w:val="top"/>
          </w:tcPr>
          <w:p>
            <w:pPr>
              <w:pStyle w:val="Compact"/>
              <w:spacing w:after="20" w:before="20"/>
              <w:jc w:val="left"/>
            </w:pPr>
            <w:hyperlink r:id="rId20">
              <w:r>
                <w:rPr>
                  <w:rStyle w:val="Hyperlink"/>
                  <w:sz w:val="18"/>
                </w:rPr>
                <w:t xml:space="preserve">helpdesk.uk-essen.de</w:t>
              </w:r>
            </w:hyperlink>
            <w:r>
              <w:rPr>
                <w:sz w:val="18"/>
              </w:rPr>
              <w:t xml:space="preserve">, +49 201 723-4777</w:t>
            </w:r>
          </w:p>
        </w:tc>
      </w:tr>
      <w:tr>
        <w:tc>
          <w:tcPr>
            <w:tcW w:type="dxa" w:w="2982"/>
            <w:vAlign w:val="top"/>
          </w:tcPr>
          <w:p>
            <w:pPr>
              <w:pStyle w:val="Compact"/>
              <w:spacing w:after="20" w:before="20"/>
              <w:jc w:val="left"/>
            </w:pPr>
            <w:r>
              <w:rPr>
                <w:sz w:val="18"/>
              </w:rPr>
              <w:t xml:space="preserve">DKFZ user administration</w:t>
            </w:r>
          </w:p>
        </w:tc>
        <w:tc>
          <w:tcPr>
            <w:tcW w:type="dxa" w:w="3786"/>
            <w:vAlign w:val="top"/>
          </w:tcPr>
          <w:p>
            <w:pPr>
              <w:pStyle w:val="Compact"/>
              <w:spacing w:after="20" w:before="20"/>
              <w:jc w:val="left"/>
            </w:pPr>
            <w:r>
              <w:rPr>
                <w:sz w:val="18"/>
              </w:rPr>
              <w:t xml:space="preserve">Problems with DKFZ accounts</w:t>
            </w:r>
          </w:p>
        </w:tc>
        <w:tc>
          <w:tcPr>
            <w:tcW w:type="dxa" w:w="2869"/>
            <w:vAlign w:val="top"/>
          </w:tcPr>
          <w:p>
            <w:pPr>
              <w:pStyle w:val="Compact"/>
              <w:spacing w:after="20" w:before="20"/>
              <w:jc w:val="left"/>
            </w:pPr>
            <w:r>
              <w:rPr>
                <w:sz w:val="18"/>
              </w:rPr>
              <w:t xml:space="preserve">Benutzerverwaltung@dkfz-heidelberg.de</w:t>
            </w:r>
          </w:p>
        </w:tc>
      </w:tr>
    </w:tbl>
    <w:p>
      <w:pPr>
        <w:pStyle w:val="BlockText"/>
        <w:spacing w:before="120"/>
      </w:pPr>
      <w:r>
        <w:t xml:space="preserve">Use email to contact Keno, Lisa Adams or Cosmin Bercea about decisions and important items. Slack, and WhatsApp for Keno, are for short messages. It is possible that a person does not see a Slack message.</w:t>
      </w:r>
    </w:p>
    <w:bookmarkEnd w:id="21"/>
    <w:bookmarkStart w:id="26" w:name="administration-for-each-employer"/>
    <w:p>
      <w:pPr>
        <w:pStyle w:val="Heading2"/>
      </w:pPr>
      <w:r>
        <w:t xml:space="preserve">Administration for each employer</w:t>
      </w:r>
    </w:p>
    <w:p>
      <w:pPr>
        <w:pStyle w:val="FirstParagraph"/>
      </w:pPr>
      <w:r>
        <w:t xml:space="preserve">Your contract can be with DKFZ, UME or TUM. The employer can change during your time in the group, for example from UME to DKFZ. The procedures for HR, business trips, leave and mandatory training are different for each employer. All persons use the same accounts for the work (UME, Slack, VPN, data). For more information, refer to Employers.</w:t>
      </w:r>
    </w:p>
    <w:tbl>
      <w:tblPr>
        <w:tblStyle w:val="Table"/>
        <w:tblW w:w="9638"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CellMar>
          <w:top w:w="45" w:type="dxa"/>
          <w:left w:w="85" w:type="dxa"/>
          <w:bottom w:w="45" w:type="dxa"/>
          <w:right w:w="85" w:type="dxa"/>
        </w:tblCellMar>
        <w:tblLook w:firstRow="1" w:lastRow="0" w:firstColumn="0" w:lastColumn="0" w:noHBand="0" w:noVBand="0" w:val="0020"/>
      </w:tblPr>
      <w:tblGrid>
        <w:gridCol w:w="1637"/>
        <w:gridCol w:w="4533"/>
        <w:gridCol w:w="3469"/>
      </w:tblGrid>
      <w:tr>
        <w:trPr>
          <w:tblHeader w:val="true"/>
        </w:trPr>
        <w:tc>
          <w:tcPr>
            <w:tcW w:type="dxa" w:w="1637"/>
            <w:shd w:val="clear" w:color="auto" w:fill="D6E3F3"/>
            <w:vAlign w:val="top"/>
          </w:tcPr>
          <w:p>
            <w:pPr>
              <w:pStyle w:val="Compact"/>
              <w:spacing w:after="20" w:before="20"/>
            </w:pPr>
          </w:p>
        </w:tc>
        <w:tc>
          <w:tcPr>
            <w:tcW w:type="dxa" w:w="4533"/>
            <w:shd w:val="clear" w:color="auto" w:fill="D6E3F3"/>
            <w:vAlign w:val="top"/>
          </w:tcPr>
          <w:p>
            <w:pPr>
              <w:pStyle w:val="Compact"/>
              <w:spacing w:after="20" w:before="20"/>
              <w:jc w:val="left"/>
            </w:pPr>
            <w:r>
              <w:rPr>
                <w:b/>
                <w:sz w:val="18"/>
              </w:rPr>
              <w:t xml:space="preserve">DKFZ contract</w:t>
            </w:r>
          </w:p>
        </w:tc>
        <w:tc>
          <w:tcPr>
            <w:tcW w:type="dxa" w:w="3469"/>
            <w:shd w:val="clear" w:color="auto" w:fill="D6E3F3"/>
            <w:vAlign w:val="top"/>
          </w:tcPr>
          <w:p>
            <w:pPr>
              <w:pStyle w:val="Compact"/>
              <w:spacing w:after="20" w:before="20"/>
              <w:jc w:val="left"/>
            </w:pPr>
            <w:r>
              <w:rPr>
                <w:b/>
                <w:sz w:val="18"/>
              </w:rPr>
              <w:t xml:space="preserve">UME contract</w:t>
            </w:r>
          </w:p>
        </w:tc>
      </w:tr>
      <w:tr>
        <w:tc>
          <w:tcPr>
            <w:tcW w:type="dxa" w:w="1637"/>
            <w:vAlign w:val="top"/>
          </w:tcPr>
          <w:p>
            <w:pPr>
              <w:pStyle w:val="Compact"/>
              <w:spacing w:after="20" w:before="20"/>
              <w:jc w:val="left"/>
            </w:pPr>
            <w:r>
              <w:rPr>
                <w:sz w:val="18"/>
              </w:rPr>
              <w:t xml:space="preserve">HR</w:t>
            </w:r>
          </w:p>
        </w:tc>
        <w:tc>
          <w:tcPr>
            <w:tcW w:type="dxa" w:w="4533"/>
            <w:vAlign w:val="top"/>
          </w:tcPr>
          <w:p>
            <w:pPr>
              <w:pStyle w:val="Compact"/>
              <w:spacing w:after="20" w:before="20"/>
              <w:jc w:val="left"/>
            </w:pPr>
            <w:r>
              <w:rPr>
                <w:sz w:val="18"/>
              </w:rPr>
              <w:t xml:space="preserve">Silvia Fuchs</w:t>
            </w:r>
          </w:p>
        </w:tc>
        <w:tc>
          <w:tcPr>
            <w:tcW w:type="dxa" w:w="3469"/>
            <w:vAlign w:val="top"/>
          </w:tcPr>
          <w:p>
            <w:pPr>
              <w:pStyle w:val="Compact"/>
              <w:spacing w:after="20" w:before="20"/>
              <w:jc w:val="left"/>
            </w:pPr>
            <w:r>
              <w:rPr>
                <w:sz w:val="18"/>
              </w:rPr>
              <w:t xml:space="preserve">UME Personalbetreuung (Dez. 01.1)</w:t>
            </w:r>
          </w:p>
        </w:tc>
      </w:tr>
      <w:tr>
        <w:tc>
          <w:tcPr>
            <w:tcW w:type="dxa" w:w="1637"/>
            <w:vAlign w:val="top"/>
          </w:tcPr>
          <w:p>
            <w:pPr>
              <w:pStyle w:val="Compact"/>
              <w:spacing w:after="20" w:before="20"/>
              <w:jc w:val="left"/>
            </w:pPr>
            <w:r>
              <w:rPr>
                <w:sz w:val="18"/>
              </w:rPr>
              <w:t xml:space="preserve">Portal</w:t>
            </w:r>
          </w:p>
        </w:tc>
        <w:tc>
          <w:tcPr>
            <w:tcW w:type="dxa" w:w="4533"/>
            <w:vAlign w:val="top"/>
          </w:tcPr>
          <w:p>
            <w:pPr>
              <w:pStyle w:val="Compact"/>
              <w:spacing w:after="20" w:before="20"/>
              <w:jc w:val="left"/>
            </w:pPr>
            <w:hyperlink r:id="rId22">
              <w:r>
                <w:rPr>
                  <w:rStyle w:val="Hyperlink"/>
                  <w:sz w:val="18"/>
                </w:rPr>
                <w:t xml:space="preserve">Mitarbeiterportal</w:t>
              </w:r>
            </w:hyperlink>
            <w:r>
              <w:rPr>
                <w:sz w:val="18"/>
              </w:rPr>
              <w:t xml:space="preserve">,</w:t>
            </w:r>
            <w:r>
              <w:rPr>
                <w:sz w:val="18"/>
              </w:rPr>
              <w:t xml:space="preserve"> </w:t>
            </w:r>
            <w:hyperlink r:id="rId23">
              <w:r>
                <w:rPr>
                  <w:rStyle w:val="Hyperlink"/>
                  <w:sz w:val="18"/>
                </w:rPr>
                <w:t xml:space="preserve">intranet</w:t>
              </w:r>
            </w:hyperlink>
          </w:p>
        </w:tc>
        <w:tc>
          <w:tcPr>
            <w:tcW w:type="dxa" w:w="3469"/>
            <w:vAlign w:val="top"/>
          </w:tcPr>
          <w:p>
            <w:pPr>
              <w:pStyle w:val="Compact"/>
              <w:spacing w:after="20" w:before="20"/>
              <w:jc w:val="left"/>
            </w:pPr>
            <w:hyperlink r:id="rId24">
              <w:r>
                <w:rPr>
                  <w:rStyle w:val="Hyperlink"/>
                  <w:sz w:val="18"/>
                </w:rPr>
                <w:t xml:space="preserve">home.ume.de</w:t>
              </w:r>
            </w:hyperlink>
            <w:r>
              <w:rPr>
                <w:sz w:val="18"/>
              </w:rPr>
              <w:t xml:space="preserve">, Roxtra (forms)</w:t>
            </w:r>
          </w:p>
        </w:tc>
      </w:tr>
      <w:tr>
        <w:tc>
          <w:tcPr>
            <w:tcW w:type="dxa" w:w="1637"/>
            <w:vAlign w:val="top"/>
          </w:tcPr>
          <w:p>
            <w:pPr>
              <w:pStyle w:val="Compact"/>
              <w:spacing w:after="20" w:before="20"/>
              <w:jc w:val="left"/>
            </w:pPr>
            <w:r>
              <w:rPr>
                <w:sz w:val="18"/>
              </w:rPr>
              <w:t xml:space="preserve">Business trip</w:t>
            </w:r>
          </w:p>
        </w:tc>
        <w:tc>
          <w:tcPr>
            <w:tcW w:type="dxa" w:w="4533"/>
            <w:vAlign w:val="top"/>
          </w:tcPr>
          <w:p>
            <w:pPr>
              <w:pStyle w:val="Compact"/>
              <w:spacing w:after="20" w:before="20"/>
              <w:jc w:val="left"/>
            </w:pPr>
            <w:r>
              <w:rPr>
                <w:sz w:val="18"/>
              </w:rPr>
              <w:t xml:space="preserve">Dienstreiseantrag in the Mitarbeiterportal. Refer to DKFZ business trips.</w:t>
            </w:r>
          </w:p>
        </w:tc>
        <w:tc>
          <w:tcPr>
            <w:tcW w:type="dxa" w:w="3469"/>
            <w:vAlign w:val="top"/>
          </w:tcPr>
          <w:p>
            <w:pPr>
              <w:pStyle w:val="Compact"/>
              <w:spacing w:after="20" w:before="20"/>
              <w:jc w:val="left"/>
            </w:pPr>
            <w:r>
              <w:rPr>
                <w:sz w:val="18"/>
              </w:rPr>
              <w:t xml:space="preserve">SAP Concur</w:t>
            </w:r>
          </w:p>
        </w:tc>
      </w:tr>
      <w:tr>
        <w:tc>
          <w:tcPr>
            <w:tcW w:type="dxa" w:w="1637"/>
            <w:vAlign w:val="top"/>
          </w:tcPr>
          <w:p>
            <w:pPr>
              <w:pStyle w:val="Compact"/>
              <w:spacing w:after="20" w:before="20"/>
              <w:jc w:val="left"/>
            </w:pPr>
            <w:r>
              <w:rPr>
                <w:sz w:val="18"/>
              </w:rPr>
              <w:t xml:space="preserve">Mandatory training</w:t>
            </w:r>
          </w:p>
        </w:tc>
        <w:tc>
          <w:tcPr>
            <w:tcW w:type="dxa" w:w="4533"/>
            <w:vAlign w:val="top"/>
          </w:tcPr>
          <w:p>
            <w:pPr>
              <w:pStyle w:val="Compact"/>
              <w:spacing w:after="20" w:before="20"/>
              <w:jc w:val="left"/>
            </w:pPr>
            <w:r>
              <w:rPr>
                <w:sz w:val="18"/>
              </w:rPr>
              <w:t xml:space="preserve">DKFZ e-learning (data protection, prevention of corruption, AI competence)</w:t>
            </w:r>
          </w:p>
        </w:tc>
        <w:tc>
          <w:tcPr>
            <w:tcW w:type="dxa" w:w="3469"/>
            <w:vAlign w:val="top"/>
          </w:tcPr>
          <w:p>
            <w:pPr>
              <w:pStyle w:val="Compact"/>
              <w:spacing w:after="20" w:before="20"/>
              <w:jc w:val="left"/>
            </w:pPr>
            <w:r>
              <w:rPr>
                <w:sz w:val="18"/>
              </w:rPr>
              <w:t xml:space="preserve">UME Pflichtschulungen in the</w:t>
            </w:r>
            <w:r>
              <w:rPr>
                <w:sz w:val="18"/>
              </w:rPr>
              <w:t xml:space="preserve"> </w:t>
            </w:r>
            <w:hyperlink r:id="rId25">
              <w:r>
                <w:rPr>
                  <w:rStyle w:val="Hyperlink"/>
                  <w:sz w:val="18"/>
                </w:rPr>
                <w:t xml:space="preserve">Bildungsakademie LMS</w:t>
              </w:r>
            </w:hyperlink>
          </w:p>
        </w:tc>
      </w:tr>
    </w:tbl>
    <w:bookmarkEnd w:id="26"/>
    <w:bookmarkStart w:id="29" w:name="first-weeks"/>
    <w:p>
      <w:pPr>
        <w:pStyle w:val="Heading2"/>
      </w:pPr>
      <w:r>
        <w:t xml:space="preserve">First weeks</w:t>
      </w:r>
    </w:p>
    <w:p>
      <w:pPr>
        <w:pStyle w:val="Compact"/>
        <w:numPr>
          <w:ilvl w:val="0"/>
          <w:numId w:val="1001"/>
        </w:numPr>
      </w:pPr>
      <w:r>
        <w:t xml:space="preserve">Send the personal information form with a photo to Keno. The form is necessary for your staff ID card and your keys.</w:t>
      </w:r>
    </w:p>
    <w:p>
      <w:pPr>
        <w:pStyle w:val="Compact"/>
        <w:numPr>
          <w:ilvl w:val="0"/>
          <w:numId w:val="1001"/>
        </w:numPr>
      </w:pPr>
      <w:r>
        <w:t xml:space="preserve">Activate the account from your employer.</w:t>
      </w:r>
    </w:p>
    <w:p>
      <w:pPr>
        <w:pStyle w:val="Compact"/>
        <w:numPr>
          <w:ilvl w:val="1"/>
          <w:numId w:val="1002"/>
        </w:numPr>
      </w:pPr>
      <w:r>
        <w:t xml:space="preserve">If you have a DKFZ contract, follow the ITCF welcome letter. Change the initial password at</w:t>
      </w:r>
      <w:r>
        <w:t xml:space="preserve"> </w:t>
      </w:r>
      <w:hyperlink r:id="rId27">
        <w:r>
          <w:rPr>
            <w:rStyle w:val="Hyperlink"/>
          </w:rPr>
          <w:t xml:space="preserve">dkfz.de/passwd</w:t>
        </w:r>
      </w:hyperlink>
      <w:r>
        <w:t xml:space="preserve">. Then register the two-factor token.</w:t>
      </w:r>
    </w:p>
    <w:p>
      <w:pPr>
        <w:pStyle w:val="Compact"/>
        <w:numPr>
          <w:ilvl w:val="1"/>
          <w:numId w:val="1002"/>
        </w:numPr>
      </w:pPr>
      <w:r>
        <w:t xml:space="preserve">If you have a UME contract, UME makes your user ID and your email address (firstname.lastname@uk-essen.de) with the contract.</w:t>
      </w:r>
    </w:p>
    <w:p>
      <w:pPr>
        <w:pStyle w:val="Compact"/>
        <w:numPr>
          <w:ilvl w:val="0"/>
          <w:numId w:val="1001"/>
        </w:numPr>
      </w:pPr>
      <w:r>
        <w:t xml:space="preserve">Without a UME contract, you must have a UME guest account for clinical data and the UME network. Fill in the UME guest account form. Keno then tells ZIT to make the account.</w:t>
      </w:r>
    </w:p>
    <w:p>
      <w:pPr>
        <w:pStyle w:val="Compact"/>
        <w:numPr>
          <w:ilvl w:val="0"/>
          <w:numId w:val="1001"/>
        </w:numPr>
      </w:pPr>
      <w:r>
        <w:t xml:space="preserve">Tell Keno to add you to the lab Slack (agki.slack.com).</w:t>
      </w:r>
    </w:p>
    <w:p>
      <w:pPr>
        <w:pStyle w:val="Compact"/>
        <w:numPr>
          <w:ilvl w:val="0"/>
          <w:numId w:val="1001"/>
        </w:numPr>
      </w:pPr>
      <w:r>
        <w:t xml:space="preserve">Use the</w:t>
      </w:r>
      <w:r>
        <w:t xml:space="preserve"> </w:t>
      </w:r>
      <w:hyperlink r:id="rId28">
        <w:r>
          <w:rPr>
            <w:rStyle w:val="Hyperlink"/>
          </w:rPr>
          <w:t xml:space="preserve">UDE account form</w:t>
        </w:r>
      </w:hyperlink>
      <w:r>
        <w:t xml:space="preserve"> </w:t>
      </w:r>
      <w:r>
        <w:t xml:space="preserve">to get a UDE account. With this account, you can use Zoom, the university library, eduroam and Microsoft Office.</w:t>
      </w:r>
    </w:p>
    <w:p>
      <w:pPr>
        <w:pStyle w:val="Compact"/>
        <w:numPr>
          <w:ilvl w:val="0"/>
          <w:numId w:val="1001"/>
        </w:numPr>
      </w:pPr>
      <w:r>
        <w:t xml:space="preserve">Get remote access. Refer to the next section.</w:t>
      </w:r>
    </w:p>
    <w:p>
      <w:pPr>
        <w:pStyle w:val="Compact"/>
        <w:numPr>
          <w:ilvl w:val="0"/>
          <w:numId w:val="1001"/>
        </w:numPr>
      </w:pPr>
      <w:r>
        <w:t xml:space="preserve">Complete the mandatory training of your employer.</w:t>
      </w:r>
    </w:p>
    <w:bookmarkEnd w:id="29"/>
    <w:bookmarkStart w:id="32" w:name="remote-access-and-network"/>
    <w:p>
      <w:pPr>
        <w:pStyle w:val="Heading2"/>
      </w:pPr>
      <w:r>
        <w:t xml:space="preserve">Remote access and network</w:t>
      </w:r>
    </w:p>
    <w:tbl>
      <w:tblPr>
        <w:tblStyle w:val="Table"/>
        <w:tblW w:w="9638"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CellMar>
          <w:top w:w="45" w:type="dxa"/>
          <w:left w:w="85" w:type="dxa"/>
          <w:bottom w:w="45" w:type="dxa"/>
          <w:right w:w="85" w:type="dxa"/>
        </w:tblCellMar>
        <w:tblLook w:firstRow="1" w:lastRow="0" w:firstColumn="0" w:lastColumn="0" w:noHBand="0" w:noVBand="0" w:val="0020"/>
      </w:tblPr>
      <w:tblGrid>
        <w:gridCol w:w="1429"/>
        <w:gridCol w:w="3431"/>
        <w:gridCol w:w="4778"/>
      </w:tblGrid>
      <w:tr>
        <w:trPr>
          <w:tblHeader w:val="true"/>
        </w:trPr>
        <w:tc>
          <w:tcPr>
            <w:tcW w:type="dxa" w:w="1429"/>
            <w:shd w:val="clear" w:color="auto" w:fill="D6E3F3"/>
            <w:vAlign w:val="top"/>
          </w:tcPr>
          <w:p>
            <w:pPr>
              <w:pStyle w:val="Compact"/>
              <w:spacing w:after="20" w:before="20"/>
              <w:jc w:val="left"/>
            </w:pPr>
            <w:r>
              <w:rPr>
                <w:b/>
                <w:sz w:val="18"/>
              </w:rPr>
              <w:t xml:space="preserve">Access</w:t>
            </w:r>
          </w:p>
        </w:tc>
        <w:tc>
          <w:tcPr>
            <w:tcW w:type="dxa" w:w="3431"/>
            <w:shd w:val="clear" w:color="auto" w:fill="D6E3F3"/>
            <w:vAlign w:val="top"/>
          </w:tcPr>
          <w:p>
            <w:pPr>
              <w:pStyle w:val="Compact"/>
              <w:spacing w:after="20" w:before="20"/>
              <w:jc w:val="left"/>
            </w:pPr>
            <w:r>
              <w:rPr>
                <w:b/>
                <w:sz w:val="18"/>
              </w:rPr>
              <w:t xml:space="preserve">Use</w:t>
            </w:r>
          </w:p>
        </w:tc>
        <w:tc>
          <w:tcPr>
            <w:tcW w:type="dxa" w:w="4778"/>
            <w:shd w:val="clear" w:color="auto" w:fill="D6E3F3"/>
            <w:vAlign w:val="top"/>
          </w:tcPr>
          <w:p>
            <w:pPr>
              <w:pStyle w:val="Compact"/>
              <w:spacing w:after="20" w:before="20"/>
              <w:jc w:val="left"/>
            </w:pPr>
            <w:r>
              <w:rPr>
                <w:b/>
                <w:sz w:val="18"/>
              </w:rPr>
              <w:t xml:space="preserve">Procedure</w:t>
            </w:r>
          </w:p>
        </w:tc>
      </w:tr>
      <w:tr>
        <w:tc>
          <w:tcPr>
            <w:tcW w:type="dxa" w:w="1429"/>
            <w:vAlign w:val="top"/>
          </w:tcPr>
          <w:p>
            <w:pPr>
              <w:pStyle w:val="Compact"/>
              <w:spacing w:after="20" w:before="20"/>
              <w:jc w:val="left"/>
            </w:pPr>
            <w:r>
              <w:rPr>
                <w:sz w:val="18"/>
              </w:rPr>
              <w:t xml:space="preserve">DKFZ VPN</w:t>
            </w:r>
          </w:p>
        </w:tc>
        <w:tc>
          <w:tcPr>
            <w:tcW w:type="dxa" w:w="3431"/>
            <w:vAlign w:val="top"/>
          </w:tcPr>
          <w:p>
            <w:pPr>
              <w:pStyle w:val="Compact"/>
              <w:spacing w:after="20" w:before="20"/>
              <w:jc w:val="left"/>
            </w:pPr>
            <w:r>
              <w:rPr>
                <w:sz w:val="18"/>
              </w:rPr>
              <w:t xml:space="preserve">DKFZ intranet and services</w:t>
            </w:r>
          </w:p>
        </w:tc>
        <w:tc>
          <w:tcPr>
            <w:tcW w:type="dxa" w:w="4778"/>
            <w:vAlign w:val="top"/>
          </w:tcPr>
          <w:p>
            <w:pPr>
              <w:pStyle w:val="Compact"/>
              <w:spacing w:after="20" w:before="20"/>
              <w:jc w:val="left"/>
            </w:pPr>
            <w:r>
              <w:rPr>
                <w:sz w:val="18"/>
              </w:rPr>
              <w:t xml:space="preserve">Keno starts the procedure in</w:t>
            </w:r>
            <w:r>
              <w:rPr>
                <w:sz w:val="18"/>
              </w:rPr>
              <w:t xml:space="preserve"> </w:t>
            </w:r>
            <w:hyperlink r:id="rId30">
              <w:r>
                <w:rPr>
                  <w:rStyle w:val="Hyperlink"/>
                  <w:sz w:val="18"/>
                </w:rPr>
                <w:t xml:space="preserve">IDM</w:t>
              </w:r>
            </w:hyperlink>
            <w:r>
              <w:rPr>
                <w:sz w:val="18"/>
              </w:rPr>
              <w:t xml:space="preserve">. Use the Cisco client and follow the instructions from DKFZ IT.</w:t>
            </w:r>
          </w:p>
        </w:tc>
      </w:tr>
      <w:tr>
        <w:tc>
          <w:tcPr>
            <w:tcW w:type="dxa" w:w="1429"/>
            <w:vAlign w:val="top"/>
          </w:tcPr>
          <w:p>
            <w:pPr>
              <w:pStyle w:val="Compact"/>
              <w:spacing w:after="20" w:before="20"/>
              <w:jc w:val="left"/>
            </w:pPr>
            <w:r>
              <w:rPr>
                <w:sz w:val="18"/>
              </w:rPr>
              <w:t xml:space="preserve">UME VPN</w:t>
            </w:r>
          </w:p>
        </w:tc>
        <w:tc>
          <w:tcPr>
            <w:tcW w:type="dxa" w:w="3431"/>
            <w:vAlign w:val="top"/>
          </w:tcPr>
          <w:p>
            <w:pPr>
              <w:pStyle w:val="Compact"/>
              <w:spacing w:after="20" w:before="20"/>
              <w:jc w:val="left"/>
            </w:pPr>
            <w:r>
              <w:rPr>
                <w:sz w:val="18"/>
              </w:rPr>
              <w:t xml:space="preserve">UME network from outside the campus</w:t>
            </w:r>
          </w:p>
        </w:tc>
        <w:tc>
          <w:tcPr>
            <w:tcW w:type="dxa" w:w="4778"/>
            <w:vAlign w:val="top"/>
          </w:tcPr>
          <w:p>
            <w:pPr>
              <w:pStyle w:val="Compact"/>
              <w:spacing w:after="20" w:before="20"/>
              <w:jc w:val="left"/>
            </w:pPr>
            <w:r>
              <w:rPr>
                <w:sz w:val="18"/>
              </w:rPr>
              <w:t xml:space="preserve">Fill in the form in the</w:t>
            </w:r>
            <w:r>
              <w:rPr>
                <w:sz w:val="18"/>
              </w:rPr>
              <w:t xml:space="preserve"> </w:t>
            </w:r>
            <w:hyperlink r:id="rId31">
              <w:r>
                <w:rPr>
                  <w:rStyle w:val="Hyperlink"/>
                  <w:sz w:val="18"/>
                </w:rPr>
                <w:t xml:space="preserve">ZIT intranet</w:t>
              </w:r>
            </w:hyperlink>
            <w:r>
              <w:rPr>
                <w:sz w:val="18"/>
              </w:rPr>
              <w:t xml:space="preserve"> </w:t>
            </w:r>
            <w:r>
              <w:rPr>
                <w:sz w:val="18"/>
              </w:rPr>
              <w:t xml:space="preserve">and add your digital signature. Keno adds his signature. Send the form to benutzerantraege@uk-essen.de. The client is Check Point Endpoint VPN.</w:t>
            </w:r>
          </w:p>
        </w:tc>
      </w:tr>
      <w:tr>
        <w:tc>
          <w:tcPr>
            <w:tcW w:type="dxa" w:w="1429"/>
            <w:vAlign w:val="top"/>
          </w:tcPr>
          <w:p>
            <w:pPr>
              <w:pStyle w:val="Compact"/>
              <w:spacing w:after="20" w:before="20"/>
              <w:jc w:val="left"/>
            </w:pPr>
            <w:r>
              <w:rPr>
                <w:sz w:val="18"/>
              </w:rPr>
              <w:t xml:space="preserve">UME DMZ access</w:t>
            </w:r>
          </w:p>
        </w:tc>
        <w:tc>
          <w:tcPr>
            <w:tcW w:type="dxa" w:w="3431"/>
            <w:vAlign w:val="top"/>
          </w:tcPr>
          <w:p>
            <w:pPr>
              <w:pStyle w:val="Compact"/>
              <w:spacing w:after="20" w:before="20"/>
              <w:jc w:val="left"/>
            </w:pPr>
            <w:r>
              <w:rPr>
                <w:sz w:val="18"/>
              </w:rPr>
              <w:t xml:space="preserve">Clinical applications from outside the campus</w:t>
            </w:r>
          </w:p>
        </w:tc>
        <w:tc>
          <w:tcPr>
            <w:tcW w:type="dxa" w:w="4778"/>
            <w:vAlign w:val="top"/>
          </w:tcPr>
          <w:p>
            <w:pPr>
              <w:pStyle w:val="Compact"/>
              <w:spacing w:after="20" w:before="20"/>
              <w:jc w:val="left"/>
            </w:pPr>
            <w:r>
              <w:rPr>
                <w:sz w:val="18"/>
              </w:rPr>
              <w:t xml:space="preserve">Open a ticket in the helpdesk. The access stops after one year. To extend it, open a new ticket. The instructions are in Roxtra, document ID 208360.</w:t>
            </w:r>
          </w:p>
        </w:tc>
      </w:tr>
      <w:tr>
        <w:tc>
          <w:tcPr>
            <w:tcW w:type="dxa" w:w="1429"/>
            <w:vAlign w:val="top"/>
          </w:tcPr>
          <w:p>
            <w:pPr>
              <w:pStyle w:val="Compact"/>
              <w:spacing w:after="20" w:before="20"/>
              <w:jc w:val="left"/>
            </w:pPr>
            <w:r>
              <w:rPr>
                <w:sz w:val="18"/>
              </w:rPr>
              <w:t xml:space="preserve">WPA01 WLAN</w:t>
            </w:r>
          </w:p>
        </w:tc>
        <w:tc>
          <w:tcPr>
            <w:tcW w:type="dxa" w:w="3431"/>
            <w:vAlign w:val="top"/>
          </w:tcPr>
          <w:p>
            <w:pPr>
              <w:pStyle w:val="Compact"/>
              <w:spacing w:after="20" w:before="20"/>
              <w:jc w:val="left"/>
            </w:pPr>
            <w:r>
              <w:rPr>
                <w:sz w:val="18"/>
              </w:rPr>
              <w:t xml:space="preserve">UME network on the campus</w:t>
            </w:r>
          </w:p>
        </w:tc>
        <w:tc>
          <w:tcPr>
            <w:tcW w:type="dxa" w:w="4778"/>
            <w:vAlign w:val="top"/>
          </w:tcPr>
          <w:p>
            <w:pPr>
              <w:pStyle w:val="Compact"/>
              <w:spacing w:after="20" w:before="20"/>
              <w:jc w:val="left"/>
            </w:pPr>
            <w:r>
              <w:rPr>
                <w:sz w:val="18"/>
              </w:rPr>
              <w:t xml:space="preserve">Only registered UME devices can connect, one device for each account. Do not connect devices that UME did not give to you.</w:t>
            </w:r>
          </w:p>
        </w:tc>
      </w:tr>
      <w:tr>
        <w:tc>
          <w:tcPr>
            <w:tcW w:type="dxa" w:w="1429"/>
            <w:vAlign w:val="top"/>
          </w:tcPr>
          <w:p>
            <w:pPr>
              <w:pStyle w:val="Compact"/>
              <w:spacing w:after="20" w:before="20"/>
              <w:jc w:val="left"/>
            </w:pPr>
            <w:r>
              <w:rPr>
                <w:sz w:val="18"/>
              </w:rPr>
              <w:t xml:space="preserve">eduroam</w:t>
            </w:r>
          </w:p>
        </w:tc>
        <w:tc>
          <w:tcPr>
            <w:tcW w:type="dxa" w:w="3431"/>
            <w:vAlign w:val="top"/>
          </w:tcPr>
          <w:p>
            <w:pPr>
              <w:pStyle w:val="Compact"/>
              <w:spacing w:after="20" w:before="20"/>
              <w:jc w:val="left"/>
            </w:pPr>
            <w:r>
              <w:rPr>
                <w:sz w:val="18"/>
              </w:rPr>
              <w:t xml:space="preserve">Internet on the campus</w:t>
            </w:r>
          </w:p>
        </w:tc>
        <w:tc>
          <w:tcPr>
            <w:tcW w:type="dxa" w:w="4778"/>
            <w:vAlign w:val="top"/>
          </w:tcPr>
          <w:p>
            <w:pPr>
              <w:pStyle w:val="Compact"/>
              <w:spacing w:after="20" w:before="20"/>
              <w:jc w:val="left"/>
            </w:pPr>
            <w:r>
              <w:rPr>
                <w:sz w:val="18"/>
              </w:rPr>
              <w:t xml:space="preserve">Use the UDE account.</w:t>
            </w:r>
          </w:p>
        </w:tc>
      </w:tr>
    </w:tbl>
    <w:p>
      <w:pPr>
        <w:pStyle w:val="BodyText"/>
        <w:spacing w:before="120"/>
      </w:pPr>
      <w:r>
        <w:t xml:space="preserve">Obey these rules for remote access to UME data. For more information, refer to Essen IT.</w:t>
      </w:r>
    </w:p>
    <w:p>
      <w:pPr>
        <w:pStyle w:val="Compact"/>
        <w:numPr>
          <w:ilvl w:val="0"/>
          <w:numId w:val="1003"/>
        </w:numPr>
      </w:pPr>
      <w:r>
        <w:t xml:space="preserve">Use only the remote access from ZIT.</w:t>
      </w:r>
    </w:p>
    <w:p>
      <w:pPr>
        <w:pStyle w:val="Compact"/>
        <w:numPr>
          <w:ilvl w:val="0"/>
          <w:numId w:val="1003"/>
        </w:numPr>
      </w:pPr>
      <w:r>
        <w:t xml:space="preserve">Do not keep or print UME personal data on local drives or on devices that are not from UME.</w:t>
      </w:r>
    </w:p>
    <w:p>
      <w:pPr>
        <w:pStyle w:val="Compact"/>
        <w:numPr>
          <w:ilvl w:val="0"/>
          <w:numId w:val="1003"/>
        </w:numPr>
      </w:pPr>
      <w:r>
        <w:t xml:space="preserve">Set the screen lock to one minute.</w:t>
      </w:r>
    </w:p>
    <w:p>
      <w:pPr>
        <w:pStyle w:val="Compact"/>
        <w:numPr>
          <w:ilvl w:val="0"/>
          <w:numId w:val="1003"/>
        </w:numPr>
      </w:pPr>
      <w:r>
        <w:t xml:space="preserve">Do not give your password to other persons.</w:t>
      </w:r>
    </w:p>
    <w:p>
      <w:pPr>
        <w:pStyle w:val="Compact"/>
        <w:numPr>
          <w:ilvl w:val="0"/>
          <w:numId w:val="1003"/>
        </w:numPr>
      </w:pPr>
      <w:r>
        <w:t xml:space="preserve">If a security problem occurs, tell ZIT immediately.</w:t>
      </w:r>
    </w:p>
    <w:bookmarkEnd w:id="32"/>
    <w:bookmarkStart w:id="35" w:name="data-access"/>
    <w:p>
      <w:pPr>
        <w:pStyle w:val="Heading2"/>
      </w:pPr>
      <w:r>
        <w:t xml:space="preserve">Data access</w:t>
      </w:r>
    </w:p>
    <w:p>
      <w:pPr>
        <w:pStyle w:val="FirstParagraph"/>
      </w:pPr>
      <w:r>
        <w:t xml:space="preserve">For UME patient data, you must have an approved ethics application (</w:t>
      </w:r>
      <w:hyperlink r:id="rId33">
        <w:r>
          <w:rPr>
            <w:rStyle w:val="Hyperlink"/>
          </w:rPr>
          <w:t xml:space="preserve">Ethikpool Essen</w:t>
        </w:r>
      </w:hyperlink>
      <w:r>
        <w:t xml:space="preserve">) and a clinical partner. The clinical partner is from the department that made the data. When you have the approval, use the</w:t>
      </w:r>
      <w:r>
        <w:t xml:space="preserve"> </w:t>
      </w:r>
      <w:hyperlink r:id="rId34">
        <w:r>
          <w:rPr>
            <w:rStyle w:val="Hyperlink"/>
          </w:rPr>
          <w:t xml:space="preserve">SHIP permission form</w:t>
        </w:r>
      </w:hyperlink>
      <w:r>
        <w:t xml:space="preserve"> </w:t>
      </w:r>
      <w:r>
        <w:t xml:space="preserve">to get SHIP/FHIR access for the project. Contracts and data transfer agreements must have the signature of the UME legal office (Stabsstelle Recht). Speak to Keno about each new project before you start it.</w:t>
      </w:r>
    </w:p>
    <w:bookmarkEnd w:id="35"/>
    <w:bookmarkStart w:id="36" w:name="meetings"/>
    <w:p>
      <w:pPr>
        <w:pStyle w:val="Heading2"/>
      </w:pPr>
      <w:r>
        <w:t xml:space="preserve">Meetings</w:t>
      </w:r>
    </w:p>
    <w:tbl>
      <w:tblPr>
        <w:tblStyle w:val="Table"/>
        <w:tblW w:w="9638"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CellMar>
          <w:top w:w="45" w:type="dxa"/>
          <w:left w:w="85" w:type="dxa"/>
          <w:bottom w:w="45" w:type="dxa"/>
          <w:right w:w="85" w:type="dxa"/>
        </w:tblCellMar>
        <w:tblLook w:firstRow="1" w:lastRow="0" w:firstColumn="0" w:lastColumn="0" w:noHBand="0" w:noVBand="0" w:val="0020"/>
      </w:tblPr>
      <w:tblGrid>
        <w:gridCol w:w="2780"/>
        <w:gridCol w:w="6858"/>
      </w:tblGrid>
      <w:tr>
        <w:trPr>
          <w:tblHeader w:val="true"/>
        </w:trPr>
        <w:tc>
          <w:tcPr>
            <w:tcW w:type="dxa" w:w="2780"/>
            <w:shd w:val="clear" w:color="auto" w:fill="D6E3F3"/>
            <w:vAlign w:val="top"/>
          </w:tcPr>
          <w:p>
            <w:pPr>
              <w:pStyle w:val="Compact"/>
              <w:spacing w:after="20" w:before="20"/>
              <w:jc w:val="left"/>
            </w:pPr>
            <w:r>
              <w:rPr>
                <w:b/>
                <w:sz w:val="18"/>
              </w:rPr>
              <w:t xml:space="preserve">Meeting</w:t>
            </w:r>
          </w:p>
        </w:tc>
        <w:tc>
          <w:tcPr>
            <w:tcW w:type="dxa" w:w="6858"/>
            <w:shd w:val="clear" w:color="auto" w:fill="D6E3F3"/>
            <w:vAlign w:val="top"/>
          </w:tcPr>
          <w:p>
            <w:pPr>
              <w:pStyle w:val="Compact"/>
              <w:spacing w:after="20" w:before="20"/>
              <w:jc w:val="left"/>
            </w:pPr>
            <w:r>
              <w:rPr>
                <w:b/>
                <w:sz w:val="18"/>
              </w:rPr>
              <w:t xml:space="preserve">Description</w:t>
            </w:r>
          </w:p>
        </w:tc>
      </w:tr>
      <w:tr>
        <w:tc>
          <w:tcPr>
            <w:tcW w:type="dxa" w:w="2780"/>
            <w:vAlign w:val="top"/>
          </w:tcPr>
          <w:p>
            <w:pPr>
              <w:pStyle w:val="Compact"/>
              <w:spacing w:after="20" w:before="20"/>
              <w:jc w:val="left"/>
            </w:pPr>
            <w:r>
              <w:rPr>
                <w:sz w:val="18"/>
              </w:rPr>
              <w:t xml:space="preserve">Morning sprint</w:t>
            </w:r>
          </w:p>
        </w:tc>
        <w:tc>
          <w:tcPr>
            <w:tcW w:type="dxa" w:w="6858"/>
            <w:vAlign w:val="top"/>
          </w:tcPr>
          <w:p>
            <w:pPr>
              <w:pStyle w:val="Compact"/>
              <w:spacing w:after="20" w:before="20"/>
              <w:jc w:val="left"/>
            </w:pPr>
            <w:r>
              <w:rPr>
                <w:sz w:val="18"/>
              </w:rPr>
              <w:t xml:space="preserve">Short status meeting of the full group</w:t>
            </w:r>
          </w:p>
        </w:tc>
      </w:tr>
      <w:tr>
        <w:tc>
          <w:tcPr>
            <w:tcW w:type="dxa" w:w="2780"/>
            <w:vAlign w:val="top"/>
          </w:tcPr>
          <w:p>
            <w:pPr>
              <w:pStyle w:val="Compact"/>
              <w:spacing w:after="20" w:before="20"/>
              <w:jc w:val="left"/>
            </w:pPr>
            <w:r>
              <w:rPr>
                <w:sz w:val="18"/>
              </w:rPr>
              <w:t xml:space="preserve">Paper presentation</w:t>
            </w:r>
          </w:p>
        </w:tc>
        <w:tc>
          <w:tcPr>
            <w:tcW w:type="dxa" w:w="6858"/>
            <w:vAlign w:val="top"/>
          </w:tcPr>
          <w:p>
            <w:pPr>
              <w:pStyle w:val="Compact"/>
              <w:spacing w:after="20" w:before="20"/>
              <w:jc w:val="left"/>
            </w:pPr>
            <w:r>
              <w:rPr>
                <w:sz w:val="18"/>
              </w:rPr>
              <w:t xml:space="preserve">Short presentation of a paper in the sprint. Write your name in the group spreadsheet. The link is in Slack #general.</w:t>
            </w:r>
          </w:p>
        </w:tc>
      </w:tr>
      <w:tr>
        <w:tc>
          <w:tcPr>
            <w:tcW w:type="dxa" w:w="2780"/>
            <w:vAlign w:val="top"/>
          </w:tcPr>
          <w:p>
            <w:pPr>
              <w:pStyle w:val="Compact"/>
              <w:spacing w:after="20" w:before="20"/>
              <w:jc w:val="left"/>
            </w:pPr>
            <w:r>
              <w:rPr>
                <w:sz w:val="18"/>
              </w:rPr>
              <w:t xml:space="preserve">1:1 meeting with Keno</w:t>
            </w:r>
          </w:p>
        </w:tc>
        <w:tc>
          <w:tcPr>
            <w:tcW w:type="dxa" w:w="6858"/>
            <w:vAlign w:val="top"/>
          </w:tcPr>
          <w:p>
            <w:pPr>
              <w:pStyle w:val="Compact"/>
              <w:spacing w:after="20" w:before="20"/>
              <w:jc w:val="left"/>
            </w:pPr>
            <w:r>
              <w:rPr>
                <w:sz w:val="18"/>
              </w:rPr>
              <w:t xml:space="preserve">Meetings about your work and your projects. Usually in the morning, until 11:30.</w:t>
            </w:r>
          </w:p>
        </w:tc>
      </w:tr>
    </w:tbl>
    <w:bookmarkEnd w:id="36"/>
    <w:bookmarkStart w:id="37" w:name="business-trips-and-purchases"/>
    <w:p>
      <w:pPr>
        <w:pStyle w:val="Heading2"/>
      </w:pPr>
      <w:r>
        <w:t xml:space="preserve">Business trips and purchases</w:t>
      </w:r>
    </w:p>
    <w:p>
      <w:pPr>
        <w:pStyle w:val="FirstParagraph"/>
      </w:pPr>
      <w:r>
        <w:t xml:space="preserve">Before you make a reservation or a purchase, speak to Keno about it and about the funding. Do your first Dienstreiseantrag together with Keno. Keno makes all purchases through the purchase system of the employer (DKFZ e.biss).</w:t>
      </w:r>
    </w:p>
    <w:bookmarkEnd w:id="37"/>
    <w:sectPr>
      <w:headerReference w:type="default" r:id="rId9"/>
      <w:footerReference w:type="default" r:id="rId10"/>
      <w:pgSz w:h="16838" w:w="11906"/>
      <w:pgMar w:bottom="1134" w:footer="567" w:gutter="0" w:header="567" w:left="1134" w:right="113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t>This document changes. Use the current version from the onboarding repository.</w:t>
    </w:r>
    <w:r>
      <w:tab/>
      <w:t xml:space="preserve">Page </w:t>
    </w:r>
    <w:fldSimple w:instr="PAGE">
      <w:r>
        <w:t>1</w:t>
      </w:r>
    </w:fldSimple>
    <w:r>
      <w:t xml:space="preserve"> of </w:t>
    </w:r>
    <w:fldSimple w:instr="NUMPAGES">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Pr>
    <w:r>
      <w:t>Onboarding Essen</w:t>
    </w:r>
    <w:r>
      <w:tab/>
      <w:t>Version 2026-10-05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cstheme="minorBidi"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76" w:lineRule="auto"/>
    </w:pPr>
    <w:rPr>
      <w:rFonts w:ascii="Arial" w:cs="Arial" w:eastAsia="Arial" w:hAnsi="Arial"/>
      <w:color w:val="1F1F1F"/>
      <w:sz w:val="20"/>
    </w:rPr>
  </w:style>
  <w:style w:styleId="BodyText" w:type="paragraph">
    <w:name w:val="Body Text"/>
    <w:basedOn w:val="Normal"/>
    <w:link w:val="BodyTextChar"/>
    <w:qFormat/>
    <w:pPr>
      <w:spacing w:after="120" w:before="0"/>
    </w:pPr>
    <w:rPr>
      <w:sz w:val="20"/>
    </w:rPr>
  </w:style>
  <w:style w:customStyle="1" w:styleId="FirstParagraph" w:type="paragraph">
    <w:name w:val="First Paragraph"/>
    <w:basedOn w:val="BodyText"/>
    <w:next w:val="BodyText"/>
    <w:qFormat/>
    <w:pPr>
      <w:spacing w:after="120" w:before="0"/>
    </w:pPr>
    <w:rPr>
      <w:sz w:val="20"/>
    </w:rPr>
  </w:style>
  <w:style w:customStyle="1" w:styleId="Compact" w:type="paragraph">
    <w:name w:val="Compact"/>
    <w:basedOn w:val="BodyText"/>
    <w:qFormat/>
    <w:pPr>
      <w:spacing w:after="40" w:before="0"/>
    </w:pPr>
    <w:rPr>
      <w:sz w:val="20"/>
    </w:rPr>
  </w:style>
  <w:style w:styleId="Title" w:type="paragraph">
    <w:name w:val="Title"/>
    <w:basedOn w:val="Normal"/>
    <w:next w:val="BodyText"/>
    <w:qFormat/>
    <w:pPr>
      <w:keepNext/>
      <w:keepLines/>
      <w:pBdr>
        <w:bottom w:color="3273C3" w:space="6" w:sz="12" w:val="single"/>
      </w:pBdr>
      <w:spacing w:after="80" w:before="0" w:line="240" w:lineRule="auto"/>
      <w:jc w:val="left"/>
    </w:pPr>
    <w:rPr>
      <w:rFonts w:ascii="Arial" w:cs="Arial" w:cstheme="majorBidi" w:eastAsia="Arial" w:hAnsi="Arial"/>
      <w:b/>
      <w:bCs/>
      <w:color w:val="00186E"/>
      <w:sz w:val="40"/>
      <w:szCs w:val="36"/>
    </w:rPr>
  </w:style>
  <w:style w:styleId="Subtitle" w:type="paragraph">
    <w:name w:val="Subtitle"/>
    <w:basedOn w:val="Title"/>
    <w:next w:val="BodyText"/>
    <w:qFormat/>
    <w:pPr>
      <w:keepNext/>
      <w:keepLines/>
      <w:spacing w:after="40" w:before="40"/>
      <w:jc w:val="left"/>
    </w:pPr>
    <w:rPr>
      <w:b w:val="0"/>
      <w:color w:val="6B6B6B"/>
      <w:sz w:val="22"/>
      <w:szCs w:val="30"/>
    </w:rPr>
  </w:style>
  <w:style w:customStyle="1" w:styleId="Author" w:type="paragraph">
    <w:name w:val="Author"/>
    <w:next w:val="BodyText"/>
    <w:qFormat/>
    <w:pPr>
      <w:keepNext/>
      <w:keepLines/>
      <w:spacing w:after="0" w:before="0"/>
      <w:jc w:val="center"/>
    </w:pPr>
    <w:rPr>
      <w:color w:val="6B6B6B"/>
      <w:sz w:val="18"/>
    </w:rPr>
  </w:style>
  <w:style w:styleId="Date" w:type="paragraph">
    <w:name w:val="Date"/>
    <w:next w:val="BodyText"/>
    <w:qFormat/>
    <w:pPr>
      <w:keepNext/>
      <w:keepLines/>
      <w:spacing w:after="0" w:before="0"/>
      <w:jc w:val="center"/>
    </w:pPr>
    <w:rPr>
      <w:color w:val="6B6B6B"/>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cstheme="majorBidi" w:eastAsia="Arial" w:hAnsi="Arial"/>
      <w:b/>
      <w:bCs/>
      <w:i w:val="0"/>
      <w:color w:val="00186E"/>
      <w:sz w:val="26"/>
      <w:szCs w:val="32"/>
    </w:rPr>
  </w:style>
  <w:style w:styleId="Heading2" w:type="paragraph">
    <w:name w:val="Heading 2"/>
    <w:basedOn w:val="Normal"/>
    <w:next w:val="BodyText"/>
    <w:uiPriority w:val="9"/>
    <w:unhideWhenUsed/>
    <w:qFormat/>
    <w:pPr>
      <w:keepNext/>
      <w:keepLines/>
      <w:spacing w:after="60" w:before="200"/>
      <w:outlineLvl w:val="1"/>
    </w:pPr>
    <w:rPr>
      <w:rFonts w:ascii="Arial" w:cs="Arial" w:cstheme="majorBidi" w:eastAsia="Arial" w:hAnsi="Arial"/>
      <w:b/>
      <w:bCs/>
      <w:i w:val="0"/>
      <w:color w:val="3273C3"/>
      <w:sz w:val="22"/>
      <w:szCs w:val="28"/>
    </w:rPr>
  </w:style>
  <w:style w:styleId="Heading3" w:type="paragraph">
    <w:name w:val="Heading 3"/>
    <w:basedOn w:val="Normal"/>
    <w:next w:val="BodyText"/>
    <w:uiPriority w:val="9"/>
    <w:unhideWhenUsed/>
    <w:qFormat/>
    <w:pPr>
      <w:keepNext/>
      <w:keepLines/>
      <w:spacing w:after="40" w:before="160"/>
      <w:outlineLvl w:val="2"/>
    </w:pPr>
    <w:rPr>
      <w:rFonts w:ascii="Arial" w:cs="Arial" w:cstheme="majorBidi" w:eastAsia="Arial" w:hAnsi="Arial"/>
      <w:b/>
      <w:bCs/>
      <w:i w:val="0"/>
      <w:color w:val="1F1F1F"/>
      <w:sz w:val="20"/>
      <w:szCs w:val="24"/>
    </w:rPr>
  </w:style>
  <w:style w:styleId="Heading4" w:type="paragraph">
    <w:name w:val="Heading 4"/>
    <w:basedOn w:val="Normal"/>
    <w:next w:val="BodyText"/>
    <w:uiPriority w:val="9"/>
    <w:unhideWhenUsed/>
    <w:qFormat/>
    <w:pPr>
      <w:keepNext/>
      <w:keepLines/>
      <w:spacing w:after="0" w:before="200"/>
      <w:outlineLvl w:val="3"/>
    </w:pPr>
    <w:rPr>
      <w:rFonts w:ascii="Arial" w:cs="Arial" w:cstheme="majorBidi" w:eastAsia="Arial" w:hAnsi="Arial"/>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cstheme="majorBidi"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cstheme="majorBidi"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cstheme="majorBidi"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cstheme="majorBidi"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cstheme="majorBidi" w:eastAsia="Arial" w:hAnsi="Arial"/>
      <w:color w:themeColor="accent1" w:val="4F81BD"/>
      <w:sz w:val="24"/>
      <w:szCs w:val="24"/>
    </w:rPr>
  </w:style>
  <w:style w:styleId="BlockText" w:type="paragraph">
    <w:name w:val="Block Text"/>
    <w:basedOn w:val="BodyText"/>
    <w:next w:val="BodyText"/>
    <w:uiPriority w:val="9"/>
    <w:unhideWhenUsed/>
    <w:qFormat/>
    <w:pPr>
      <w:pBdr>
        <w:left w:color="3273C3" w:space="8" w:sz="18" w:val="single"/>
      </w:pBdr>
      <w:shd w:color="auto" w:fill="EAF1FA" w:val="clear"/>
      <w:spacing w:after="160" w:before="120"/>
      <w:ind w:firstLine="0" w:left="113" w:right="113"/>
    </w:pPr>
    <w:rPr>
      <w:rFonts w:ascii="Arial" w:cs="Arial" w:eastAsia="Arial" w:hAnsi="Arial"/>
      <w:i w:val="0"/>
      <w:color w:val="1F1F1F"/>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3273C3"/>
      <w:u w:val="none"/>
    </w:rPr>
  </w:style>
  <w:style w:styleId="TOCHeading" w:type="paragraph">
    <w:name w:val="TOC Heading"/>
    <w:basedOn w:val="Heading1"/>
    <w:next w:val="BodyText"/>
    <w:uiPriority w:val="39"/>
    <w:unhideWhenUsed/>
    <w:qFormat/>
    <w:pPr>
      <w:spacing w:before="240" w:line="259" w:lineRule="auto"/>
      <w:outlineLvl w:val="9"/>
    </w:pPr>
    <w:rPr>
      <w:rFonts w:ascii="Arial" w:cs="Arial" w:cstheme="majorBidi" w:eastAsia="Arial" w:hAnsi="Arial"/>
      <w:b w:val="0"/>
      <w:bCs w:val="0"/>
      <w:color w:themeColor="accent1" w:themeShade="BF" w:val="365F91"/>
    </w:rPr>
  </w:style>
  <w:style w:customStyle="1" w:styleId="SourceCode" w:type="paragraph">
    <w:name w:val="Source Code"/>
    <w:basedOn w:val="Normal"/>
    <w:pPr>
      <w:shd w:color="auto" w:fill="F3F4F6" w:val="clear"/>
      <w:spacing w:after="120" w:before="80" w:line="240" w:lineRule="auto"/>
    </w:pPr>
    <w:rPr>
      <w:rFonts w:ascii="Consolas" w:cs="Consolas" w:eastAsia="Consolas" w:hAnsi="Consolas"/>
      <w:sz w:val="17"/>
    </w:rPr>
  </w:style>
  <w:style w:customStyle="1" w:styleId="PlaceholderText" w:type="character">
    <w:name w:val="Placeholder Text"/>
    <w:rPr>
      <w:color w:val="8C8C8C"/>
    </w:rPr>
  </w:style>
  <w:style w:customStyle="1" w:styleId="header" w:type="paragraph">
    <w:name w:val="header"/>
    <w:basedOn w:val="Normal"/>
    <w:pPr>
      <w:spacing w:after="0" w:before="0"/>
    </w:pPr>
    <w:rPr>
      <w:color w:val="6B6B6B"/>
      <w:sz w:val="16"/>
    </w:rPr>
  </w:style>
  <w:style w:customStyle="1" w:styleId="footer" w:type="paragraph">
    <w:name w:val="footer"/>
    <w:basedOn w:val="Normal"/>
    <w:pPr>
      <w:spacing w:after="0" w:before="0"/>
    </w:pPr>
    <w:rPr>
      <w:color w:val="6B6B6B"/>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hyperlink" Target="http://intraweb.uk-essen.de/zit/index.php?id=52" TargetMode="External"/><Relationship Id="rId25" Type="http://schemas.openxmlformats.org/officeDocument/2006/relationships/hyperlink" Target="https://bildungsakademie-online.ume.de/" TargetMode="External"/><Relationship Id="rId20" Type="http://schemas.openxmlformats.org/officeDocument/2006/relationships/hyperlink" Target="https://helpdesk.uk-essen.de" TargetMode="External"/><Relationship Id="rId24" Type="http://schemas.openxmlformats.org/officeDocument/2006/relationships/hyperlink" Target="https://home.ume.de" TargetMode="External"/><Relationship Id="rId30" Type="http://schemas.openxmlformats.org/officeDocument/2006/relationships/hyperlink" Target="https://idm.dkfz.de/" TargetMode="External"/><Relationship Id="rId23" Type="http://schemas.openxmlformats.org/officeDocument/2006/relationships/hyperlink" Target="https://intranet.dkfz.de/" TargetMode="External"/><Relationship Id="rId22" Type="http://schemas.openxmlformats.org/officeDocument/2006/relationships/hyperlink" Target="https://mitarbeiterportal.dkfz-heidelberg.de/" TargetMode="External"/><Relationship Id="rId34" Type="http://schemas.openxmlformats.org/officeDocument/2006/relationships/hyperlink" Target="https://ship.ume.de/app/permission-request/index" TargetMode="External"/><Relationship Id="rId27" Type="http://schemas.openxmlformats.org/officeDocument/2006/relationships/hyperlink" Target="https://www.dkfz.de/passwd" TargetMode="External"/><Relationship Id="rId33" Type="http://schemas.openxmlformats.org/officeDocument/2006/relationships/hyperlink" Target="https://www.ethikpool-essen.de/info" TargetMode="External"/><Relationship Id="rId28" Type="http://schemas.openxmlformats.org/officeDocument/2006/relationships/hyperlink" Target="https://www.uni-due.de/imperia/md/content/zim/services/benutzerverwaltung/antrag_uni_kennung.pdf"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1" Type="http://schemas.openxmlformats.org/officeDocument/2006/relationships/hyperlink" Target="http://intraweb.uk-essen.de/zit/index.php?id=52" TargetMode="External"/><Relationship Id="rId25" Type="http://schemas.openxmlformats.org/officeDocument/2006/relationships/hyperlink" Target="https://bildungsakademie-online.ume.de/" TargetMode="External"/><Relationship Id="rId20" Type="http://schemas.openxmlformats.org/officeDocument/2006/relationships/hyperlink" Target="https://helpdesk.uk-essen.de" TargetMode="External"/><Relationship Id="rId24" Type="http://schemas.openxmlformats.org/officeDocument/2006/relationships/hyperlink" Target="https://home.ume.de" TargetMode="External"/><Relationship Id="rId30" Type="http://schemas.openxmlformats.org/officeDocument/2006/relationships/hyperlink" Target="https://idm.dkfz.de/" TargetMode="External"/><Relationship Id="rId23" Type="http://schemas.openxmlformats.org/officeDocument/2006/relationships/hyperlink" Target="https://intranet.dkfz.de/" TargetMode="External"/><Relationship Id="rId22" Type="http://schemas.openxmlformats.org/officeDocument/2006/relationships/hyperlink" Target="https://mitarbeiterportal.dkfz-heidelberg.de/" TargetMode="External"/><Relationship Id="rId34" Type="http://schemas.openxmlformats.org/officeDocument/2006/relationships/hyperlink" Target="https://ship.ume.de/app/permission-request/index" TargetMode="External"/><Relationship Id="rId27" Type="http://schemas.openxmlformats.org/officeDocument/2006/relationships/hyperlink" Target="https://www.dkfz.de/passwd" TargetMode="External"/><Relationship Id="rId33" Type="http://schemas.openxmlformats.org/officeDocument/2006/relationships/hyperlink" Target="https://www.ethikpool-essen.de/info" TargetMode="External"/><Relationship Id="rId28" Type="http://schemas.openxmlformats.org/officeDocument/2006/relationships/hyperlink" Target="https://www.uni-due.de/imperia/md/content/zim/services/benutzerverwaltung/antrag_uni_kennu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Essen</dc:title>
  <dc:creator>Bressem Lab</dc:creator>
  <cp:keywords/>
  <dcterms:created xsi:type="dcterms:W3CDTF">2026-10-05T08:58:53Z</dcterms:created>
  <dcterms:modified xsi:type="dcterms:W3CDTF">2026-10-05T08:58:53Z</dcterms:modified>
  <dc:description>Generated from essen.md. Edit the Markdown source, not this file.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path">
    <vt:lpwstr>essen.md</vt:lpwstr>
  </property>
  <property fmtid="{D5CDD505-2E9C-101B-9397-08002B2CF9AE}" pid="3" name="subtitle">
    <vt:lpwstr>Medical Data Science in Oncology, NCT West, Campus Essen</vt:lpwstr>
  </property>
</Properties>
</file>