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14="http://schemas.microsoft.com/office/word/2010/wordml" xmlns:mc="http://schemas.openxmlformats.org/markup-compatibility/2006" mc:Ignorable="w14">
  <w:body>
    <w:p>
      <w:pPr>
        <w:pStyle w:val="Title"/>
      </w:pPr>
      <w:r>
        <w:t xml:space="preserve">Onboarding</w:t>
      </w:r>
      <w:r>
        <w:t xml:space="preserve"> </w:t>
      </w:r>
      <w:r>
        <w:t xml:space="preserve">TUM</w:t>
      </w:r>
    </w:p>
    <w:p>
      <w:pPr>
        <w:pStyle w:val="Subtitle"/>
      </w:pPr>
      <w:r>
        <w:t xml:space="preserve">Institute</w:t>
      </w:r>
      <w:r>
        <w:t xml:space="preserve"> </w:t>
      </w:r>
      <w:r>
        <w:t xml:space="preserve">of</w:t>
      </w:r>
      <w:r>
        <w:t xml:space="preserve"> </w:t>
      </w:r>
      <w:r>
        <w:t xml:space="preserve">Diagnostic</w:t>
      </w:r>
      <w:r>
        <w:t xml:space="preserve"> </w:t>
      </w:r>
      <w:r>
        <w:t xml:space="preserve">and</w:t>
      </w:r>
      <w:r>
        <w:t xml:space="preserve"> </w:t>
      </w:r>
      <w:r>
        <w:t xml:space="preserve">Interventional</w:t>
      </w:r>
      <w:r>
        <w:t xml:space="preserve"> </w:t>
      </w:r>
      <w:r>
        <w:t xml:space="preserve">Radiology,</w:t>
      </w:r>
      <w:r>
        <w:t xml:space="preserve"> </w:t>
      </w:r>
      <w:r>
        <w:t xml:space="preserve">TUM</w:t>
      </w:r>
      <w:r>
        <w:t xml:space="preserve"> </w:t>
      </w:r>
      <w:r>
        <w:t xml:space="preserve">Klinikum,</w:t>
      </w:r>
      <w:r>
        <w:t xml:space="preserve"> </w:t>
      </w:r>
      <w:r>
        <w:t xml:space="preserve">Munich</w:t>
      </w:r>
    </w:p>
    <w:p>
      <w:pPr>
        <w:pStyle w:val="FirstParagraph"/>
      </w:pPr>
      <w:r>
        <w:t xml:space="preserve">The Munich part of the group is at the Institute of Diagnostic and Interventional Radiology of TUM Klinikum. Keno Bressem is the group leader. Speak to Keno first.</w:t>
      </w:r>
    </w:p>
    <w:bookmarkStart w:id="20" w:name="contacts"/>
    <w:p>
      <w:pPr>
        <w:pStyle w:val="Heading2"/>
      </w:pPr>
      <w:r>
        <w:t xml:space="preserve">Contacts</w:t>
      </w:r>
    </w:p>
    <w:tbl>
      <w:tblPr>
        <w:tblStyle w:val="Table"/>
        <w:tblW w:w="9638"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CellMar>
          <w:top w:w="45" w:type="dxa"/>
          <w:left w:w="85" w:type="dxa"/>
          <w:bottom w:w="45" w:type="dxa"/>
          <w:right w:w="85" w:type="dxa"/>
        </w:tblCellMar>
        <w:tblLook w:firstRow="1" w:lastRow="0" w:firstColumn="0" w:lastColumn="0" w:noHBand="0" w:noVBand="0" w:val="0020"/>
      </w:tblPr>
      <w:tblGrid>
        <w:gridCol w:w="2655"/>
        <w:gridCol w:w="4721"/>
        <w:gridCol w:w="2262"/>
      </w:tblGrid>
      <w:tr>
        <w:trPr>
          <w:tblHeader w:val="true"/>
        </w:trPr>
        <w:tc>
          <w:tcPr>
            <w:tcW w:type="dxa" w:w="2655"/>
            <w:shd w:val="clear" w:color="auto" w:fill="D6E3F3"/>
            <w:vAlign w:val="top"/>
          </w:tcPr>
          <w:p>
            <w:pPr>
              <w:pStyle w:val="Compact"/>
              <w:spacing w:after="20" w:before="20"/>
              <w:jc w:val="left"/>
            </w:pPr>
            <w:r>
              <w:rPr>
                <w:b/>
                <w:sz w:val="18"/>
              </w:rPr>
              <w:t xml:space="preserve">Person</w:t>
            </w:r>
          </w:p>
        </w:tc>
        <w:tc>
          <w:tcPr>
            <w:tcW w:type="dxa" w:w="4721"/>
            <w:shd w:val="clear" w:color="auto" w:fill="D6E3F3"/>
            <w:vAlign w:val="top"/>
          </w:tcPr>
          <w:p>
            <w:pPr>
              <w:pStyle w:val="Compact"/>
              <w:spacing w:after="20" w:before="20"/>
              <w:jc w:val="left"/>
            </w:pPr>
            <w:r>
              <w:rPr>
                <w:b/>
                <w:sz w:val="18"/>
              </w:rPr>
              <w:t xml:space="preserve">Items</w:t>
            </w:r>
          </w:p>
        </w:tc>
        <w:tc>
          <w:tcPr>
            <w:tcW w:type="dxa" w:w="2262"/>
            <w:shd w:val="clear" w:color="auto" w:fill="D6E3F3"/>
            <w:vAlign w:val="top"/>
          </w:tcPr>
          <w:p>
            <w:pPr>
              <w:pStyle w:val="Compact"/>
              <w:spacing w:after="20" w:before="20"/>
              <w:jc w:val="left"/>
            </w:pPr>
            <w:r>
              <w:rPr>
                <w:b/>
                <w:sz w:val="18"/>
              </w:rPr>
              <w:t xml:space="preserve">Contact</w:t>
            </w:r>
          </w:p>
        </w:tc>
      </w:tr>
      <w:tr>
        <w:tc>
          <w:tcPr>
            <w:tcW w:type="dxa" w:w="2655"/>
            <w:vAlign w:val="top"/>
          </w:tcPr>
          <w:p>
            <w:pPr>
              <w:pStyle w:val="Compact"/>
              <w:spacing w:after="20" w:before="20"/>
              <w:jc w:val="left"/>
            </w:pPr>
            <w:r>
              <w:rPr>
                <w:sz w:val="18"/>
              </w:rPr>
              <w:t xml:space="preserve">Keno Bressem, group leader</w:t>
            </w:r>
          </w:p>
        </w:tc>
        <w:tc>
          <w:tcPr>
            <w:tcW w:type="dxa" w:w="4721"/>
            <w:vAlign w:val="top"/>
          </w:tcPr>
          <w:p>
            <w:pPr>
              <w:pStyle w:val="Compact"/>
              <w:spacing w:after="20" w:before="20"/>
              <w:jc w:val="left"/>
            </w:pPr>
            <w:r>
              <w:rPr>
                <w:sz w:val="18"/>
              </w:rPr>
              <w:t xml:space="preserve">All items. Speak to Keno first.</w:t>
            </w:r>
          </w:p>
        </w:tc>
        <w:tc>
          <w:tcPr>
            <w:tcW w:type="dxa" w:w="2262"/>
            <w:vAlign w:val="top"/>
          </w:tcPr>
          <w:p>
            <w:pPr>
              <w:pStyle w:val="Compact"/>
              <w:spacing w:after="20" w:before="20"/>
              <w:jc w:val="left"/>
            </w:pPr>
            <w:r>
              <w:rPr>
                <w:sz w:val="18"/>
              </w:rPr>
              <w:t xml:space="preserve">keno.bressem@tum.de</w:t>
            </w:r>
          </w:p>
        </w:tc>
      </w:tr>
      <w:tr>
        <w:tc>
          <w:tcPr>
            <w:tcW w:type="dxa" w:w="2655"/>
            <w:vAlign w:val="top"/>
          </w:tcPr>
          <w:p>
            <w:pPr>
              <w:pStyle w:val="Compact"/>
              <w:spacing w:after="20" w:before="20"/>
              <w:jc w:val="left"/>
            </w:pPr>
            <w:r>
              <w:rPr>
                <w:sz w:val="18"/>
              </w:rPr>
              <w:t xml:space="preserve">Lisa Adams</w:t>
            </w:r>
          </w:p>
        </w:tc>
        <w:tc>
          <w:tcPr>
            <w:tcW w:type="dxa" w:w="4721"/>
            <w:vAlign w:val="top"/>
          </w:tcPr>
          <w:p>
            <w:pPr>
              <w:pStyle w:val="Compact"/>
              <w:spacing w:after="20" w:before="20"/>
              <w:jc w:val="left"/>
            </w:pPr>
            <w:r>
              <w:rPr>
                <w:sz w:val="18"/>
              </w:rPr>
              <w:t xml:space="preserve">Supervision and project decisions</w:t>
            </w:r>
          </w:p>
        </w:tc>
        <w:tc>
          <w:tcPr>
            <w:tcW w:type="dxa" w:w="2262"/>
            <w:vAlign w:val="top"/>
          </w:tcPr>
          <w:p>
            <w:pPr>
              <w:pStyle w:val="Compact"/>
              <w:spacing w:after="20" w:before="20"/>
              <w:jc w:val="left"/>
            </w:pPr>
            <w:r>
              <w:rPr>
                <w:sz w:val="18"/>
              </w:rPr>
              <w:t xml:space="preserve">Email, Slack</w:t>
            </w:r>
          </w:p>
        </w:tc>
      </w:tr>
      <w:tr>
        <w:tc>
          <w:tcPr>
            <w:tcW w:type="dxa" w:w="2655"/>
            <w:vAlign w:val="top"/>
          </w:tcPr>
          <w:p>
            <w:pPr>
              <w:pStyle w:val="Compact"/>
              <w:spacing w:after="20" w:before="20"/>
              <w:jc w:val="left"/>
            </w:pPr>
            <w:r>
              <w:rPr>
                <w:sz w:val="18"/>
              </w:rPr>
              <w:t xml:space="preserve">Cosmin Bercea</w:t>
            </w:r>
          </w:p>
        </w:tc>
        <w:tc>
          <w:tcPr>
            <w:tcW w:type="dxa" w:w="4721"/>
            <w:vAlign w:val="top"/>
          </w:tcPr>
          <w:p>
            <w:pPr>
              <w:pStyle w:val="Compact"/>
              <w:spacing w:after="20" w:before="20"/>
              <w:jc w:val="left"/>
            </w:pPr>
            <w:r>
              <w:rPr>
                <w:sz w:val="18"/>
              </w:rPr>
              <w:t xml:space="preserve">Supervision, project decisions and server administration</w:t>
            </w:r>
          </w:p>
        </w:tc>
        <w:tc>
          <w:tcPr>
            <w:tcW w:type="dxa" w:w="2262"/>
            <w:vAlign w:val="top"/>
          </w:tcPr>
          <w:p>
            <w:pPr>
              <w:pStyle w:val="Compact"/>
              <w:spacing w:after="20" w:before="20"/>
              <w:jc w:val="left"/>
            </w:pPr>
            <w:r>
              <w:rPr>
                <w:sz w:val="18"/>
              </w:rPr>
              <w:t xml:space="preserve">Email, Slack</w:t>
            </w:r>
          </w:p>
        </w:tc>
      </w:tr>
      <w:tr>
        <w:tc>
          <w:tcPr>
            <w:tcW w:type="dxa" w:w="2655"/>
            <w:vAlign w:val="top"/>
          </w:tcPr>
          <w:p>
            <w:pPr>
              <w:pStyle w:val="Compact"/>
              <w:spacing w:after="20" w:before="20"/>
              <w:jc w:val="left"/>
            </w:pPr>
            <w:r>
              <w:rPr>
                <w:sz w:val="18"/>
              </w:rPr>
              <w:t xml:space="preserve">Jannik Lübberstedt</w:t>
            </w:r>
          </w:p>
        </w:tc>
        <w:tc>
          <w:tcPr>
            <w:tcW w:type="dxa" w:w="4721"/>
            <w:vAlign w:val="top"/>
          </w:tcPr>
          <w:p>
            <w:pPr>
              <w:pStyle w:val="Compact"/>
              <w:spacing w:after="20" w:before="20"/>
              <w:jc w:val="left"/>
            </w:pPr>
            <w:r>
              <w:rPr>
                <w:sz w:val="18"/>
              </w:rPr>
              <w:t xml:space="preserve">Server administration, RadCat and scan exports</w:t>
            </w:r>
          </w:p>
        </w:tc>
        <w:tc>
          <w:tcPr>
            <w:tcW w:type="dxa" w:w="2262"/>
            <w:vAlign w:val="top"/>
          </w:tcPr>
          <w:p>
            <w:pPr>
              <w:pStyle w:val="Compact"/>
              <w:spacing w:after="20" w:before="20"/>
              <w:jc w:val="left"/>
            </w:pPr>
            <w:r>
              <w:rPr>
                <w:sz w:val="18"/>
              </w:rPr>
              <w:t xml:space="preserve">Slack</w:t>
            </w:r>
          </w:p>
        </w:tc>
      </w:tr>
      <w:tr>
        <w:tc>
          <w:tcPr>
            <w:tcW w:type="dxa" w:w="2655"/>
            <w:vAlign w:val="top"/>
          </w:tcPr>
          <w:p>
            <w:pPr>
              <w:pStyle w:val="Compact"/>
              <w:spacing w:after="20" w:before="20"/>
              <w:jc w:val="left"/>
            </w:pPr>
            <w:r>
              <w:rPr>
                <w:sz w:val="18"/>
              </w:rPr>
              <w:t xml:space="preserve">Johannes Moll</w:t>
            </w:r>
          </w:p>
        </w:tc>
        <w:tc>
          <w:tcPr>
            <w:tcW w:type="dxa" w:w="4721"/>
            <w:vAlign w:val="top"/>
          </w:tcPr>
          <w:p>
            <w:pPr>
              <w:pStyle w:val="Compact"/>
              <w:spacing w:after="20" w:before="20"/>
              <w:jc w:val="left"/>
            </w:pPr>
            <w:r>
              <w:rPr>
                <w:sz w:val="18"/>
              </w:rPr>
              <w:t xml:space="preserve">GPU servers</w:t>
            </w:r>
          </w:p>
        </w:tc>
        <w:tc>
          <w:tcPr>
            <w:tcW w:type="dxa" w:w="2262"/>
            <w:vAlign w:val="top"/>
          </w:tcPr>
          <w:p>
            <w:pPr>
              <w:pStyle w:val="Compact"/>
              <w:spacing w:after="20" w:before="20"/>
              <w:jc w:val="left"/>
            </w:pPr>
            <w:r>
              <w:rPr>
                <w:sz w:val="18"/>
              </w:rPr>
              <w:t xml:space="preserve">Slack #mri-gpu-server</w:t>
            </w:r>
          </w:p>
        </w:tc>
      </w:tr>
    </w:tbl>
    <w:p>
      <w:pPr>
        <w:pStyle w:val="BlockText"/>
        <w:spacing w:before="120"/>
      </w:pPr>
      <w:r>
        <w:t xml:space="preserve">Use email to contact Keno, Lisa Adams or Cosmin Bercea about decisions and important items. Slack, and WhatsApp for Keno, are for short messages. It is possible that a person does not see a Slack message.</w:t>
      </w:r>
    </w:p>
    <w:bookmarkEnd w:id="20"/>
    <w:bookmarkStart w:id="21" w:name="first-weeks"/>
    <w:p>
      <w:pPr>
        <w:pStyle w:val="Heading2"/>
      </w:pPr>
      <w:r>
        <w:t xml:space="preserve">First weeks</w:t>
      </w:r>
    </w:p>
    <w:p>
      <w:pPr>
        <w:pStyle w:val="Compact"/>
        <w:numPr>
          <w:ilvl w:val="0"/>
          <w:numId w:val="1001"/>
        </w:numPr>
      </w:pPr>
      <w:r>
        <w:t xml:space="preserve">Complete the HR and IT onboarding of your employer (TUM Klinikum or TUM).</w:t>
      </w:r>
    </w:p>
    <w:p>
      <w:pPr>
        <w:pStyle w:val="Compact"/>
        <w:numPr>
          <w:ilvl w:val="0"/>
          <w:numId w:val="1001"/>
        </w:numPr>
      </w:pPr>
      <w:r>
        <w:t xml:space="preserve">Tell Keno to add you to the lab Slack (agki.slack.com). Then add yourself to the channels #general and #mri-gpu-server.</w:t>
      </w:r>
    </w:p>
    <w:p>
      <w:pPr>
        <w:pStyle w:val="Compact"/>
        <w:numPr>
          <w:ilvl w:val="0"/>
          <w:numId w:val="1001"/>
        </w:numPr>
      </w:pPr>
      <w:r>
        <w:t xml:space="preserve">Tell a server administrator to make an account for you on the storage server. At the first login, change the initial password with</w:t>
      </w:r>
      <w:r>
        <w:t xml:space="preserve"> </w:t>
      </w:r>
      <w:r>
        <w:rPr>
          <w:rStyle w:val="VerbatimChar"/>
        </w:rPr>
        <w:t xml:space="preserve">passwd</w:t>
      </w:r>
      <w:r>
        <w:t xml:space="preserve">. RadCat uses the same login.</w:t>
      </w:r>
    </w:p>
    <w:p>
      <w:pPr>
        <w:pStyle w:val="Compact"/>
        <w:numPr>
          <w:ilvl w:val="0"/>
          <w:numId w:val="1001"/>
        </w:numPr>
      </w:pPr>
      <w:r>
        <w:t xml:space="preserve">Use RadCat to get the data for your project. Refer to</w:t>
      </w:r>
      <w:r>
        <w:t xml:space="preserve"> </w:t>
      </w:r>
      <w:hyperlink w:anchor="data-access">
        <w:r>
          <w:rPr>
            <w:rStyle w:val="Hyperlink"/>
          </w:rPr>
          <w:t xml:space="preserve">Data access</w:t>
        </w:r>
      </w:hyperlink>
      <w:r>
        <w:t xml:space="preserve">.</w:t>
      </w:r>
    </w:p>
    <w:p>
      <w:pPr>
        <w:pStyle w:val="Compact"/>
        <w:numPr>
          <w:ilvl w:val="0"/>
          <w:numId w:val="1001"/>
        </w:numPr>
      </w:pPr>
      <w:r>
        <w:t xml:space="preserve">For large model training, you can use the NHR@FAU clusters (Alex, Helma). Get access through the HPC portal and add your SSH key there. A new account operates from the next morning.</w:t>
      </w:r>
    </w:p>
    <w:bookmarkEnd w:id="21"/>
    <w:bookmarkStart w:id="22" w:name="remote-access"/>
    <w:p>
      <w:pPr>
        <w:pStyle w:val="Heading2"/>
      </w:pPr>
      <w:r>
        <w:t xml:space="preserve">Remote access</w:t>
      </w:r>
    </w:p>
    <w:p>
      <w:pPr>
        <w:pStyle w:val="FirstParagraph"/>
      </w:pPr>
      <w:r>
        <w:t xml:space="preserve">You can connect to the servers and to RadCat only from the clinic network.</w:t>
      </w:r>
    </w:p>
    <w:bookmarkEnd w:id="22"/>
    <w:bookmarkStart w:id="23" w:name="data-access"/>
    <w:p>
      <w:pPr>
        <w:pStyle w:val="Heading2"/>
      </w:pPr>
      <w:r>
        <w:t xml:space="preserve">Data access</w:t>
      </w:r>
    </w:p>
    <w:p>
      <w:pPr>
        <w:pStyle w:val="FirstParagraph"/>
      </w:pPr>
      <w:r>
        <w:t xml:space="preserve">RadCat supplies radiology images, reports and clinical (SAP) data. You get access for each project. The access always uses your server login.</w:t>
      </w:r>
    </w:p>
    <w:p>
      <w:pPr>
        <w:pStyle w:val="Compact"/>
        <w:numPr>
          <w:ilvl w:val="0"/>
          <w:numId w:val="1002"/>
        </w:numPr>
      </w:pPr>
      <w:r>
        <w:t xml:space="preserve">Log in to the RadCat website (https://10.32.16.96/access/) with your server account.</w:t>
      </w:r>
    </w:p>
    <w:p>
      <w:pPr>
        <w:pStyle w:val="Compact"/>
        <w:numPr>
          <w:ilvl w:val="0"/>
          <w:numId w:val="1002"/>
        </w:numPr>
      </w:pPr>
      <w:r>
        <w:t xml:space="preserve">Open</w:t>
      </w:r>
      <w:r>
        <w:t xml:space="preserve"> </w:t>
      </w:r>
      <w:r>
        <w:t xml:space="preserve">“</w:t>
      </w:r>
      <w:r>
        <w:t xml:space="preserve">New request</w:t>
      </w:r>
      <w:r>
        <w:t xml:space="preserve">”</w:t>
      </w:r>
      <w:r>
        <w:t xml:space="preserve">. Write the project, modalities, body region, ICD-10 codes, time period, document types, ethics reference and end date.</w:t>
      </w:r>
    </w:p>
    <w:p>
      <w:pPr>
        <w:pStyle w:val="Compact"/>
        <w:numPr>
          <w:ilvl w:val="0"/>
          <w:numId w:val="1002"/>
        </w:numPr>
      </w:pPr>
      <w:r>
        <w:t xml:space="preserve">An administrator examines the request. If more information is necessary, the administrator tells you.</w:t>
      </w:r>
    </w:p>
    <w:p>
      <w:pPr>
        <w:pStyle w:val="Compact"/>
        <w:numPr>
          <w:ilvl w:val="0"/>
          <w:numId w:val="1002"/>
        </w:numPr>
      </w:pPr>
      <w:r>
        <w:t xml:space="preserve">After the approval, database queries operate immediately. The files are in</w:t>
      </w:r>
      <w:r>
        <w:t xml:space="preserve"> </w:t>
      </w:r>
      <w:r>
        <w:rPr>
          <w:rStyle w:val="VerbatimChar"/>
        </w:rPr>
        <w:t xml:space="preserve">~/radcat-data</w:t>
      </w:r>
      <w:r>
        <w:t xml:space="preserve"> </w:t>
      </w:r>
      <w:r>
        <w:t xml:space="preserve">after some minutes.</w:t>
      </w:r>
    </w:p>
    <w:p>
      <w:pPr>
        <w:pStyle w:val="Compact"/>
        <w:numPr>
          <w:ilvl w:val="0"/>
          <w:numId w:val="1002"/>
        </w:numPr>
      </w:pPr>
      <w:r>
        <w:t xml:space="preserve">Your access stops automatically at the end date.</w:t>
      </w:r>
    </w:p>
    <w:p>
      <w:pPr>
        <w:pStyle w:val="FirstParagraph"/>
        <w:spacing w:before="120"/>
      </w:pPr>
      <w:r>
        <w:t xml:space="preserve">For projects with patient data, you must have an approved vote of the TUM ethics committee. Speak to Keno before you write the ethics application. For more scan exports, write a message in #mri-gpu-server. For more information, refer to RadCat.</w:t>
      </w:r>
    </w:p>
    <w:bookmarkEnd w:id="23"/>
    <w:bookmarkStart w:id="24" w:name="compute"/>
    <w:p>
      <w:pPr>
        <w:pStyle w:val="Heading2"/>
      </w:pPr>
      <w:r>
        <w:t xml:space="preserve">Compute</w:t>
      </w:r>
    </w:p>
    <w:p>
      <w:pPr>
        <w:pStyle w:val="FirstParagraph"/>
      </w:pPr>
      <w:r>
        <w:t xml:space="preserve">The group has GPU servers (ADAMS1 with H100 GPUs, Ada with a segmentation endpoint) and a language model server. Keep your home directory smaller than 1 GB. Put data, environments and the VS Code server in</w:t>
      </w:r>
      <w:r>
        <w:t xml:space="preserve"> </w:t>
      </w:r>
      <w:r>
        <w:rPr>
          <w:rStyle w:val="VerbatimChar"/>
        </w:rPr>
        <w:t xml:space="preserve">/data/&lt;user&gt;</w:t>
      </w:r>
      <w:r>
        <w:t xml:space="preserve">. Use #mri-gpu-server for announcements and problems. For more information, refer to TUM compute.</w:t>
      </w:r>
    </w:p>
    <w:bookmarkEnd w:id="24"/>
    <w:bookmarkStart w:id="25" w:name="annotations"/>
    <w:p>
      <w:pPr>
        <w:pStyle w:val="Heading2"/>
      </w:pPr>
      <w:r>
        <w:t xml:space="preserve">Annotations</w:t>
      </w:r>
    </w:p>
    <w:p>
      <w:pPr>
        <w:pStyle w:val="FirstParagraph"/>
      </w:pPr>
      <w:r>
        <w:t xml:space="preserve">The medical doctors in the group give time for annotations (now about 300 hours each month). Write your annotation tasks in the Annotations tab of the group spreadsheet. The link is pinned in Slack #general. The medical doctors write their projects and office times in the same spreadsheet.</w:t>
      </w:r>
    </w:p>
    <w:bookmarkEnd w:id="25"/>
    <w:bookmarkStart w:id="26" w:name="meetings"/>
    <w:p>
      <w:pPr>
        <w:pStyle w:val="Heading2"/>
      </w:pPr>
      <w:r>
        <w:t xml:space="preserve">Meetings</w:t>
      </w:r>
    </w:p>
    <w:tbl>
      <w:tblPr>
        <w:tblStyle w:val="Table"/>
        <w:tblW w:w="9638"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CellMar>
          <w:top w:w="45" w:type="dxa"/>
          <w:left w:w="85" w:type="dxa"/>
          <w:bottom w:w="45" w:type="dxa"/>
          <w:right w:w="85" w:type="dxa"/>
        </w:tblCellMar>
        <w:tblLook w:firstRow="1" w:lastRow="0" w:firstColumn="0" w:lastColumn="0" w:noHBand="0" w:noVBand="0" w:val="0020"/>
      </w:tblPr>
      <w:tblGrid>
        <w:gridCol w:w="2780"/>
        <w:gridCol w:w="6858"/>
      </w:tblGrid>
      <w:tr>
        <w:trPr>
          <w:tblHeader w:val="true"/>
        </w:trPr>
        <w:tc>
          <w:tcPr>
            <w:tcW w:type="dxa" w:w="2780"/>
            <w:shd w:val="clear" w:color="auto" w:fill="D6E3F3"/>
            <w:vAlign w:val="top"/>
          </w:tcPr>
          <w:p>
            <w:pPr>
              <w:pStyle w:val="Compact"/>
              <w:spacing w:after="20" w:before="20"/>
              <w:jc w:val="left"/>
            </w:pPr>
            <w:r>
              <w:rPr>
                <w:b/>
                <w:sz w:val="18"/>
              </w:rPr>
              <w:t xml:space="preserve">Meeting</w:t>
            </w:r>
          </w:p>
        </w:tc>
        <w:tc>
          <w:tcPr>
            <w:tcW w:type="dxa" w:w="6858"/>
            <w:shd w:val="clear" w:color="auto" w:fill="D6E3F3"/>
            <w:vAlign w:val="top"/>
          </w:tcPr>
          <w:p>
            <w:pPr>
              <w:pStyle w:val="Compact"/>
              <w:spacing w:after="20" w:before="20"/>
              <w:jc w:val="left"/>
            </w:pPr>
            <w:r>
              <w:rPr>
                <w:b/>
                <w:sz w:val="18"/>
              </w:rPr>
              <w:t xml:space="preserve">Description</w:t>
            </w:r>
          </w:p>
        </w:tc>
      </w:tr>
      <w:tr>
        <w:tc>
          <w:tcPr>
            <w:tcW w:type="dxa" w:w="2780"/>
            <w:vAlign w:val="top"/>
          </w:tcPr>
          <w:p>
            <w:pPr>
              <w:pStyle w:val="Compact"/>
              <w:spacing w:after="20" w:before="20"/>
              <w:jc w:val="left"/>
            </w:pPr>
            <w:r>
              <w:rPr>
                <w:sz w:val="18"/>
              </w:rPr>
              <w:t xml:space="preserve">Morning sprint</w:t>
            </w:r>
          </w:p>
        </w:tc>
        <w:tc>
          <w:tcPr>
            <w:tcW w:type="dxa" w:w="6858"/>
            <w:vAlign w:val="top"/>
          </w:tcPr>
          <w:p>
            <w:pPr>
              <w:pStyle w:val="Compact"/>
              <w:spacing w:after="20" w:before="20"/>
              <w:jc w:val="left"/>
            </w:pPr>
            <w:r>
              <w:rPr>
                <w:sz w:val="18"/>
              </w:rPr>
              <w:t xml:space="preserve">Short status meeting of the full group</w:t>
            </w:r>
          </w:p>
        </w:tc>
      </w:tr>
      <w:tr>
        <w:tc>
          <w:tcPr>
            <w:tcW w:type="dxa" w:w="2780"/>
            <w:vAlign w:val="top"/>
          </w:tcPr>
          <w:p>
            <w:pPr>
              <w:pStyle w:val="Compact"/>
              <w:spacing w:after="20" w:before="20"/>
              <w:jc w:val="left"/>
            </w:pPr>
            <w:r>
              <w:rPr>
                <w:sz w:val="18"/>
              </w:rPr>
              <w:t xml:space="preserve">Paper presentation</w:t>
            </w:r>
          </w:p>
        </w:tc>
        <w:tc>
          <w:tcPr>
            <w:tcW w:type="dxa" w:w="6858"/>
            <w:vAlign w:val="top"/>
          </w:tcPr>
          <w:p>
            <w:pPr>
              <w:pStyle w:val="Compact"/>
              <w:spacing w:after="20" w:before="20"/>
              <w:jc w:val="left"/>
            </w:pPr>
            <w:r>
              <w:rPr>
                <w:sz w:val="18"/>
              </w:rPr>
              <w:t xml:space="preserve">Short presentation of a paper in the sprint. Write your name in the group spreadsheet.</w:t>
            </w:r>
          </w:p>
        </w:tc>
      </w:tr>
      <w:tr>
        <w:tc>
          <w:tcPr>
            <w:tcW w:type="dxa" w:w="2780"/>
            <w:vAlign w:val="top"/>
          </w:tcPr>
          <w:p>
            <w:pPr>
              <w:pStyle w:val="Compact"/>
              <w:spacing w:after="20" w:before="20"/>
              <w:jc w:val="left"/>
            </w:pPr>
            <w:r>
              <w:rPr>
                <w:sz w:val="18"/>
              </w:rPr>
              <w:t xml:space="preserve">1:1 meeting with Keno</w:t>
            </w:r>
          </w:p>
        </w:tc>
        <w:tc>
          <w:tcPr>
            <w:tcW w:type="dxa" w:w="6858"/>
            <w:vAlign w:val="top"/>
          </w:tcPr>
          <w:p>
            <w:pPr>
              <w:pStyle w:val="Compact"/>
              <w:spacing w:after="20" w:before="20"/>
              <w:jc w:val="left"/>
            </w:pPr>
            <w:r>
              <w:rPr>
                <w:sz w:val="18"/>
              </w:rPr>
              <w:t xml:space="preserve">Meetings about your work and your projects. Usually in the morning, until 11:30.</w:t>
            </w:r>
          </w:p>
        </w:tc>
      </w:tr>
    </w:tbl>
    <w:bookmarkEnd w:id="26"/>
    <w:bookmarkStart w:id="27" w:name="business-trips-and-purchases"/>
    <w:p>
      <w:pPr>
        <w:pStyle w:val="Heading2"/>
      </w:pPr>
      <w:r>
        <w:t xml:space="preserve">Business trips and purchases</w:t>
      </w:r>
    </w:p>
    <w:p>
      <w:pPr>
        <w:pStyle w:val="FirstParagraph"/>
      </w:pPr>
      <w:r>
        <w:t xml:space="preserve">Before you make a reservation or a purchase, speak to Keno about it and about the funding.</w:t>
      </w:r>
    </w:p>
    <w:bookmarkEnd w:id="27"/>
    <w:sectPr>
      <w:headerReference w:type="default" r:id="rId9"/>
      <w:footerReference w:type="default" r:id="rId10"/>
      <w:pgSz w:h="16838" w:w="11906"/>
      <w:pgMar w:bottom="1134" w:footer="567" w:gutter="0" w:header="567" w:left="1134" w:right="1134"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t>This document changes. Use the current version from the onboarding repository.</w:t>
    </w:r>
    <w:r>
      <w:tab/>
      <w:t xml:space="preserve">Page </w:t>
    </w:r>
    <w:fldSimple w:instr="PAGE">
      <w:r>
        <w:t>1</w:t>
      </w:r>
    </w:fldSimple>
    <w:r>
      <w:t xml:space="preserve"> of </w:t>
    </w:r>
    <w:fldSimple w:instr="NUMPAGES">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Pr>
    <w:r>
      <w:t>Onboarding TUM</w:t>
    </w:r>
    <w:r>
      <w:tab/>
      <w:t>Version 2026-10-05</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cstheme="minorBidi" w:eastAsia="Arial" w:hAnsi="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76" w:lineRule="auto"/>
    </w:pPr>
    <w:rPr>
      <w:rFonts w:ascii="Arial" w:cs="Arial" w:eastAsia="Arial" w:hAnsi="Arial"/>
      <w:color w:val="1F1F1F"/>
      <w:sz w:val="20"/>
    </w:rPr>
  </w:style>
  <w:style w:styleId="BodyText" w:type="paragraph">
    <w:name w:val="Body Text"/>
    <w:basedOn w:val="Normal"/>
    <w:link w:val="BodyTextChar"/>
    <w:qFormat/>
    <w:pPr>
      <w:spacing w:after="120" w:before="0"/>
    </w:pPr>
    <w:rPr>
      <w:sz w:val="20"/>
    </w:rPr>
  </w:style>
  <w:style w:customStyle="1" w:styleId="FirstParagraph" w:type="paragraph">
    <w:name w:val="First Paragraph"/>
    <w:basedOn w:val="BodyText"/>
    <w:next w:val="BodyText"/>
    <w:qFormat/>
    <w:pPr>
      <w:spacing w:after="120" w:before="0"/>
    </w:pPr>
    <w:rPr>
      <w:sz w:val="20"/>
    </w:rPr>
  </w:style>
  <w:style w:customStyle="1" w:styleId="Compact" w:type="paragraph">
    <w:name w:val="Compact"/>
    <w:basedOn w:val="BodyText"/>
    <w:qFormat/>
    <w:pPr>
      <w:spacing w:after="40" w:before="0"/>
    </w:pPr>
    <w:rPr>
      <w:sz w:val="20"/>
    </w:rPr>
  </w:style>
  <w:style w:styleId="Title" w:type="paragraph">
    <w:name w:val="Title"/>
    <w:basedOn w:val="Normal"/>
    <w:next w:val="BodyText"/>
    <w:qFormat/>
    <w:pPr>
      <w:keepNext/>
      <w:keepLines/>
      <w:pBdr>
        <w:bottom w:color="3273C3" w:space="6" w:sz="12" w:val="single"/>
      </w:pBdr>
      <w:spacing w:after="80" w:before="0" w:line="240" w:lineRule="auto"/>
      <w:jc w:val="left"/>
    </w:pPr>
    <w:rPr>
      <w:rFonts w:ascii="Arial" w:cs="Arial" w:cstheme="majorBidi" w:eastAsia="Arial" w:hAnsi="Arial"/>
      <w:b/>
      <w:bCs/>
      <w:color w:val="00186E"/>
      <w:sz w:val="40"/>
      <w:szCs w:val="36"/>
    </w:rPr>
  </w:style>
  <w:style w:styleId="Subtitle" w:type="paragraph">
    <w:name w:val="Subtitle"/>
    <w:basedOn w:val="Title"/>
    <w:next w:val="BodyText"/>
    <w:qFormat/>
    <w:pPr>
      <w:keepNext/>
      <w:keepLines/>
      <w:spacing w:after="40" w:before="40"/>
      <w:jc w:val="left"/>
    </w:pPr>
    <w:rPr>
      <w:b w:val="0"/>
      <w:color w:val="6B6B6B"/>
      <w:sz w:val="22"/>
      <w:szCs w:val="30"/>
    </w:rPr>
  </w:style>
  <w:style w:customStyle="1" w:styleId="Author" w:type="paragraph">
    <w:name w:val="Author"/>
    <w:next w:val="BodyText"/>
    <w:qFormat/>
    <w:pPr>
      <w:keepNext/>
      <w:keepLines/>
      <w:spacing w:after="0" w:before="0"/>
      <w:jc w:val="center"/>
    </w:pPr>
    <w:rPr>
      <w:color w:val="6B6B6B"/>
      <w:sz w:val="18"/>
    </w:rPr>
  </w:style>
  <w:style w:styleId="Date" w:type="paragraph">
    <w:name w:val="Date"/>
    <w:next w:val="BodyText"/>
    <w:qFormat/>
    <w:pPr>
      <w:keepNext/>
      <w:keepLines/>
      <w:spacing w:after="0" w:before="0"/>
      <w:jc w:val="center"/>
    </w:pPr>
    <w:rPr>
      <w:color w:val="6B6B6B"/>
      <w:sz w:val="18"/>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Arial" w:cs="Arial" w:cstheme="majorBidi" w:eastAsia="Arial" w:hAnsi="Arial"/>
      <w:b/>
      <w:bCs/>
      <w:i w:val="0"/>
      <w:color w:val="00186E"/>
      <w:sz w:val="26"/>
      <w:szCs w:val="32"/>
    </w:rPr>
  </w:style>
  <w:style w:styleId="Heading2" w:type="paragraph">
    <w:name w:val="Heading 2"/>
    <w:basedOn w:val="Normal"/>
    <w:next w:val="BodyText"/>
    <w:uiPriority w:val="9"/>
    <w:unhideWhenUsed/>
    <w:qFormat/>
    <w:pPr>
      <w:keepNext/>
      <w:keepLines/>
      <w:spacing w:after="60" w:before="200"/>
      <w:outlineLvl w:val="1"/>
    </w:pPr>
    <w:rPr>
      <w:rFonts w:ascii="Arial" w:cs="Arial" w:cstheme="majorBidi" w:eastAsia="Arial" w:hAnsi="Arial"/>
      <w:b/>
      <w:bCs/>
      <w:i w:val="0"/>
      <w:color w:val="3273C3"/>
      <w:sz w:val="22"/>
      <w:szCs w:val="28"/>
    </w:rPr>
  </w:style>
  <w:style w:styleId="Heading3" w:type="paragraph">
    <w:name w:val="Heading 3"/>
    <w:basedOn w:val="Normal"/>
    <w:next w:val="BodyText"/>
    <w:uiPriority w:val="9"/>
    <w:unhideWhenUsed/>
    <w:qFormat/>
    <w:pPr>
      <w:keepNext/>
      <w:keepLines/>
      <w:spacing w:after="40" w:before="160"/>
      <w:outlineLvl w:val="2"/>
    </w:pPr>
    <w:rPr>
      <w:rFonts w:ascii="Arial" w:cs="Arial" w:cstheme="majorBidi" w:eastAsia="Arial" w:hAnsi="Arial"/>
      <w:b/>
      <w:bCs/>
      <w:i w:val="0"/>
      <w:color w:val="1F1F1F"/>
      <w:sz w:val="20"/>
      <w:szCs w:val="24"/>
    </w:rPr>
  </w:style>
  <w:style w:styleId="Heading4" w:type="paragraph">
    <w:name w:val="Heading 4"/>
    <w:basedOn w:val="Normal"/>
    <w:next w:val="BodyText"/>
    <w:uiPriority w:val="9"/>
    <w:unhideWhenUsed/>
    <w:qFormat/>
    <w:pPr>
      <w:keepNext/>
      <w:keepLines/>
      <w:spacing w:after="0" w:before="200"/>
      <w:outlineLvl w:val="3"/>
    </w:pPr>
    <w:rPr>
      <w:rFonts w:ascii="Arial" w:cs="Arial" w:cstheme="majorBidi" w:eastAsia="Arial" w:hAnsi="Arial"/>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cstheme="majorBidi"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cstheme="majorBidi"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cstheme="majorBidi"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cstheme="majorBidi"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cstheme="majorBidi" w:eastAsia="Arial" w:hAnsi="Arial"/>
      <w:color w:themeColor="accent1" w:val="4F81BD"/>
      <w:sz w:val="24"/>
      <w:szCs w:val="24"/>
    </w:rPr>
  </w:style>
  <w:style w:styleId="BlockText" w:type="paragraph">
    <w:name w:val="Block Text"/>
    <w:basedOn w:val="BodyText"/>
    <w:next w:val="BodyText"/>
    <w:uiPriority w:val="9"/>
    <w:unhideWhenUsed/>
    <w:qFormat/>
    <w:pPr>
      <w:pBdr>
        <w:left w:color="3273C3" w:space="8" w:sz="18" w:val="single"/>
      </w:pBdr>
      <w:shd w:color="auto" w:fill="EAF1FA" w:val="clear"/>
      <w:spacing w:after="160" w:before="120"/>
      <w:ind w:firstLine="0" w:left="113" w:right="113"/>
    </w:pPr>
    <w:rPr>
      <w:rFonts w:ascii="Arial" w:cs="Arial" w:eastAsia="Arial" w:hAnsi="Arial"/>
      <w:i w:val="0"/>
      <w:color w:val="1F1F1F"/>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3273C3"/>
      <w:u w:val="none"/>
    </w:rPr>
  </w:style>
  <w:style w:styleId="TOCHeading" w:type="paragraph">
    <w:name w:val="TOC Heading"/>
    <w:basedOn w:val="Heading1"/>
    <w:next w:val="BodyText"/>
    <w:uiPriority w:val="39"/>
    <w:unhideWhenUsed/>
    <w:qFormat/>
    <w:pPr>
      <w:spacing w:before="240" w:line="259" w:lineRule="auto"/>
      <w:outlineLvl w:val="9"/>
    </w:pPr>
    <w:rPr>
      <w:rFonts w:ascii="Arial" w:cs="Arial" w:cstheme="majorBidi" w:eastAsia="Arial" w:hAnsi="Arial"/>
      <w:b w:val="0"/>
      <w:bCs w:val="0"/>
      <w:color w:themeColor="accent1" w:themeShade="BF" w:val="365F91"/>
    </w:rPr>
  </w:style>
  <w:style w:customStyle="1" w:styleId="SourceCode" w:type="paragraph">
    <w:name w:val="Source Code"/>
    <w:basedOn w:val="Normal"/>
    <w:pPr>
      <w:shd w:color="auto" w:fill="F3F4F6" w:val="clear"/>
      <w:spacing w:after="120" w:before="80" w:line="240" w:lineRule="auto"/>
    </w:pPr>
    <w:rPr>
      <w:rFonts w:ascii="Consolas" w:cs="Consolas" w:eastAsia="Consolas" w:hAnsi="Consolas"/>
      <w:sz w:val="17"/>
    </w:rPr>
  </w:style>
  <w:style w:customStyle="1" w:styleId="PlaceholderText" w:type="character">
    <w:name w:val="Placeholder Text"/>
    <w:rPr>
      <w:color w:val="8C8C8C"/>
    </w:rPr>
  </w:style>
  <w:style w:customStyle="1" w:styleId="header" w:type="paragraph">
    <w:name w:val="header"/>
    <w:basedOn w:val="Normal"/>
    <w:pPr>
      <w:spacing w:after="0" w:before="0"/>
    </w:pPr>
    <w:rPr>
      <w:color w:val="6B6B6B"/>
      <w:sz w:val="16"/>
    </w:rPr>
  </w:style>
  <w:style w:customStyle="1" w:styleId="footer" w:type="paragraph">
    <w:name w:val="footer"/>
    <w:basedOn w:val="Normal"/>
    <w:pPr>
      <w:spacing w:after="0" w:before="0"/>
    </w:pPr>
    <w:rPr>
      <w:color w:val="6B6B6B"/>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TUM</dc:title>
  <dc:creator>Bressem Lab</dc:creator>
  <cp:keywords/>
  <dcterms:created xsi:type="dcterms:W3CDTF">2026-10-05T08:58:53Z</dcterms:created>
  <dcterms:modified xsi:type="dcterms:W3CDTF">2026-10-05T08:58:53Z</dcterms:modified>
  <dc:description>Generated from tum.md. Edit the Markdown source, not this file.</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path">
    <vt:lpwstr>tum.md</vt:lpwstr>
  </property>
  <property fmtid="{D5CDD505-2E9C-101B-9397-08002B2CF9AE}" pid="3" name="subtitle">
    <vt:lpwstr>Institute of Diagnostic and Interventional Radiology, TUM Klinikum, Munich</vt:lpwstr>
  </property>
</Properties>
</file>