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pPr>
      <w:r>
        <w:rPr>
          <w:rFonts w:ascii="Arial" w:cs="Arial" w:eastAsia="Arial" w:hAnsi="Arial"/>
          <w:b/>
          <w:bCs/>
          <w:color w:val="2B2A4A"/>
          <w:sz w:val="52"/>
          <w:szCs w:val="52"/>
        </w:rPr>
        <w:t xml:space="preserve">Player Role Interpretation Layer</w:t>
      </w:r>
    </w:p>
    <w:p>
      <w:pPr>
        <w:spacing w:after="60"/>
      </w:pPr>
      <w:r>
        <w:rPr>
          <w:rFonts w:ascii="Arial" w:cs="Arial" w:eastAsia="Arial" w:hAnsi="Arial"/>
          <w:color w:val="6B6B8A"/>
          <w:sz w:val="24"/>
          <w:szCs w:val="24"/>
        </w:rPr>
        <w:t xml:space="preserve">Coaching Brief  ·  k=6 WBB Role Taxonomy</w:t>
      </w:r>
    </w:p>
    <w:p>
      <w:pPr>
        <w:spacing w:after="60"/>
      </w:pPr>
      <w:r>
        <w:rPr>
          <w:rFonts w:ascii="Arial" w:cs="Arial" w:eastAsia="Arial" w:hAnsi="Arial"/>
          <w:i/>
          <w:iCs/>
          <w:color w:val="6B6B8A"/>
          <w:sz w:val="20"/>
          <w:szCs w:val="20"/>
        </w:rPr>
        <w:t xml:space="preserve">393 players  ·  2025–26 regular season  ·  March 2026</w:t>
      </w:r>
    </w:p>
    <w:p>
      <w:pPr>
        <w:pBdr>
          <w:bottom w:val="single" w:color="E88D67" w:sz="10" w:space="1"/>
        </w:pBdr>
        <w:spacing w:after="220" w:before="40"/>
      </w:pPr>
    </w:p>
    <w:p>
      <w:pPr>
        <w:spacing w:after="80"/>
      </w:pPr>
      <w:r>
        <w:rPr>
          <w:rFonts w:ascii="Arial" w:cs="Arial" w:eastAsia="Arial" w:hAnsi="Arial"/>
          <w:color w:val="1A1A2E"/>
          <w:sz w:val="20"/>
          <w:szCs w:val="20"/>
        </w:rPr>
        <w:t xml:space="preserve">This document translates the k=6 GMM role taxonomy into coaching language. Each role profile explains what the role means on the court, how to deploy it, what it needs to succeed, and how it fails when misused. Intended for scouting reports, player evaluations, case studies, and portfolio documentation.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760"/>
        <w:gridCol w:w="480"/>
        <w:gridCol w:w="6560"/>
      </w:tblGrid>
      <w:tr>
        <w:trPr>
          <w:tblHeader/>
        </w:trPr>
        <w:tc>
          <w:tcPr>
            <w:tcW w:type="dxa" w:w="560"/>
            <w:tcBorders>
              <w:top w:val="single" w:color="DDDDEE" w:sz="1"/>
              <w:left w:val="single" w:color="DDDDEE" w:sz="1"/>
              <w:bottom w:val="single" w:color="DDDDEE" w:sz="1"/>
              <w:right w:val="single" w:color="DDDDEE" w:sz="1"/>
            </w:tcBorders>
            <w:shd w:fill="2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760"/>
            <w:tcBorders>
              <w:top w:val="single" w:color="DDDDEE" w:sz="1"/>
              <w:left w:val="single" w:color="DDDDEE" w:sz="1"/>
              <w:bottom w:val="single" w:color="DDDDEE" w:sz="1"/>
              <w:right w:val="single" w:color="DDDDEE" w:sz="1"/>
            </w:tcBorders>
            <w:shd w:fill="2B2A4A"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80"/>
            <w:tcBorders>
              <w:top w:val="single" w:color="DDDDEE" w:sz="1"/>
              <w:left w:val="single" w:color="DDDDEE" w:sz="1"/>
              <w:bottom w:val="single" w:color="DDDDEE" w:sz="1"/>
              <w:right w:val="single" w:color="DDDDEE" w:sz="1"/>
            </w:tcBorders>
            <w:shd w:fill="2B2A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n</w:t>
            </w:r>
          </w:p>
        </w:tc>
        <w:tc>
          <w:tcPr>
            <w:tcW w:type="dxa" w:w="6560"/>
            <w:tcBorders>
              <w:top w:val="single" w:color="DDDDEE" w:sz="1"/>
              <w:left w:val="single" w:color="DDDDEE" w:sz="1"/>
              <w:bottom w:val="single" w:color="DDDDEE" w:sz="1"/>
              <w:right w:val="single" w:color="DDDDEE" w:sz="1"/>
            </w:tcBorders>
            <w:shd w:fill="2B2A4A" w:val="clear"/>
            <w:tcMar>
              <w:top w:type="dxa" w:w="80"/>
              <w:left w:type="dxa" w:w="120"/>
              <w:bottom w:type="dxa" w:w="80"/>
              <w:right w:type="dxa" w:w="120"/>
            </w:tcMar>
          </w:tcPr>
          <w:p>
            <w:r>
              <w:rPr>
                <w:rFonts w:ascii="Arial" w:cs="Arial" w:eastAsia="Arial" w:hAnsi="Arial"/>
                <w:b/>
                <w:bCs/>
                <w:color w:val="FFFFFF"/>
                <w:sz w:val="18"/>
                <w:szCs w:val="18"/>
              </w:rPr>
              <w:t xml:space="preserve">One-liner</w:t>
            </w:r>
          </w:p>
        </w:tc>
      </w:tr>
      <w:tr>
        <w:tc>
          <w:tcPr>
            <w:tcW w:type="dxa" w:w="560"/>
            <w:tcBorders>
              <w:top w:val="single" w:color="DDDDEE" w:sz="1"/>
              <w:left w:val="single" w:color="DDDDEE" w:sz="1"/>
              <w:bottom w:val="single" w:color="DDDDEE" w:sz="1"/>
              <w:right w:val="single" w:color="DDDDEE" w:sz="1"/>
            </w:tcBorders>
            <w:shd w:fill="F8F7FC" w:val="clear"/>
            <w:tcMar>
              <w:top w:type="dxa" w:w="80"/>
              <w:left w:type="dxa" w:w="120"/>
              <w:bottom w:type="dxa" w:w="80"/>
              <w:right w:type="dxa" w:w="120"/>
            </w:tcMar>
          </w:tcPr>
          <w:p>
            <w:pPr>
              <w:jc w:val="center"/>
            </w:pPr>
            <w:r>
              <w:rPr>
                <w:rFonts w:ascii="Arial" w:cs="Arial" w:eastAsia="Arial" w:hAnsi="Arial"/>
                <w:b/>
                <w:bCs/>
                <w:color w:val="4E9AF1"/>
                <w:sz w:val="18"/>
                <w:szCs w:val="18"/>
              </w:rPr>
              <w:t xml:space="preserve">C0</w:t>
            </w:r>
          </w:p>
        </w:tc>
        <w:tc>
          <w:tcPr>
            <w:tcW w:type="dxa" w:w="1760"/>
            <w:tcBorders>
              <w:top w:val="single" w:color="DDDDEE" w:sz="1"/>
              <w:left w:val="single" w:color="DDDDEE" w:sz="1"/>
              <w:bottom w:val="single" w:color="DDDDEE" w:sz="1"/>
              <w:right w:val="single" w:color="DDDDEE" w:sz="1"/>
            </w:tcBorders>
            <w:shd w:fill="F8F7FC" w:val="clear"/>
            <w:tcMar>
              <w:top w:type="dxa" w:w="80"/>
              <w:left w:type="dxa" w:w="120"/>
              <w:bottom w:type="dxa" w:w="80"/>
              <w:right w:type="dxa" w:w="120"/>
            </w:tcMar>
          </w:tcPr>
          <w:p>
            <w:r>
              <w:rPr>
                <w:rFonts w:ascii="Arial" w:cs="Arial" w:eastAsia="Arial" w:hAnsi="Arial"/>
                <w:b/>
                <w:bCs/>
                <w:color w:val="2B2A4A"/>
                <w:sz w:val="18"/>
                <w:szCs w:val="18"/>
              </w:rPr>
              <w:t xml:space="preserve">Stretch Defender</w:t>
            </w:r>
          </w:p>
        </w:tc>
        <w:tc>
          <w:tcPr>
            <w:tcW w:type="dxa" w:w="480"/>
            <w:tcBorders>
              <w:top w:val="single" w:color="DDDDEE" w:sz="1"/>
              <w:left w:val="single" w:color="DDDDEE" w:sz="1"/>
              <w:bottom w:val="single" w:color="DDDDEE" w:sz="1"/>
              <w:right w:val="single" w:color="DDDDEE" w:sz="1"/>
            </w:tcBorders>
            <w:shd w:fill="F8F7FC" w:val="clear"/>
            <w:tcMar>
              <w:top w:type="dxa" w:w="80"/>
              <w:left w:type="dxa" w:w="80"/>
              <w:bottom w:type="dxa" w:w="80"/>
              <w:right w:type="dxa" w:w="80"/>
            </w:tcMar>
          </w:tcPr>
          <w:p>
            <w:pPr>
              <w:jc w:val="center"/>
            </w:pPr>
            <w:r>
              <w:rPr>
                <w:rFonts w:ascii="Arial" w:cs="Arial" w:eastAsia="Arial" w:hAnsi="Arial"/>
                <w:color w:val="1A1A2E"/>
                <w:sz w:val="18"/>
                <w:szCs w:val="18"/>
              </w:rPr>
              <w:t xml:space="preserve">19</w:t>
            </w:r>
          </w:p>
        </w:tc>
        <w:tc>
          <w:tcPr>
            <w:tcW w:type="dxa" w:w="6560"/>
            <w:tcBorders>
              <w:top w:val="single" w:color="DDDDEE" w:sz="1"/>
              <w:left w:val="single" w:color="DDDDEE" w:sz="1"/>
              <w:bottom w:val="single" w:color="DDDDEE" w:sz="1"/>
              <w:right w:val="single" w:color="DDDDEE" w:sz="1"/>
            </w:tcBorders>
            <w:shd w:fill="F8F7FC" w:val="clear"/>
            <w:tcMar>
              <w:top w:type="dxa" w:w="80"/>
              <w:left w:type="dxa" w:w="120"/>
              <w:bottom w:type="dxa" w:w="80"/>
              <w:right w:type="dxa" w:w="120"/>
            </w:tcMar>
          </w:tcPr>
          <w:p>
            <w:r>
              <w:rPr>
                <w:rFonts w:ascii="Arial" w:cs="Arial" w:eastAsia="Arial" w:hAnsi="Arial"/>
                <w:color w:val="1A1A2E"/>
                <w:sz w:val="18"/>
                <w:szCs w:val="18"/>
              </w:rPr>
              <w:t xml:space="preserve">Floor-spacer who guards across positions and lives behind the arc.</w:t>
            </w:r>
          </w:p>
        </w:tc>
      </w:tr>
      <w:tr>
        <w:tc>
          <w:tcPr>
            <w:tcW w:type="dxa" w:w="5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pPr>
              <w:jc w:val="center"/>
            </w:pPr>
            <w:r>
              <w:rPr>
                <w:rFonts w:ascii="Arial" w:cs="Arial" w:eastAsia="Arial" w:hAnsi="Arial"/>
                <w:b/>
                <w:bCs/>
                <w:color w:val="AAAAAA"/>
                <w:sz w:val="18"/>
                <w:szCs w:val="18"/>
              </w:rPr>
              <w:t xml:space="preserve">C1</w:t>
            </w:r>
          </w:p>
        </w:tc>
        <w:tc>
          <w:tcPr>
            <w:tcW w:type="dxa" w:w="17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2B2A4A"/>
                <w:sz w:val="18"/>
                <w:szCs w:val="18"/>
              </w:rPr>
              <w:t xml:space="preserve">Complete Performer</w:t>
            </w:r>
          </w:p>
        </w:tc>
        <w:tc>
          <w:tcPr>
            <w:tcW w:type="dxa" w:w="480"/>
            <w:tcBorders>
              <w:top w:val="single" w:color="DDDDEE" w:sz="1"/>
              <w:left w:val="single" w:color="DDDDEE" w:sz="1"/>
              <w:bottom w:val="single" w:color="DDDDEE" w:sz="1"/>
              <w:right w:val="single" w:color="DDDDEE" w:sz="1"/>
            </w:tcBorders>
            <w:shd w:fill="FFFFFF" w:val="clear"/>
            <w:tcMar>
              <w:top w:type="dxa" w:w="80"/>
              <w:left w:type="dxa" w:w="80"/>
              <w:bottom w:type="dxa" w:w="80"/>
              <w:right w:type="dxa" w:w="80"/>
            </w:tcMar>
          </w:tcPr>
          <w:p>
            <w:pPr>
              <w:jc w:val="center"/>
            </w:pPr>
            <w:r>
              <w:rPr>
                <w:rFonts w:ascii="Arial" w:cs="Arial" w:eastAsia="Arial" w:hAnsi="Arial"/>
                <w:color w:val="6B6B8A"/>
                <w:sz w:val="18"/>
                <w:szCs w:val="18"/>
              </w:rPr>
              <w:t xml:space="preserve">0†</w:t>
            </w:r>
          </w:p>
        </w:tc>
        <w:tc>
          <w:tcPr>
            <w:tcW w:type="dxa" w:w="65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Transcendent all-around elite — dominant scorer, playmaker, and defender. No current players.</w:t>
            </w:r>
          </w:p>
        </w:tc>
      </w:tr>
      <w:tr>
        <w:tc>
          <w:tcPr>
            <w:tcW w:type="dxa" w:w="560"/>
            <w:tcBorders>
              <w:top w:val="single" w:color="DDDDEE" w:sz="1"/>
              <w:left w:val="single" w:color="DDDDEE" w:sz="1"/>
              <w:bottom w:val="single" w:color="DDDDEE" w:sz="1"/>
              <w:right w:val="single" w:color="DDDDEE" w:sz="1"/>
            </w:tcBorders>
            <w:shd w:fill="F8F7FC" w:val="clear"/>
            <w:tcMar>
              <w:top w:type="dxa" w:w="80"/>
              <w:left w:type="dxa" w:w="120"/>
              <w:bottom w:type="dxa" w:w="80"/>
              <w:right w:type="dxa" w:w="120"/>
            </w:tcMar>
          </w:tcPr>
          <w:p>
            <w:pPr>
              <w:jc w:val="center"/>
            </w:pPr>
            <w:r>
              <w:rPr>
                <w:rFonts w:ascii="Arial" w:cs="Arial" w:eastAsia="Arial" w:hAnsi="Arial"/>
                <w:b/>
                <w:bCs/>
                <w:color w:val="68C9A8"/>
                <w:sz w:val="18"/>
                <w:szCs w:val="18"/>
              </w:rPr>
              <w:t xml:space="preserve">C2</w:t>
            </w:r>
          </w:p>
        </w:tc>
        <w:tc>
          <w:tcPr>
            <w:tcW w:type="dxa" w:w="1760"/>
            <w:tcBorders>
              <w:top w:val="single" w:color="DDDDEE" w:sz="1"/>
              <w:left w:val="single" w:color="DDDDEE" w:sz="1"/>
              <w:bottom w:val="single" w:color="DDDDEE" w:sz="1"/>
              <w:right w:val="single" w:color="DDDDEE" w:sz="1"/>
            </w:tcBorders>
            <w:shd w:fill="F8F7FC" w:val="clear"/>
            <w:tcMar>
              <w:top w:type="dxa" w:w="80"/>
              <w:left w:type="dxa" w:w="120"/>
              <w:bottom w:type="dxa" w:w="80"/>
              <w:right w:type="dxa" w:w="120"/>
            </w:tcMar>
          </w:tcPr>
          <w:p>
            <w:r>
              <w:rPr>
                <w:rFonts w:ascii="Arial" w:cs="Arial" w:eastAsia="Arial" w:hAnsi="Arial"/>
                <w:b/>
                <w:bCs/>
                <w:color w:val="2B2A4A"/>
                <w:sz w:val="18"/>
                <w:szCs w:val="18"/>
              </w:rPr>
              <w:t xml:space="preserve">Perimeter Contributor</w:t>
            </w:r>
          </w:p>
        </w:tc>
        <w:tc>
          <w:tcPr>
            <w:tcW w:type="dxa" w:w="480"/>
            <w:tcBorders>
              <w:top w:val="single" w:color="DDDDEE" w:sz="1"/>
              <w:left w:val="single" w:color="DDDDEE" w:sz="1"/>
              <w:bottom w:val="single" w:color="DDDDEE" w:sz="1"/>
              <w:right w:val="single" w:color="DDDDEE" w:sz="1"/>
            </w:tcBorders>
            <w:shd w:fill="F8F7FC" w:val="clear"/>
            <w:tcMar>
              <w:top w:type="dxa" w:w="80"/>
              <w:left w:type="dxa" w:w="80"/>
              <w:bottom w:type="dxa" w:w="80"/>
              <w:right w:type="dxa" w:w="80"/>
            </w:tcMar>
          </w:tcPr>
          <w:p>
            <w:pPr>
              <w:jc w:val="center"/>
            </w:pPr>
            <w:r>
              <w:rPr>
                <w:rFonts w:ascii="Arial" w:cs="Arial" w:eastAsia="Arial" w:hAnsi="Arial"/>
                <w:color w:val="1A1A2E"/>
                <w:sz w:val="18"/>
                <w:szCs w:val="18"/>
              </w:rPr>
              <w:t xml:space="preserve">112</w:t>
            </w:r>
          </w:p>
        </w:tc>
        <w:tc>
          <w:tcPr>
            <w:tcW w:type="dxa" w:w="6560"/>
            <w:tcBorders>
              <w:top w:val="single" w:color="DDDDEE" w:sz="1"/>
              <w:left w:val="single" w:color="DDDDEE" w:sz="1"/>
              <w:bottom w:val="single" w:color="DDDDEE" w:sz="1"/>
              <w:right w:val="single" w:color="DDDDEE" w:sz="1"/>
            </w:tcBorders>
            <w:shd w:fill="F8F7FC" w:val="clear"/>
            <w:tcMar>
              <w:top w:type="dxa" w:w="80"/>
              <w:left w:type="dxa" w:w="120"/>
              <w:bottom w:type="dxa" w:w="80"/>
              <w:right w:type="dxa" w:w="120"/>
            </w:tcMar>
          </w:tcPr>
          <w:p>
            <w:r>
              <w:rPr>
                <w:rFonts w:ascii="Arial" w:cs="Arial" w:eastAsia="Arial" w:hAnsi="Arial"/>
                <w:color w:val="1A1A2E"/>
                <w:sz w:val="18"/>
                <w:szCs w:val="18"/>
              </w:rPr>
              <w:t xml:space="preserve">Low-usage support player who spaces the floor without demanding possessions.</w:t>
            </w:r>
          </w:p>
        </w:tc>
      </w:tr>
      <w:tr>
        <w:tc>
          <w:tcPr>
            <w:tcW w:type="dxa" w:w="5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pPr>
              <w:jc w:val="center"/>
            </w:pPr>
            <w:r>
              <w:rPr>
                <w:rFonts w:ascii="Arial" w:cs="Arial" w:eastAsia="Arial" w:hAnsi="Arial"/>
                <w:b/>
                <w:bCs/>
                <w:color w:val="E88D67"/>
                <w:sz w:val="18"/>
                <w:szCs w:val="18"/>
              </w:rPr>
              <w:t xml:space="preserve">C3</w:t>
            </w:r>
          </w:p>
        </w:tc>
        <w:tc>
          <w:tcPr>
            <w:tcW w:type="dxa" w:w="17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2B2A4A"/>
                <w:sz w:val="18"/>
                <w:szCs w:val="18"/>
              </w:rPr>
              <w:t xml:space="preserve">Shot Creator</w:t>
            </w:r>
          </w:p>
        </w:tc>
        <w:tc>
          <w:tcPr>
            <w:tcW w:type="dxa" w:w="480"/>
            <w:tcBorders>
              <w:top w:val="single" w:color="DDDDEE" w:sz="1"/>
              <w:left w:val="single" w:color="DDDDEE" w:sz="1"/>
              <w:bottom w:val="single" w:color="DDDDEE" w:sz="1"/>
              <w:right w:val="single" w:color="DDDDEE" w:sz="1"/>
            </w:tcBorders>
            <w:shd w:fill="FFFFFF" w:val="clear"/>
            <w:tcMar>
              <w:top w:type="dxa" w:w="80"/>
              <w:left w:type="dxa" w:w="80"/>
              <w:bottom w:type="dxa" w:w="80"/>
              <w:right w:type="dxa" w:w="80"/>
            </w:tcMar>
          </w:tcPr>
          <w:p>
            <w:pPr>
              <w:jc w:val="center"/>
            </w:pPr>
            <w:r>
              <w:rPr>
                <w:rFonts w:ascii="Arial" w:cs="Arial" w:eastAsia="Arial" w:hAnsi="Arial"/>
                <w:color w:val="1A1A2E"/>
                <w:sz w:val="18"/>
                <w:szCs w:val="18"/>
              </w:rPr>
              <w:t xml:space="preserve">136</w:t>
            </w:r>
          </w:p>
        </w:tc>
        <w:tc>
          <w:tcPr>
            <w:tcW w:type="dxa" w:w="65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Primary offensive engine — gets their own shot, draws fouls, and initiates for others.</w:t>
            </w:r>
          </w:p>
        </w:tc>
      </w:tr>
      <w:tr>
        <w:tc>
          <w:tcPr>
            <w:tcW w:type="dxa" w:w="560"/>
            <w:tcBorders>
              <w:top w:val="single" w:color="DDDDEE" w:sz="1"/>
              <w:left w:val="single" w:color="DDDDEE" w:sz="1"/>
              <w:bottom w:val="single" w:color="DDDDEE" w:sz="1"/>
              <w:right w:val="single" w:color="DDDDEE" w:sz="1"/>
            </w:tcBorders>
            <w:shd w:fill="F8F7FC" w:val="clear"/>
            <w:tcMar>
              <w:top w:type="dxa" w:w="80"/>
              <w:left w:type="dxa" w:w="120"/>
              <w:bottom w:type="dxa" w:w="80"/>
              <w:right w:type="dxa" w:w="120"/>
            </w:tcMar>
          </w:tcPr>
          <w:p>
            <w:pPr>
              <w:jc w:val="center"/>
            </w:pPr>
            <w:r>
              <w:rPr>
                <w:rFonts w:ascii="Arial" w:cs="Arial" w:eastAsia="Arial" w:hAnsi="Arial"/>
                <w:b/>
                <w:bCs/>
                <w:color w:val="E05C7A"/>
                <w:sz w:val="18"/>
                <w:szCs w:val="18"/>
              </w:rPr>
              <w:t xml:space="preserve">C4</w:t>
            </w:r>
          </w:p>
        </w:tc>
        <w:tc>
          <w:tcPr>
            <w:tcW w:type="dxa" w:w="1760"/>
            <w:tcBorders>
              <w:top w:val="single" w:color="DDDDEE" w:sz="1"/>
              <w:left w:val="single" w:color="DDDDEE" w:sz="1"/>
              <w:bottom w:val="single" w:color="DDDDEE" w:sz="1"/>
              <w:right w:val="single" w:color="DDDDEE" w:sz="1"/>
            </w:tcBorders>
            <w:shd w:fill="F8F7FC" w:val="clear"/>
            <w:tcMar>
              <w:top w:type="dxa" w:w="80"/>
              <w:left w:type="dxa" w:w="120"/>
              <w:bottom w:type="dxa" w:w="80"/>
              <w:right w:type="dxa" w:w="120"/>
            </w:tcMar>
          </w:tcPr>
          <w:p>
            <w:r>
              <w:rPr>
                <w:rFonts w:ascii="Arial" w:cs="Arial" w:eastAsia="Arial" w:hAnsi="Arial"/>
                <w:b/>
                <w:bCs/>
                <w:color w:val="2B2A4A"/>
                <w:sz w:val="18"/>
                <w:szCs w:val="18"/>
              </w:rPr>
              <w:t xml:space="preserve">Two-Way Elite Wing</w:t>
            </w:r>
          </w:p>
        </w:tc>
        <w:tc>
          <w:tcPr>
            <w:tcW w:type="dxa" w:w="480"/>
            <w:tcBorders>
              <w:top w:val="single" w:color="DDDDEE" w:sz="1"/>
              <w:left w:val="single" w:color="DDDDEE" w:sz="1"/>
              <w:bottom w:val="single" w:color="DDDDEE" w:sz="1"/>
              <w:right w:val="single" w:color="DDDDEE" w:sz="1"/>
            </w:tcBorders>
            <w:shd w:fill="F8F7FC" w:val="clear"/>
            <w:tcMar>
              <w:top w:type="dxa" w:w="80"/>
              <w:left w:type="dxa" w:w="80"/>
              <w:bottom w:type="dxa" w:w="80"/>
              <w:right w:type="dxa" w:w="80"/>
            </w:tcMar>
          </w:tcPr>
          <w:p>
            <w:pPr>
              <w:jc w:val="center"/>
            </w:pPr>
            <w:r>
              <w:rPr>
                <w:rFonts w:ascii="Arial" w:cs="Arial" w:eastAsia="Arial" w:hAnsi="Arial"/>
                <w:color w:val="1A1A2E"/>
                <w:sz w:val="18"/>
                <w:szCs w:val="18"/>
              </w:rPr>
              <w:t xml:space="preserve">8</w:t>
            </w:r>
          </w:p>
        </w:tc>
        <w:tc>
          <w:tcPr>
            <w:tcW w:type="dxa" w:w="6560"/>
            <w:tcBorders>
              <w:top w:val="single" w:color="DDDDEE" w:sz="1"/>
              <w:left w:val="single" w:color="DDDDEE" w:sz="1"/>
              <w:bottom w:val="single" w:color="DDDDEE" w:sz="1"/>
              <w:right w:val="single" w:color="DDDDEE" w:sz="1"/>
            </w:tcBorders>
            <w:shd w:fill="F8F7FC" w:val="clear"/>
            <w:tcMar>
              <w:top w:type="dxa" w:w="80"/>
              <w:left w:type="dxa" w:w="120"/>
              <w:bottom w:type="dxa" w:w="80"/>
              <w:right w:type="dxa" w:w="120"/>
            </w:tcMar>
          </w:tcPr>
          <w:p>
            <w:r>
              <w:rPr>
                <w:rFonts w:ascii="Arial" w:cs="Arial" w:eastAsia="Arial" w:hAnsi="Arial"/>
                <w:color w:val="1A1A2E"/>
                <w:sz w:val="18"/>
                <w:szCs w:val="18"/>
              </w:rPr>
              <w:t xml:space="preserve">High-usage offensive weapon who also leads in defensive disruption. Rarest archetype.</w:t>
            </w:r>
          </w:p>
        </w:tc>
      </w:tr>
      <w:tr>
        <w:tc>
          <w:tcPr>
            <w:tcW w:type="dxa" w:w="5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pPr>
              <w:jc w:val="center"/>
            </w:pPr>
            <w:r>
              <w:rPr>
                <w:rFonts w:ascii="Arial" w:cs="Arial" w:eastAsia="Arial" w:hAnsi="Arial"/>
                <w:b/>
                <w:bCs/>
                <w:color w:val="AA96DA"/>
                <w:sz w:val="18"/>
                <w:szCs w:val="18"/>
              </w:rPr>
              <w:t xml:space="preserve">C5</w:t>
            </w:r>
          </w:p>
        </w:tc>
        <w:tc>
          <w:tcPr>
            <w:tcW w:type="dxa" w:w="17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2B2A4A"/>
                <w:sz w:val="18"/>
                <w:szCs w:val="18"/>
              </w:rPr>
              <w:t xml:space="preserve">Interior Anchor</w:t>
            </w:r>
          </w:p>
        </w:tc>
        <w:tc>
          <w:tcPr>
            <w:tcW w:type="dxa" w:w="480"/>
            <w:tcBorders>
              <w:top w:val="single" w:color="DDDDEE" w:sz="1"/>
              <w:left w:val="single" w:color="DDDDEE" w:sz="1"/>
              <w:bottom w:val="single" w:color="DDDDEE" w:sz="1"/>
              <w:right w:val="single" w:color="DDDDEE" w:sz="1"/>
            </w:tcBorders>
            <w:shd w:fill="FFFFFF" w:val="clear"/>
            <w:tcMar>
              <w:top w:type="dxa" w:w="80"/>
              <w:left w:type="dxa" w:w="80"/>
              <w:bottom w:type="dxa" w:w="80"/>
              <w:right w:type="dxa" w:w="80"/>
            </w:tcMar>
          </w:tcPr>
          <w:p>
            <w:pPr>
              <w:jc w:val="center"/>
            </w:pPr>
            <w:r>
              <w:rPr>
                <w:rFonts w:ascii="Arial" w:cs="Arial" w:eastAsia="Arial" w:hAnsi="Arial"/>
                <w:color w:val="1A1A2E"/>
                <w:sz w:val="18"/>
                <w:szCs w:val="18"/>
              </w:rPr>
              <w:t xml:space="preserve">118</w:t>
            </w:r>
          </w:p>
        </w:tc>
        <w:tc>
          <w:tcPr>
            <w:tcW w:type="dxa" w:w="65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Post-up and roll scorer with elite rebounding dominance; operates inside the arc.</w:t>
            </w:r>
          </w:p>
        </w:tc>
      </w:tr>
    </w:tbl>
    <w:p>
      <w:pPr>
        <w:spacing w:after="60"/>
      </w:pPr>
    </w:p>
    <w:p>
      <w:pPr>
        <w:spacing w:after="40"/>
      </w:pPr>
      <w:r>
        <w:rPr>
          <w:rFonts w:ascii="Arial" w:cs="Arial" w:eastAsia="Arial" w:hAnsi="Arial"/>
          <w:i/>
          <w:iCs/>
          <w:color w:val="6B6B8A"/>
          <w:sz w:val="16"/>
          <w:szCs w:val="16"/>
        </w:rPr>
        <w:t xml:space="preserve">† C1 has zero players assigned in the current dataset. The archetype is theoretically defined; see full profile below.</w:t>
      </w:r>
    </w:p>
    <w:p>
      <w:pPr>
        <w:spacing w:after="240"/>
      </w:pPr>
    </w:p>
    <w:p>
      <w:pPr>
        <w:spacing w:after="40" w:before="120"/>
      </w:pPr>
      <w:r>
        <w:rPr>
          <w:rFonts w:ascii="Arial" w:cs="Arial" w:eastAsia="Arial" w:hAnsi="Arial"/>
          <w:b/>
          <w:bCs/>
          <w:color w:val="4E9AF1"/>
          <w:sz w:val="30"/>
          <w:szCs w:val="30"/>
        </w:rPr>
        <w:t xml:space="preserve">C0  </w:t>
      </w:r>
      <w:r>
        <w:rPr>
          <w:rFonts w:ascii="Arial" w:cs="Arial" w:eastAsia="Arial" w:hAnsi="Arial"/>
          <w:b/>
          <w:bCs/>
          <w:color w:val="2B2A4A"/>
          <w:sz w:val="30"/>
          <w:szCs w:val="30"/>
        </w:rPr>
        <w:t xml:space="preserve">Stretch Defender</w:t>
      </w:r>
      <w:r>
        <w:rPr>
          <w:rFonts w:ascii="Arial" w:cs="Arial" w:eastAsia="Arial" w:hAnsi="Arial"/>
          <w:color w:val="6B6B8A"/>
          <w:sz w:val="22"/>
          <w:szCs w:val="22"/>
        </w:rPr>
        <w:t xml:space="preserve">  ·  n = 19</w:t>
      </w:r>
    </w:p>
    <w:p>
      <w:pPr>
        <w:pBdr>
          <w:bottom w:val="single" w:color="4E9AF1" w:sz="10" w:space="1"/>
        </w:pBdr>
        <w:spacing w:after="2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4E9AF1" w:sz="12"/>
              <w:bottom w:val="nil" w:color="FFFFFF" w:sz="0"/>
              <w:right w:val="nil" w:color="FFFFFF" w:sz="0"/>
            </w:tcBorders>
            <w:shd w:fill="EEF5FE" w:val="clear"/>
            <w:tcMar>
              <w:top w:type="dxa" w:w="80"/>
              <w:left w:type="dxa" w:w="200"/>
              <w:bottom w:type="dxa" w:w="80"/>
              <w:right w:type="dxa" w:w="120"/>
            </w:tcMar>
          </w:tcPr>
          <w:p>
            <w:r>
              <w:rPr>
                <w:rFonts w:ascii="Courier New" w:cs="Courier New" w:eastAsia="Courier New" w:hAnsi="Courier New"/>
                <w:i w:val="false"/>
                <w:iCs w:val="false"/>
                <w:color w:val="2B2A4A"/>
                <w:sz w:val="17"/>
                <w:szCs w:val="17"/>
              </w:rPr>
              <w:t xml:space="preserve">USG 17.6%  ·  eFG .508  ·  TOV 13.0%  ·  Stk/40 3.03  ·  Pts/40 14.8  ·  3PA% 60%</w:t>
            </w:r>
          </w:p>
        </w:tc>
      </w:tr>
    </w:tbl>
    <w:p>
      <w:pPr>
        <w:spacing w:after="120"/>
      </w:pPr>
    </w:p>
    <w:p>
      <w:pPr>
        <w:spacing w:after="40" w:before="180"/>
      </w:pPr>
      <w:r>
        <w:rPr>
          <w:rFonts w:ascii="Arial" w:cs="Arial" w:eastAsia="Arial" w:hAnsi="Arial"/>
          <w:b/>
          <w:bCs/>
          <w:color w:val="4E9AF1"/>
          <w:sz w:val="17"/>
          <w:szCs w:val="17"/>
        </w:rPr>
        <w:t xml:space="preserve">1 — WHAT THIS ROLE MEANS</w:t>
      </w:r>
    </w:p>
    <w:p>
      <w:pPr>
        <w:spacing w:after="80"/>
      </w:pPr>
      <w:r>
        <w:rPr>
          <w:rFonts w:ascii="Arial" w:cs="Arial" w:eastAsia="Arial" w:hAnsi="Arial"/>
          <w:color w:val="1A1A2E"/>
          <w:sz w:val="20"/>
          <w:szCs w:val="20"/>
        </w:rPr>
        <w:t xml:space="preserve">A Stretch Defender forces the defense to guard five positions honestly. Their perimeter presence behind the arc creates driving lanes for teammates — when the defense closes out, the floor opens. On the other end, they guard across multiple positions and produce in passing lanes at a rate (3.03 stocks/40) that exceeds most perimeter players. Their offensive value isn't self-generated; it's created by their positioning threatening the three-point line at very high volume (60% of all shot attempts are threes).</w:t>
      </w:r>
    </w:p>
    <w:p>
      <w:pPr>
        <w:spacing w:after="80"/>
      </w:pPr>
    </w:p>
    <w:p>
      <w:pPr>
        <w:spacing w:after="40" w:before="180"/>
      </w:pPr>
      <w:r>
        <w:rPr>
          <w:rFonts w:ascii="Arial" w:cs="Arial" w:eastAsia="Arial" w:hAnsi="Arial"/>
          <w:b/>
          <w:bCs/>
          <w:color w:val="4E9AF1"/>
          <w:sz w:val="17"/>
          <w:szCs w:val="17"/>
        </w:rPr>
        <w:t xml:space="preserve">2 — HOW TO USE THIS PLAYER</w:t>
      </w:r>
    </w:p>
    <w:p>
      <w:pPr>
        <w:pStyle w:val="ListParagraph"/>
        <w:numPr>
          <w:ilvl w:val="0"/>
          <w:numId w:val="2"/>
        </w:numPr>
        <w:spacing w:after="60"/>
      </w:pPr>
      <w:r>
        <w:rPr>
          <w:rFonts w:ascii="Arial" w:cs="Arial" w:eastAsia="Arial" w:hAnsi="Arial"/>
          <w:color w:val="2B2A4A"/>
          <w:sz w:val="20"/>
          <w:szCs w:val="20"/>
        </w:rPr>
        <w:t xml:space="preserve">Position off the ball in weak-side corner or slot — the threat of the catch-and-shoot is the value, not the possession</w:t>
      </w:r>
    </w:p>
    <w:p>
      <w:pPr>
        <w:pStyle w:val="ListParagraph"/>
        <w:numPr>
          <w:ilvl w:val="0"/>
          <w:numId w:val="2"/>
        </w:numPr>
        <w:spacing w:after="60"/>
      </w:pPr>
      <w:r>
        <w:rPr>
          <w:rFonts w:ascii="Arial" w:cs="Arial" w:eastAsia="Arial" w:hAnsi="Arial"/>
          <w:color w:val="2B2A4A"/>
          <w:sz w:val="20"/>
          <w:szCs w:val="20"/>
        </w:rPr>
        <w:t xml:space="preserve">Use as a second or third option in half-court offense; design sets that find them after the defense collapses on the primary creator</w:t>
      </w:r>
    </w:p>
    <w:p>
      <w:pPr>
        <w:pStyle w:val="ListParagraph"/>
        <w:numPr>
          <w:ilvl w:val="0"/>
          <w:numId w:val="2"/>
        </w:numPr>
        <w:spacing w:after="60"/>
      </w:pPr>
      <w:r>
        <w:rPr>
          <w:rFonts w:ascii="Arial" w:cs="Arial" w:eastAsia="Arial" w:hAnsi="Arial"/>
          <w:color w:val="2B2A4A"/>
          <w:sz w:val="20"/>
          <w:szCs w:val="20"/>
        </w:rPr>
        <w:t xml:space="preserve">Run off-ball actions (DHOs, flare screens, Spain pick-and-roll corners) to generate open catch-and-shoot looks</w:t>
      </w:r>
    </w:p>
    <w:p>
      <w:pPr>
        <w:pStyle w:val="ListParagraph"/>
        <w:numPr>
          <w:ilvl w:val="0"/>
          <w:numId w:val="2"/>
        </w:numPr>
        <w:spacing w:after="60"/>
      </w:pPr>
      <w:r>
        <w:rPr>
          <w:rFonts w:ascii="Arial" w:cs="Arial" w:eastAsia="Arial" w:hAnsi="Arial"/>
          <w:color w:val="2B2A4A"/>
          <w:sz w:val="20"/>
          <w:szCs w:val="20"/>
        </w:rPr>
        <w:t xml:space="preserve">Deploy as a primary perimeter defender on opposing teams' best wing scorers or playmakers</w:t>
      </w:r>
    </w:p>
    <w:p>
      <w:pPr>
        <w:spacing w:after="80"/>
      </w:pPr>
    </w:p>
    <w:p>
      <w:pPr>
        <w:spacing w:after="40" w:before="180"/>
      </w:pPr>
      <w:r>
        <w:rPr>
          <w:rFonts w:ascii="Arial" w:cs="Arial" w:eastAsia="Arial" w:hAnsi="Arial"/>
          <w:b/>
          <w:bCs/>
          <w:color w:val="4E9AF1"/>
          <w:sz w:val="17"/>
          <w:szCs w:val="17"/>
        </w:rPr>
        <w:t xml:space="preserve">3 — SUPPORTING CAST NEEDS</w:t>
      </w:r>
    </w:p>
    <w:p>
      <w:pPr>
        <w:pStyle w:val="ListParagraph"/>
        <w:numPr>
          <w:ilvl w:val="0"/>
          <w:numId w:val="2"/>
        </w:numPr>
        <w:spacing w:after="60"/>
      </w:pPr>
      <w:r>
        <w:rPr>
          <w:rFonts w:ascii="Arial" w:cs="Arial" w:eastAsia="Arial" w:hAnsi="Arial"/>
          <w:color w:val="2B2A4A"/>
          <w:sz w:val="20"/>
          <w:szCs w:val="20"/>
        </w:rPr>
        <w:t xml:space="preserve">Requires a true shot creator (C3 or C4) who can generate defensive attention before the pass finds them</w:t>
      </w:r>
    </w:p>
    <w:p>
      <w:pPr>
        <w:pStyle w:val="ListParagraph"/>
        <w:numPr>
          <w:ilvl w:val="0"/>
          <w:numId w:val="2"/>
        </w:numPr>
        <w:spacing w:after="60"/>
      </w:pPr>
      <w:r>
        <w:rPr>
          <w:rFonts w:ascii="Arial" w:cs="Arial" w:eastAsia="Arial" w:hAnsi="Arial"/>
          <w:color w:val="2B2A4A"/>
          <w:sz w:val="20"/>
          <w:szCs w:val="20"/>
        </w:rPr>
        <w:t xml:space="preserve">Needs a strong interior presence (C5) to prevent the defense from loading up perimeter help</w:t>
      </w:r>
    </w:p>
    <w:p>
      <w:pPr>
        <w:pStyle w:val="ListParagraph"/>
        <w:numPr>
          <w:ilvl w:val="0"/>
          <w:numId w:val="2"/>
        </w:numPr>
        <w:spacing w:after="60"/>
      </w:pPr>
      <w:r>
        <w:rPr>
          <w:rFonts w:ascii="Arial" w:cs="Arial" w:eastAsia="Arial" w:hAnsi="Arial"/>
          <w:color w:val="2B2A4A"/>
          <w:sz w:val="20"/>
          <w:szCs w:val="20"/>
        </w:rPr>
        <w:t xml:space="preserve">Benefits from a pass-first guard who reads the floor quickly enough to find them in rhythm before the closeout arrives</w:t>
      </w:r>
    </w:p>
    <w:p>
      <w:pPr>
        <w:spacing w:after="80"/>
      </w:pPr>
    </w:p>
    <w:p>
      <w:pPr>
        <w:spacing w:after="40" w:before="180"/>
      </w:pPr>
      <w:r>
        <w:rPr>
          <w:rFonts w:ascii="Arial" w:cs="Arial" w:eastAsia="Arial" w:hAnsi="Arial"/>
          <w:b/>
          <w:bCs/>
          <w:color w:val="4E9AF1"/>
          <w:sz w:val="17"/>
          <w:szCs w:val="17"/>
        </w:rPr>
        <w:t xml:space="preserve">4 — COMMON RISKS</w:t>
      </w:r>
    </w:p>
    <w:p>
      <w:pPr>
        <w:pStyle w:val="ListParagraph"/>
        <w:numPr>
          <w:ilvl w:val="0"/>
          <w:numId w:val="2"/>
        </w:numPr>
        <w:spacing w:after="60"/>
      </w:pPr>
      <w:r>
        <w:rPr>
          <w:rFonts w:ascii="Arial" w:cs="Arial" w:eastAsia="Arial" w:hAnsi="Arial"/>
          <w:color w:val="2B2A4A"/>
          <w:sz w:val="20"/>
          <w:szCs w:val="20"/>
        </w:rPr>
        <w:t xml:space="preserve">Offense breaks down if they're asked to create off the dribble — this isn't a skill in their profile; forcing it lowers both efficiency and spacing</w:t>
      </w:r>
    </w:p>
    <w:p>
      <w:pPr>
        <w:pStyle w:val="ListParagraph"/>
        <w:numPr>
          <w:ilvl w:val="0"/>
          <w:numId w:val="2"/>
        </w:numPr>
        <w:spacing w:after="60"/>
      </w:pPr>
      <w:r>
        <w:rPr>
          <w:rFonts w:ascii="Arial" w:cs="Arial" w:eastAsia="Arial" w:hAnsi="Arial"/>
          <w:color w:val="2B2A4A"/>
          <w:sz w:val="20"/>
          <w:szCs w:val="20"/>
        </w:rPr>
        <w:t xml:space="preserve">Three-point efficiency variance over small samples (±5–7%) can make them look inconsistent; their value is in volume and court geography, not individual game shooting percentage</w:t>
      </w:r>
    </w:p>
    <w:p>
      <w:pPr>
        <w:pStyle w:val="ListParagraph"/>
        <w:numPr>
          <w:ilvl w:val="0"/>
          <w:numId w:val="2"/>
        </w:numPr>
        <w:spacing w:after="60"/>
      </w:pPr>
      <w:r>
        <w:rPr>
          <w:rFonts w:ascii="Arial" w:cs="Arial" w:eastAsia="Arial" w:hAnsi="Arial"/>
          <w:color w:val="2B2A4A"/>
          <w:sz w:val="20"/>
          <w:szCs w:val="20"/>
        </w:rPr>
        <w:t xml:space="preserve">Effectiveness drops sharply against teams that scheme to take away the catch-and-shoot and refuse to guard the arc</w:t>
      </w:r>
    </w:p>
    <w:p>
      <w:pPr>
        <w:spacing w:after="80"/>
      </w:pPr>
    </w:p>
    <w:p>
      <w:pPr>
        <w:spacing w:after="40" w:before="180"/>
      </w:pPr>
      <w:r>
        <w:rPr>
          <w:rFonts w:ascii="Arial" w:cs="Arial" w:eastAsia="Arial" w:hAnsi="Arial"/>
          <w:b/>
          <w:bCs/>
          <w:color w:val="4E9AF1"/>
          <w:sz w:val="17"/>
          <w:szCs w:val="17"/>
        </w:rPr>
        <w:t xml:space="preserve">5 — IDEAL CONTEXT</w:t>
      </w:r>
    </w:p>
    <w:p>
      <w:pPr>
        <w:spacing w:after="80"/>
      </w:pPr>
      <w:r>
        <w:rPr>
          <w:rFonts w:ascii="Arial" w:cs="Arial" w:eastAsia="Arial" w:hAnsi="Arial"/>
          <w:color w:val="1A1A2E"/>
          <w:sz w:val="20"/>
          <w:szCs w:val="20"/>
        </w:rPr>
        <w:t xml:space="preserve">Best in space-and-drive or four-out offenses where perimeter spacing is a system requirement. Maximized when paired with a primary ball-handler who can make one decision ahead of the closeout and find the open corner.</w:t>
      </w:r>
    </w:p>
    <w:p>
      <w:pPr>
        <w:spacing w:after="80"/>
      </w:pPr>
    </w:p>
    <w:p>
      <w:pPr>
        <w:spacing w:after="40" w:before="180"/>
      </w:pPr>
      <w:r>
        <w:rPr>
          <w:rFonts w:ascii="Arial" w:cs="Arial" w:eastAsia="Arial" w:hAnsi="Arial"/>
          <w:b/>
          <w:bCs/>
          <w:color w:val="4E9AF1"/>
          <w:sz w:val="17"/>
          <w:szCs w:val="17"/>
        </w:rPr>
        <w:t xml:space="preserve">6 — COACHING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4E9AF1" w:val="clear"/>
            <w:tcMar>
              <w:top w:type="dxa" w:w="0"/>
              <w:left w:type="dxa" w:w="0"/>
              <w:bottom w:type="dxa" w:w="0"/>
              <w:right w:type="dxa" w:w="0"/>
            </w:tcMar>
          </w:tcPr>
          <w:p/>
        </w:tc>
        <w:tc>
          <w:tcPr>
            <w:tcW w:type="dxa" w:w="9160"/>
            <w:tcBorders>
              <w:top w:val="single" w:color="DDDDEE" w:sz="1"/>
              <w:left w:val="nil" w:color="FFFFFF" w:sz="0"/>
              <w:bottom w:val="single" w:color="DDDDEE" w:sz="1"/>
              <w:right w:val="single" w:color="DDDDEE" w:sz="1"/>
            </w:tcBorders>
            <w:shd w:fill="EEF5FE" w:val="clear"/>
            <w:tcMar>
              <w:top w:type="dxa" w:w="140"/>
              <w:left w:type="dxa" w:w="200"/>
              <w:bottom w:type="dxa" w:w="140"/>
              <w:right w:type="dxa" w:w="160"/>
            </w:tcMar>
          </w:tcPr>
          <w:p>
            <w:r>
              <w:rPr>
                <w:rFonts w:ascii="Arial" w:cs="Arial" w:eastAsia="Arial" w:hAnsi="Arial"/>
                <w:i/>
                <w:iCs/>
                <w:color w:val="1A1A2E"/>
                <w:sz w:val="20"/>
                <w:szCs w:val="20"/>
              </w:rPr>
              <w:t xml:space="preserve">Don't over-design plays for this player — the value is in positioning. Post them at corners and slots, let the offense flow through the primary creator, and trust the spacing to generate their shots. If you're calling plays specifically for a Stretch Defender, you've likely misidentified their role. Their defensive utility at 3.03 stocks/40 is a bonus that often goes underweighted; they should draw meaningful defensive assignments, not just stand in the corner.</w:t>
            </w:r>
          </w:p>
        </w:tc>
      </w:tr>
    </w:tbl>
    <w:p>
      <w:pPr>
        <w:spacing w:after="80"/>
      </w:pPr>
    </w:p>
    <w:p>
      <w:r>
        <w:br w:type="page"/>
      </w:r>
    </w:p>
    <w:p>
      <w:pPr>
        <w:spacing w:after="40" w:before="120"/>
      </w:pPr>
      <w:r>
        <w:rPr>
          <w:rFonts w:ascii="Arial" w:cs="Arial" w:eastAsia="Arial" w:hAnsi="Arial"/>
          <w:b/>
          <w:bCs/>
          <w:color w:val="AAAAAA"/>
          <w:sz w:val="30"/>
          <w:szCs w:val="30"/>
        </w:rPr>
        <w:t xml:space="preserve">C1  </w:t>
      </w:r>
      <w:r>
        <w:rPr>
          <w:rFonts w:ascii="Arial" w:cs="Arial" w:eastAsia="Arial" w:hAnsi="Arial"/>
          <w:b/>
          <w:bCs/>
          <w:color w:val="2B2A4A"/>
          <w:sz w:val="30"/>
          <w:szCs w:val="30"/>
        </w:rPr>
        <w:t xml:space="preserve">Complete Performer</w:t>
      </w:r>
      <w:r>
        <w:rPr>
          <w:rFonts w:ascii="Arial" w:cs="Arial" w:eastAsia="Arial" w:hAnsi="Arial"/>
          <w:color w:val="6B6B8A"/>
          <w:sz w:val="22"/>
          <w:szCs w:val="22"/>
        </w:rPr>
        <w:t xml:space="preserve">  ·  n = 0</w:t>
      </w:r>
    </w:p>
    <w:p>
      <w:pPr>
        <w:pBdr>
          <w:bottom w:val="single" w:color="AAAAAA" w:sz="10" w:space="1"/>
        </w:pBdr>
        <w:spacing w:after="2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AAAAAA" w:sz="12"/>
              <w:bottom w:val="nil" w:color="FFFFFF" w:sz="0"/>
              <w:right w:val="nil" w:color="FFFFFF" w:sz="0"/>
            </w:tcBorders>
            <w:shd w:fill="F5F5F5" w:val="clear"/>
            <w:tcMar>
              <w:top w:type="dxa" w:w="80"/>
              <w:left w:type="dxa" w:w="200"/>
              <w:bottom w:type="dxa" w:w="80"/>
              <w:right w:type="dxa" w:w="120"/>
            </w:tcMar>
          </w:tcPr>
          <w:p>
            <w:r>
              <w:rPr>
                <w:rFonts w:ascii="Courier New" w:cs="Courier New" w:eastAsia="Courier New" w:hAnsi="Courier New"/>
                <w:i/>
                <w:iCs/>
                <w:color w:val="6B6B8A"/>
                <w:sz w:val="17"/>
                <w:szCs w:val="17"/>
              </w:rPr>
              <w:t xml:space="preserve">Theoretical archetype — no players assigned in current 393-player dataset</w:t>
            </w:r>
          </w:p>
        </w:tc>
      </w:tr>
    </w:tbl>
    <w:p>
      <w:pPr>
        <w:spacing w:after="120"/>
      </w:pPr>
    </w:p>
    <w:p>
      <w:pPr>
        <w:spacing w:after="40" w:before="180"/>
      </w:pPr>
      <w:r>
        <w:rPr>
          <w:rFonts w:ascii="Arial" w:cs="Arial" w:eastAsia="Arial" w:hAnsi="Arial"/>
          <w:b/>
          <w:bCs/>
          <w:color w:val="AAAAAA"/>
          <w:sz w:val="17"/>
          <w:szCs w:val="17"/>
        </w:rPr>
        <w:t xml:space="preserve">1 — WHAT THIS ROLE MEANS</w:t>
      </w:r>
    </w:p>
    <w:p>
      <w:pPr>
        <w:spacing w:after="80"/>
      </w:pPr>
      <w:r>
        <w:rPr>
          <w:rFonts w:ascii="Arial" w:cs="Arial" w:eastAsia="Arial" w:hAnsi="Arial"/>
          <w:color w:val="1A1A2E"/>
          <w:sz w:val="20"/>
          <w:szCs w:val="20"/>
        </w:rPr>
        <w:t xml:space="preserve">The Complete Performer is the apex archetype: a player who simultaneously carries offensive load at the highest volume, maintains elite efficiency under that pressure, initiates for teammates, and disrupts the opposing offense at an elite rate. No player in the current Top-50 team dataset reaches this threshold. Historically, this profile maps to transcendent individual seasons — the kind where a player genuinely doesn't have a weakness a defense can scheme against. The combination of high usage, high efficiency, high creation, and high defensive disruption at the same time is extraordinarily rare in any era.</w:t>
      </w:r>
    </w:p>
    <w:p>
      <w:pPr>
        <w:spacing w:after="80"/>
      </w:pPr>
    </w:p>
    <w:p>
      <w:pPr>
        <w:spacing w:after="40" w:before="180"/>
      </w:pPr>
      <w:r>
        <w:rPr>
          <w:rFonts w:ascii="Arial" w:cs="Arial" w:eastAsia="Arial" w:hAnsi="Arial"/>
          <w:b/>
          <w:bCs/>
          <w:color w:val="AAAAAA"/>
          <w:sz w:val="17"/>
          <w:szCs w:val="17"/>
        </w:rPr>
        <w:t xml:space="preserve">2 — HOW TO USE THIS PLAYER</w:t>
      </w:r>
    </w:p>
    <w:p>
      <w:pPr>
        <w:pStyle w:val="ListParagraph"/>
        <w:numPr>
          <w:ilvl w:val="0"/>
          <w:numId w:val="2"/>
        </w:numPr>
        <w:spacing w:after="60"/>
      </w:pPr>
      <w:r>
        <w:rPr>
          <w:rFonts w:ascii="Arial" w:cs="Arial" w:eastAsia="Arial" w:hAnsi="Arial"/>
          <w:color w:val="2B2A4A"/>
          <w:sz w:val="20"/>
          <w:szCs w:val="20"/>
        </w:rPr>
        <w:t xml:space="preserve">Build the entire offensive and defensive game plan around this player — they are the system</w:t>
      </w:r>
    </w:p>
    <w:p>
      <w:pPr>
        <w:pStyle w:val="ListParagraph"/>
        <w:numPr>
          <w:ilvl w:val="0"/>
          <w:numId w:val="2"/>
        </w:numPr>
        <w:spacing w:after="60"/>
      </w:pPr>
      <w:r>
        <w:rPr>
          <w:rFonts w:ascii="Arial" w:cs="Arial" w:eastAsia="Arial" w:hAnsi="Arial"/>
          <w:color w:val="2B2A4A"/>
          <w:sz w:val="20"/>
          <w:szCs w:val="20"/>
        </w:rPr>
        <w:t xml:space="preserve">Trust them as the primary decision-maker in all late-game and high-leverage situations</w:t>
      </w:r>
    </w:p>
    <w:p>
      <w:pPr>
        <w:pStyle w:val="ListParagraph"/>
        <w:numPr>
          <w:ilvl w:val="0"/>
          <w:numId w:val="2"/>
        </w:numPr>
        <w:spacing w:after="60"/>
      </w:pPr>
      <w:r>
        <w:rPr>
          <w:rFonts w:ascii="Arial" w:cs="Arial" w:eastAsia="Arial" w:hAnsi="Arial"/>
          <w:color w:val="2B2A4A"/>
          <w:sz w:val="20"/>
          <w:szCs w:val="20"/>
        </w:rPr>
        <w:t xml:space="preserve">Use in both on-ball and off-ball roles as needed; their versatility means they adapt to what the game demands</w:t>
      </w:r>
    </w:p>
    <w:p>
      <w:pPr>
        <w:pStyle w:val="ListParagraph"/>
        <w:numPr>
          <w:ilvl w:val="0"/>
          <w:numId w:val="2"/>
        </w:numPr>
        <w:spacing w:after="60"/>
      </w:pPr>
      <w:r>
        <w:rPr>
          <w:rFonts w:ascii="Arial" w:cs="Arial" w:eastAsia="Arial" w:hAnsi="Arial"/>
          <w:color w:val="2B2A4A"/>
          <w:sz w:val="20"/>
          <w:szCs w:val="20"/>
        </w:rPr>
        <w:t xml:space="preserve">Assign them to the opposing team's best player defensively without hesitation</w:t>
      </w:r>
    </w:p>
    <w:p>
      <w:pPr>
        <w:spacing w:after="80"/>
      </w:pPr>
    </w:p>
    <w:p>
      <w:pPr>
        <w:spacing w:after="40" w:before="180"/>
      </w:pPr>
      <w:r>
        <w:rPr>
          <w:rFonts w:ascii="Arial" w:cs="Arial" w:eastAsia="Arial" w:hAnsi="Arial"/>
          <w:b/>
          <w:bCs/>
          <w:color w:val="AAAAAA"/>
          <w:sz w:val="17"/>
          <w:szCs w:val="17"/>
        </w:rPr>
        <w:t xml:space="preserve">3 — SUPPORTING CAST NEEDS</w:t>
      </w:r>
    </w:p>
    <w:p>
      <w:pPr>
        <w:pStyle w:val="ListParagraph"/>
        <w:numPr>
          <w:ilvl w:val="0"/>
          <w:numId w:val="2"/>
        </w:numPr>
        <w:spacing w:after="60"/>
      </w:pPr>
      <w:r>
        <w:rPr>
          <w:rFonts w:ascii="Arial" w:cs="Arial" w:eastAsia="Arial" w:hAnsi="Arial"/>
          <w:color w:val="2B2A4A"/>
          <w:sz w:val="20"/>
          <w:szCs w:val="20"/>
        </w:rPr>
        <w:t xml:space="preserve">Needs reliable perimeter shooters around them to prevent defenses from collapsing with double-teams</w:t>
      </w:r>
    </w:p>
    <w:p>
      <w:pPr>
        <w:pStyle w:val="ListParagraph"/>
        <w:numPr>
          <w:ilvl w:val="0"/>
          <w:numId w:val="2"/>
        </w:numPr>
        <w:spacing w:after="60"/>
      </w:pPr>
      <w:r>
        <w:rPr>
          <w:rFonts w:ascii="Arial" w:cs="Arial" w:eastAsia="Arial" w:hAnsi="Arial"/>
          <w:color w:val="2B2A4A"/>
          <w:sz w:val="20"/>
          <w:szCs w:val="20"/>
        </w:rPr>
        <w:t xml:space="preserve">Requires a secondary initiator who can run possessions during rest minutes without offensive drop-off</w:t>
      </w:r>
    </w:p>
    <w:p>
      <w:pPr>
        <w:pStyle w:val="ListParagraph"/>
        <w:numPr>
          <w:ilvl w:val="0"/>
          <w:numId w:val="2"/>
        </w:numPr>
        <w:spacing w:after="60"/>
      </w:pPr>
      <w:r>
        <w:rPr>
          <w:rFonts w:ascii="Arial" w:cs="Arial" w:eastAsia="Arial" w:hAnsi="Arial"/>
          <w:color w:val="2B2A4A"/>
          <w:sz w:val="20"/>
          <w:szCs w:val="20"/>
        </w:rPr>
        <w:t xml:space="preserve">Benefits from a head coach willing to trust their in-game reads rather than scripting every possession</w:t>
      </w:r>
    </w:p>
    <w:p>
      <w:pPr>
        <w:spacing w:after="80"/>
      </w:pPr>
    </w:p>
    <w:p>
      <w:pPr>
        <w:spacing w:after="40" w:before="180"/>
      </w:pPr>
      <w:r>
        <w:rPr>
          <w:rFonts w:ascii="Arial" w:cs="Arial" w:eastAsia="Arial" w:hAnsi="Arial"/>
          <w:b/>
          <w:bCs/>
          <w:color w:val="AAAAAA"/>
          <w:sz w:val="17"/>
          <w:szCs w:val="17"/>
        </w:rPr>
        <w:t xml:space="preserve">4 — COMMON RISKS</w:t>
      </w:r>
    </w:p>
    <w:p>
      <w:pPr>
        <w:pStyle w:val="ListParagraph"/>
        <w:numPr>
          <w:ilvl w:val="0"/>
          <w:numId w:val="2"/>
        </w:numPr>
        <w:spacing w:after="60"/>
      </w:pPr>
      <w:r>
        <w:rPr>
          <w:rFonts w:ascii="Arial" w:cs="Arial" w:eastAsia="Arial" w:hAnsi="Arial"/>
          <w:color w:val="2B2A4A"/>
          <w:sz w:val="20"/>
          <w:szCs w:val="20"/>
        </w:rPr>
        <w:t xml:space="preserve">Overuse risk is real — at this usage level, fatigue across a long season or tournament run is the primary threat</w:t>
      </w:r>
    </w:p>
    <w:p>
      <w:pPr>
        <w:pStyle w:val="ListParagraph"/>
        <w:numPr>
          <w:ilvl w:val="0"/>
          <w:numId w:val="2"/>
        </w:numPr>
        <w:spacing w:after="60"/>
      </w:pPr>
      <w:r>
        <w:rPr>
          <w:rFonts w:ascii="Arial" w:cs="Arial" w:eastAsia="Arial" w:hAnsi="Arial"/>
          <w:color w:val="2B2A4A"/>
          <w:sz w:val="20"/>
          <w:szCs w:val="20"/>
        </w:rPr>
        <w:t xml:space="preserve">Teams can become dependent and predictable; opponents will scheme specifically for this player, requiring adaptations in action design</w:t>
      </w:r>
    </w:p>
    <w:p>
      <w:pPr>
        <w:pStyle w:val="ListParagraph"/>
        <w:numPr>
          <w:ilvl w:val="0"/>
          <w:numId w:val="2"/>
        </w:numPr>
        <w:spacing w:after="60"/>
      </w:pPr>
      <w:r>
        <w:rPr>
          <w:rFonts w:ascii="Arial" w:cs="Arial" w:eastAsia="Arial" w:hAnsi="Arial"/>
          <w:color w:val="2B2A4A"/>
          <w:sz w:val="20"/>
          <w:szCs w:val="20"/>
        </w:rPr>
        <w:t xml:space="preserve">The absence of a true C1 player in the dataset is itself a data point: teams should not assign this label loosely or it loses meaning</w:t>
      </w:r>
    </w:p>
    <w:p>
      <w:pPr>
        <w:spacing w:after="80"/>
      </w:pPr>
    </w:p>
    <w:p>
      <w:pPr>
        <w:spacing w:after="40" w:before="180"/>
      </w:pPr>
      <w:r>
        <w:rPr>
          <w:rFonts w:ascii="Arial" w:cs="Arial" w:eastAsia="Arial" w:hAnsi="Arial"/>
          <w:b/>
          <w:bCs/>
          <w:color w:val="AAAAAA"/>
          <w:sz w:val="17"/>
          <w:szCs w:val="17"/>
        </w:rPr>
        <w:t xml:space="preserve">5 — IDEAL CONTEXT</w:t>
      </w:r>
    </w:p>
    <w:p>
      <w:pPr>
        <w:spacing w:after="80"/>
      </w:pPr>
      <w:r>
        <w:rPr>
          <w:rFonts w:ascii="Arial" w:cs="Arial" w:eastAsia="Arial" w:hAnsi="Arial"/>
          <w:color w:val="1A1A2E"/>
          <w:sz w:val="20"/>
          <w:szCs w:val="20"/>
        </w:rPr>
        <w:t xml:space="preserve">This archetype is system-independent — they elevate any structure. The only contextual requirement is a coaching staff willing to let the player's instincts lead and a supporting cast willing to play without the ball.</w:t>
      </w:r>
    </w:p>
    <w:p>
      <w:pPr>
        <w:spacing w:after="80"/>
      </w:pPr>
    </w:p>
    <w:p>
      <w:pPr>
        <w:spacing w:after="40" w:before="180"/>
      </w:pPr>
      <w:r>
        <w:rPr>
          <w:rFonts w:ascii="Arial" w:cs="Arial" w:eastAsia="Arial" w:hAnsi="Arial"/>
          <w:b/>
          <w:bCs/>
          <w:color w:val="AAAAAA"/>
          <w:sz w:val="17"/>
          <w:szCs w:val="17"/>
        </w:rPr>
        <w:t xml:space="preserve">6 — COACHING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AAAAAA" w:val="clear"/>
            <w:tcMar>
              <w:top w:type="dxa" w:w="0"/>
              <w:left w:type="dxa" w:w="0"/>
              <w:bottom w:type="dxa" w:w="0"/>
              <w:right w:type="dxa" w:w="0"/>
            </w:tcMar>
          </w:tcPr>
          <w:p/>
        </w:tc>
        <w:tc>
          <w:tcPr>
            <w:tcW w:type="dxa" w:w="9160"/>
            <w:tcBorders>
              <w:top w:val="single" w:color="DDDDEE" w:sz="1"/>
              <w:left w:val="nil" w:color="FFFFFF" w:sz="0"/>
              <w:bottom w:val="single" w:color="DDDDEE" w:sz="1"/>
              <w:right w:val="single" w:color="DDDDEE" w:sz="1"/>
            </w:tcBorders>
            <w:shd w:fill="F5F5F5" w:val="clear"/>
            <w:tcMar>
              <w:top w:type="dxa" w:w="140"/>
              <w:left w:type="dxa" w:w="200"/>
              <w:bottom w:type="dxa" w:w="140"/>
              <w:right w:type="dxa" w:w="160"/>
            </w:tcMar>
          </w:tcPr>
          <w:p>
            <w:r>
              <w:rPr>
                <w:rFonts w:ascii="Arial" w:cs="Arial" w:eastAsia="Arial" w:hAnsi="Arial"/>
                <w:i/>
                <w:iCs/>
                <w:color w:val="1A1A2E"/>
                <w:sz w:val="20"/>
                <w:szCs w:val="20"/>
              </w:rPr>
              <w:t xml:space="preserve">This archetype currently has no active members in the dataset, but it isn't aspirational fiction — it represents real player seasons that have occurred and will occur again. The practical lesson for analysts is the threshold: if a player you're evaluating appears in every top-10 leaderboard simultaneously (scoring, creation, defense, efficiency), you've found a C1. Until that happens, resist the temptation to round up from a strong C3 or C4.</w:t>
            </w:r>
          </w:p>
        </w:tc>
      </w:tr>
    </w:tbl>
    <w:p>
      <w:pPr>
        <w:spacing w:after="80"/>
      </w:pPr>
    </w:p>
    <w:p>
      <w:r>
        <w:br w:type="page"/>
      </w:r>
    </w:p>
    <w:p>
      <w:pPr>
        <w:spacing w:after="40" w:before="120"/>
      </w:pPr>
      <w:r>
        <w:rPr>
          <w:rFonts w:ascii="Arial" w:cs="Arial" w:eastAsia="Arial" w:hAnsi="Arial"/>
          <w:b/>
          <w:bCs/>
          <w:color w:val="68C9A8"/>
          <w:sz w:val="30"/>
          <w:szCs w:val="30"/>
        </w:rPr>
        <w:t xml:space="preserve">C2  </w:t>
      </w:r>
      <w:r>
        <w:rPr>
          <w:rFonts w:ascii="Arial" w:cs="Arial" w:eastAsia="Arial" w:hAnsi="Arial"/>
          <w:b/>
          <w:bCs/>
          <w:color w:val="2B2A4A"/>
          <w:sz w:val="30"/>
          <w:szCs w:val="30"/>
        </w:rPr>
        <w:t xml:space="preserve">Perimeter Contributor</w:t>
      </w:r>
      <w:r>
        <w:rPr>
          <w:rFonts w:ascii="Arial" w:cs="Arial" w:eastAsia="Arial" w:hAnsi="Arial"/>
          <w:color w:val="6B6B8A"/>
          <w:sz w:val="22"/>
          <w:szCs w:val="22"/>
        </w:rPr>
        <w:t xml:space="preserve">  ·  n = 112</w:t>
      </w:r>
    </w:p>
    <w:p>
      <w:pPr>
        <w:pBdr>
          <w:bottom w:val="single" w:color="68C9A8" w:sz="10" w:space="1"/>
        </w:pBdr>
        <w:spacing w:after="2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68C9A8" w:sz="12"/>
              <w:bottom w:val="nil" w:color="FFFFFF" w:sz="0"/>
              <w:right w:val="nil" w:color="FFFFFF" w:sz="0"/>
            </w:tcBorders>
            <w:shd w:fill="EEF9F5" w:val="clear"/>
            <w:tcMar>
              <w:top w:type="dxa" w:w="80"/>
              <w:left w:type="dxa" w:w="200"/>
              <w:bottom w:type="dxa" w:w="80"/>
              <w:right w:type="dxa" w:w="120"/>
            </w:tcMar>
          </w:tcPr>
          <w:p>
            <w:r>
              <w:rPr>
                <w:rFonts w:ascii="Courier New" w:cs="Courier New" w:eastAsia="Courier New" w:hAnsi="Courier New"/>
                <w:i w:val="false"/>
                <w:iCs w:val="false"/>
                <w:color w:val="2B2A4A"/>
                <w:sz w:val="17"/>
                <w:szCs w:val="17"/>
              </w:rPr>
              <w:t xml:space="preserve">USG 15.4%  ·  eFG .496  ·  TOV 17.7%  ·  Stk/40 2.15  ·  Pts/40 13.1  ·  3PA% 49%</w:t>
            </w:r>
          </w:p>
        </w:tc>
      </w:tr>
    </w:tbl>
    <w:p>
      <w:pPr>
        <w:spacing w:after="120"/>
      </w:pPr>
    </w:p>
    <w:p>
      <w:pPr>
        <w:spacing w:after="40" w:before="180"/>
      </w:pPr>
      <w:r>
        <w:rPr>
          <w:rFonts w:ascii="Arial" w:cs="Arial" w:eastAsia="Arial" w:hAnsi="Arial"/>
          <w:b/>
          <w:bCs/>
          <w:color w:val="68C9A8"/>
          <w:sz w:val="17"/>
          <w:szCs w:val="17"/>
        </w:rPr>
        <w:t xml:space="preserve">1 — WHAT THIS ROLE MEANS</w:t>
      </w:r>
    </w:p>
    <w:p>
      <w:pPr>
        <w:spacing w:after="80"/>
      </w:pPr>
      <w:r>
        <w:rPr>
          <w:rFonts w:ascii="Arial" w:cs="Arial" w:eastAsia="Arial" w:hAnsi="Arial"/>
          <w:color w:val="1A1A2E"/>
          <w:sz w:val="20"/>
          <w:szCs w:val="20"/>
        </w:rPr>
        <w:t xml:space="preserve">The Perimeter Contributor is the connective tissue of a functioning offense. They don't demand possessions, don't require plays drawn up for them, and don't ask the ball-handler to find them in traffic — they show up in the margins. Their value is in what they prevent: they maintain spacing, run the floor, set screens, and take the open look when it comes. The 15.4% usage (lowest of all clusters) tells you exactly where they sit in the offensive hierarchy, but it doesn't tell you they don't matter. Remove them and the spacing disappears.</w:t>
      </w:r>
    </w:p>
    <w:p>
      <w:pPr>
        <w:spacing w:after="80"/>
      </w:pPr>
    </w:p>
    <w:p>
      <w:pPr>
        <w:spacing w:after="40" w:before="180"/>
      </w:pPr>
      <w:r>
        <w:rPr>
          <w:rFonts w:ascii="Arial" w:cs="Arial" w:eastAsia="Arial" w:hAnsi="Arial"/>
          <w:b/>
          <w:bCs/>
          <w:color w:val="68C9A8"/>
          <w:sz w:val="17"/>
          <w:szCs w:val="17"/>
        </w:rPr>
        <w:t xml:space="preserve">2 — HOW TO USE THIS PLAYER</w:t>
      </w:r>
    </w:p>
    <w:p>
      <w:pPr>
        <w:pStyle w:val="ListParagraph"/>
        <w:numPr>
          <w:ilvl w:val="0"/>
          <w:numId w:val="2"/>
        </w:numPr>
        <w:spacing w:after="60"/>
      </w:pPr>
      <w:r>
        <w:rPr>
          <w:rFonts w:ascii="Arial" w:cs="Arial" w:eastAsia="Arial" w:hAnsi="Arial"/>
          <w:color w:val="2B2A4A"/>
          <w:sz w:val="20"/>
          <w:szCs w:val="20"/>
        </w:rPr>
        <w:t xml:space="preserve">Deploy as the 4th or 5th option in the offensive sequence — not as a safety valve for broken possessions, but as a designed release in ball-movement sets</w:t>
      </w:r>
    </w:p>
    <w:p>
      <w:pPr>
        <w:pStyle w:val="ListParagraph"/>
        <w:numPr>
          <w:ilvl w:val="0"/>
          <w:numId w:val="2"/>
        </w:numPr>
        <w:spacing w:after="60"/>
      </w:pPr>
      <w:r>
        <w:rPr>
          <w:rFonts w:ascii="Arial" w:cs="Arial" w:eastAsia="Arial" w:hAnsi="Arial"/>
          <w:color w:val="2B2A4A"/>
          <w:sz w:val="20"/>
          <w:szCs w:val="20"/>
        </w:rPr>
        <w:t xml:space="preserve">Use in off-ball actions: basket cuts, pin-down screens, and relocation after made baskets to maintain spacing</w:t>
      </w:r>
    </w:p>
    <w:p>
      <w:pPr>
        <w:pStyle w:val="ListParagraph"/>
        <w:numPr>
          <w:ilvl w:val="0"/>
          <w:numId w:val="2"/>
        </w:numPr>
        <w:spacing w:after="60"/>
      </w:pPr>
      <w:r>
        <w:rPr>
          <w:rFonts w:ascii="Arial" w:cs="Arial" w:eastAsia="Arial" w:hAnsi="Arial"/>
          <w:color w:val="2B2A4A"/>
          <w:sz w:val="20"/>
          <w:szCs w:val="20"/>
        </w:rPr>
        <w:t xml:space="preserve">Keep their possession share under 17–18%; when they're asked to create, their turnover rate (17.7%) becomes a real liability</w:t>
      </w:r>
    </w:p>
    <w:p>
      <w:pPr>
        <w:pStyle w:val="ListParagraph"/>
        <w:numPr>
          <w:ilvl w:val="0"/>
          <w:numId w:val="2"/>
        </w:numPr>
        <w:spacing w:after="60"/>
      </w:pPr>
      <w:r>
        <w:rPr>
          <w:rFonts w:ascii="Arial" w:cs="Arial" w:eastAsia="Arial" w:hAnsi="Arial"/>
          <w:color w:val="2B2A4A"/>
          <w:sz w:val="20"/>
          <w:szCs w:val="20"/>
        </w:rPr>
        <w:t xml:space="preserve">Match up defensively against comparable perimeter players; avoid high-leverage defensive assignments against elite scorers</w:t>
      </w:r>
    </w:p>
    <w:p>
      <w:pPr>
        <w:spacing w:after="80"/>
      </w:pPr>
    </w:p>
    <w:p>
      <w:pPr>
        <w:spacing w:after="40" w:before="180"/>
      </w:pPr>
      <w:r>
        <w:rPr>
          <w:rFonts w:ascii="Arial" w:cs="Arial" w:eastAsia="Arial" w:hAnsi="Arial"/>
          <w:b/>
          <w:bCs/>
          <w:color w:val="68C9A8"/>
          <w:sz w:val="17"/>
          <w:szCs w:val="17"/>
        </w:rPr>
        <w:t xml:space="preserve">3 — SUPPORTING CAST NEEDS</w:t>
      </w:r>
    </w:p>
    <w:p>
      <w:pPr>
        <w:pStyle w:val="ListParagraph"/>
        <w:numPr>
          <w:ilvl w:val="0"/>
          <w:numId w:val="2"/>
        </w:numPr>
        <w:spacing w:after="60"/>
      </w:pPr>
      <w:r>
        <w:rPr>
          <w:rFonts w:ascii="Arial" w:cs="Arial" w:eastAsia="Arial" w:hAnsi="Arial"/>
          <w:color w:val="2B2A4A"/>
          <w:sz w:val="20"/>
          <w:szCs w:val="20"/>
        </w:rPr>
        <w:t xml:space="preserve">Requires at least two active shot creators ahead of them who generate defensive attention and collapse help</w:t>
      </w:r>
    </w:p>
    <w:p>
      <w:pPr>
        <w:pStyle w:val="ListParagraph"/>
        <w:numPr>
          <w:ilvl w:val="0"/>
          <w:numId w:val="2"/>
        </w:numPr>
        <w:spacing w:after="60"/>
      </w:pPr>
      <w:r>
        <w:rPr>
          <w:rFonts w:ascii="Arial" w:cs="Arial" w:eastAsia="Arial" w:hAnsi="Arial"/>
          <w:color w:val="2B2A4A"/>
          <w:sz w:val="20"/>
          <w:szCs w:val="20"/>
        </w:rPr>
        <w:t xml:space="preserve">Benefits from a dominant interior anchor (C5) whose post-up doubles create open skip passes to the perimeter</w:t>
      </w:r>
    </w:p>
    <w:p>
      <w:pPr>
        <w:pStyle w:val="ListParagraph"/>
        <w:numPr>
          <w:ilvl w:val="0"/>
          <w:numId w:val="2"/>
        </w:numPr>
        <w:spacing w:after="60"/>
      </w:pPr>
      <w:r>
        <w:rPr>
          <w:rFonts w:ascii="Arial" w:cs="Arial" w:eastAsia="Arial" w:hAnsi="Arial"/>
          <w:color w:val="2B2A4A"/>
          <w:sz w:val="20"/>
          <w:szCs w:val="20"/>
        </w:rPr>
        <w:t xml:space="preserve">Needs a ball-handler who makes quick decisions — Perimeter Contributors are most efficient in rhythm, not after three seconds of dribble isolation</w:t>
      </w:r>
    </w:p>
    <w:p>
      <w:pPr>
        <w:spacing w:after="80"/>
      </w:pPr>
    </w:p>
    <w:p>
      <w:pPr>
        <w:spacing w:after="40" w:before="180"/>
      </w:pPr>
      <w:r>
        <w:rPr>
          <w:rFonts w:ascii="Arial" w:cs="Arial" w:eastAsia="Arial" w:hAnsi="Arial"/>
          <w:b/>
          <w:bCs/>
          <w:color w:val="68C9A8"/>
          <w:sz w:val="17"/>
          <w:szCs w:val="17"/>
        </w:rPr>
        <w:t xml:space="preserve">4 — COMMON RISKS</w:t>
      </w:r>
    </w:p>
    <w:p>
      <w:pPr>
        <w:pStyle w:val="ListParagraph"/>
        <w:numPr>
          <w:ilvl w:val="0"/>
          <w:numId w:val="2"/>
        </w:numPr>
        <w:spacing w:after="60"/>
      </w:pPr>
      <w:r>
        <w:rPr>
          <w:rFonts w:ascii="Arial" w:cs="Arial" w:eastAsia="Arial" w:hAnsi="Arial"/>
          <w:color w:val="2B2A4A"/>
          <w:sz w:val="20"/>
          <w:szCs w:val="20"/>
        </w:rPr>
        <w:t xml:space="preserve">If forced into creation roles — isolation sets, pick-and-roll as the handler, late-game execution — their limitations become liabilities rather than footnotes</w:t>
      </w:r>
    </w:p>
    <w:p>
      <w:pPr>
        <w:pStyle w:val="ListParagraph"/>
        <w:numPr>
          <w:ilvl w:val="0"/>
          <w:numId w:val="2"/>
        </w:numPr>
        <w:spacing w:after="60"/>
      </w:pPr>
      <w:r>
        <w:rPr>
          <w:rFonts w:ascii="Arial" w:cs="Arial" w:eastAsia="Arial" w:hAnsi="Arial"/>
          <w:color w:val="2B2A4A"/>
          <w:sz w:val="20"/>
          <w:szCs w:val="20"/>
        </w:rPr>
        <w:t xml:space="preserve">TOV% of 17.7% is the highest among low-usage clusters; they're not protecting the ball well under pressure, which is a hidden cost in clutch situations</w:t>
      </w:r>
    </w:p>
    <w:p>
      <w:pPr>
        <w:pStyle w:val="ListParagraph"/>
        <w:numPr>
          <w:ilvl w:val="0"/>
          <w:numId w:val="2"/>
        </w:numPr>
        <w:spacing w:after="60"/>
      </w:pPr>
      <w:r>
        <w:rPr>
          <w:rFonts w:ascii="Arial" w:cs="Arial" w:eastAsia="Arial" w:hAnsi="Arial"/>
          <w:color w:val="2B2A4A"/>
          <w:sz w:val="20"/>
          <w:szCs w:val="20"/>
        </w:rPr>
        <w:t xml:space="preserve">Can disappear for stretches in games where the offense doesn't proactively design them into actions; passive contribution = zero contribution</w:t>
      </w:r>
    </w:p>
    <w:p>
      <w:pPr>
        <w:spacing w:after="80"/>
      </w:pPr>
    </w:p>
    <w:p>
      <w:pPr>
        <w:spacing w:after="40" w:before="180"/>
      </w:pPr>
      <w:r>
        <w:rPr>
          <w:rFonts w:ascii="Arial" w:cs="Arial" w:eastAsia="Arial" w:hAnsi="Arial"/>
          <w:b/>
          <w:bCs/>
          <w:color w:val="68C9A8"/>
          <w:sz w:val="17"/>
          <w:szCs w:val="17"/>
        </w:rPr>
        <w:t xml:space="preserve">5 — IDEAL CONTEXT</w:t>
      </w:r>
    </w:p>
    <w:p>
      <w:pPr>
        <w:spacing w:after="80"/>
      </w:pPr>
      <w:r>
        <w:rPr>
          <w:rFonts w:ascii="Arial" w:cs="Arial" w:eastAsia="Arial" w:hAnsi="Arial"/>
          <w:color w:val="1A1A2E"/>
          <w:sz w:val="20"/>
          <w:szCs w:val="20"/>
        </w:rPr>
        <w:t xml:space="preserve">Best as the 4th or 5th offensive option in a well-structured system with clear role hierarchy. Thrives when the offense has enough creation ahead of them that they never need to manufacture their own shot.</w:t>
      </w:r>
    </w:p>
    <w:p>
      <w:pPr>
        <w:spacing w:after="80"/>
      </w:pPr>
    </w:p>
    <w:p>
      <w:pPr>
        <w:spacing w:after="40" w:before="180"/>
      </w:pPr>
      <w:r>
        <w:rPr>
          <w:rFonts w:ascii="Arial" w:cs="Arial" w:eastAsia="Arial" w:hAnsi="Arial"/>
          <w:b/>
          <w:bCs/>
          <w:color w:val="68C9A8"/>
          <w:sz w:val="17"/>
          <w:szCs w:val="17"/>
        </w:rPr>
        <w:t xml:space="preserve">6 — COACHING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68C9A8" w:val="clear"/>
            <w:tcMar>
              <w:top w:type="dxa" w:w="0"/>
              <w:left w:type="dxa" w:w="0"/>
              <w:bottom w:type="dxa" w:w="0"/>
              <w:right w:type="dxa" w:w="0"/>
            </w:tcMar>
          </w:tcPr>
          <w:p/>
        </w:tc>
        <w:tc>
          <w:tcPr>
            <w:tcW w:type="dxa" w:w="9160"/>
            <w:tcBorders>
              <w:top w:val="single" w:color="DDDDEE" w:sz="1"/>
              <w:left w:val="nil" w:color="FFFFFF" w:sz="0"/>
              <w:bottom w:val="single" w:color="DDDDEE" w:sz="1"/>
              <w:right w:val="single" w:color="DDDDEE" w:sz="1"/>
            </w:tcBorders>
            <w:shd w:fill="EEF9F5" w:val="clear"/>
            <w:tcMar>
              <w:top w:type="dxa" w:w="140"/>
              <w:left w:type="dxa" w:w="200"/>
              <w:bottom w:type="dxa" w:w="140"/>
              <w:right w:type="dxa" w:w="160"/>
            </w:tcMar>
          </w:tcPr>
          <w:p>
            <w:r>
              <w:rPr>
                <w:rFonts w:ascii="Arial" w:cs="Arial" w:eastAsia="Arial" w:hAnsi="Arial"/>
                <w:i/>
                <w:iCs/>
                <w:color w:val="1A1A2E"/>
                <w:sz w:val="20"/>
                <w:szCs w:val="20"/>
              </w:rPr>
              <w:t xml:space="preserve">A Perimeter Contributor's value is conditional on the talent around them. In the right system, they're an efficient piece of a well-oiled offense. In the wrong system — forced creation, elevated usage, late-game isolation — their limitations become visible quickly. Protect their role clarity. The coaching decision isn't "how do we get them more shots?" It's "how do we make sure the offense finds them in rhythm when the shot is already open?"</w:t>
            </w:r>
          </w:p>
        </w:tc>
      </w:tr>
    </w:tbl>
    <w:p>
      <w:pPr>
        <w:spacing w:after="80"/>
      </w:pPr>
    </w:p>
    <w:p>
      <w:r>
        <w:br w:type="page"/>
      </w:r>
    </w:p>
    <w:p>
      <w:pPr>
        <w:spacing w:after="40" w:before="120"/>
      </w:pPr>
      <w:r>
        <w:rPr>
          <w:rFonts w:ascii="Arial" w:cs="Arial" w:eastAsia="Arial" w:hAnsi="Arial"/>
          <w:b/>
          <w:bCs/>
          <w:color w:val="E88D67"/>
          <w:sz w:val="30"/>
          <w:szCs w:val="30"/>
        </w:rPr>
        <w:t xml:space="preserve">C3  </w:t>
      </w:r>
      <w:r>
        <w:rPr>
          <w:rFonts w:ascii="Arial" w:cs="Arial" w:eastAsia="Arial" w:hAnsi="Arial"/>
          <w:b/>
          <w:bCs/>
          <w:color w:val="2B2A4A"/>
          <w:sz w:val="30"/>
          <w:szCs w:val="30"/>
        </w:rPr>
        <w:t xml:space="preserve">Shot Creator</w:t>
      </w:r>
      <w:r>
        <w:rPr>
          <w:rFonts w:ascii="Arial" w:cs="Arial" w:eastAsia="Arial" w:hAnsi="Arial"/>
          <w:color w:val="6B6B8A"/>
          <w:sz w:val="22"/>
          <w:szCs w:val="22"/>
        </w:rPr>
        <w:t xml:space="preserve">  ·  n = 136</w:t>
      </w:r>
    </w:p>
    <w:p>
      <w:pPr>
        <w:pBdr>
          <w:bottom w:val="single" w:color="E88D67" w:sz="10" w:space="1"/>
        </w:pBdr>
        <w:spacing w:after="2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88D67" w:sz="12"/>
              <w:bottom w:val="nil" w:color="FFFFFF" w:sz="0"/>
              <w:right w:val="nil" w:color="FFFFFF" w:sz="0"/>
            </w:tcBorders>
            <w:shd w:fill="FEF4EE" w:val="clear"/>
            <w:tcMar>
              <w:top w:type="dxa" w:w="80"/>
              <w:left w:type="dxa" w:w="200"/>
              <w:bottom w:type="dxa" w:w="80"/>
              <w:right w:type="dxa" w:w="120"/>
            </w:tcMar>
          </w:tcPr>
          <w:p>
            <w:r>
              <w:rPr>
                <w:rFonts w:ascii="Courier New" w:cs="Courier New" w:eastAsia="Courier New" w:hAnsi="Courier New"/>
                <w:i w:val="false"/>
                <w:iCs w:val="false"/>
                <w:color w:val="2B2A4A"/>
                <w:sz w:val="17"/>
                <w:szCs w:val="17"/>
              </w:rPr>
              <w:t xml:space="preserve">USG 21.7%  ·  eFG .499  ·  TOV 16.1%  ·  Stk/40 2.53  ·  Pts/40 17.5  ·  Ast/40 4.17  ·  3PA% 36%</w:t>
            </w:r>
          </w:p>
        </w:tc>
      </w:tr>
    </w:tbl>
    <w:p>
      <w:pPr>
        <w:spacing w:after="120"/>
      </w:pPr>
    </w:p>
    <w:p>
      <w:pPr>
        <w:spacing w:after="40" w:before="180"/>
      </w:pPr>
      <w:r>
        <w:rPr>
          <w:rFonts w:ascii="Arial" w:cs="Arial" w:eastAsia="Arial" w:hAnsi="Arial"/>
          <w:b/>
          <w:bCs/>
          <w:color w:val="E88D67"/>
          <w:sz w:val="17"/>
          <w:szCs w:val="17"/>
        </w:rPr>
        <w:t xml:space="preserve">1 — WHAT THIS ROLE MEANS</w:t>
      </w:r>
    </w:p>
    <w:p>
      <w:pPr>
        <w:spacing w:after="80"/>
      </w:pPr>
      <w:r>
        <w:rPr>
          <w:rFonts w:ascii="Arial" w:cs="Arial" w:eastAsia="Arial" w:hAnsi="Arial"/>
          <w:color w:val="1A1A2E"/>
          <w:sz w:val="20"/>
          <w:szCs w:val="20"/>
        </w:rPr>
        <w:t xml:space="preserve">The Shot Creator is the engine. They generate possessions for themselves and others — pulling up off the dribble, drawing fouls at the line, driving to create open teammates when the defense collapses. The 4.17 assists per 40 minutes (highest of all clusters) tells the real story: this isn't just a scorer, it's a player who makes the whole offense harder to guard. Every defensive decision to front them, double them, or shade their drive creates a pass that shouldn't exist. Their eFG (.499) looks average only because they're taking possession of the hardest shots in the offense.</w:t>
      </w:r>
    </w:p>
    <w:p>
      <w:pPr>
        <w:spacing w:after="80"/>
      </w:pPr>
    </w:p>
    <w:p>
      <w:pPr>
        <w:spacing w:after="40" w:before="180"/>
      </w:pPr>
      <w:r>
        <w:rPr>
          <w:rFonts w:ascii="Arial" w:cs="Arial" w:eastAsia="Arial" w:hAnsi="Arial"/>
          <w:b/>
          <w:bCs/>
          <w:color w:val="E88D67"/>
          <w:sz w:val="17"/>
          <w:szCs w:val="17"/>
        </w:rPr>
        <w:t xml:space="preserve">2 — HOW TO USE THIS PLAYER</w:t>
      </w:r>
    </w:p>
    <w:p>
      <w:pPr>
        <w:pStyle w:val="ListParagraph"/>
        <w:numPr>
          <w:ilvl w:val="0"/>
          <w:numId w:val="2"/>
        </w:numPr>
        <w:spacing w:after="60"/>
      </w:pPr>
      <w:r>
        <w:rPr>
          <w:rFonts w:ascii="Arial" w:cs="Arial" w:eastAsia="Arial" w:hAnsi="Arial"/>
          <w:color w:val="2B2A4A"/>
          <w:sz w:val="20"/>
          <w:szCs w:val="20"/>
        </w:rPr>
        <w:t xml:space="preserve">Deploy as the primary or co-primary ball-handler in half-court sets; the offense should initiate through them</w:t>
      </w:r>
    </w:p>
    <w:p>
      <w:pPr>
        <w:pStyle w:val="ListParagraph"/>
        <w:numPr>
          <w:ilvl w:val="0"/>
          <w:numId w:val="2"/>
        </w:numPr>
        <w:spacing w:after="60"/>
      </w:pPr>
      <w:r>
        <w:rPr>
          <w:rFonts w:ascii="Arial" w:cs="Arial" w:eastAsia="Arial" w:hAnsi="Arial"/>
          <w:color w:val="2B2A4A"/>
          <w:sz w:val="20"/>
          <w:szCs w:val="20"/>
        </w:rPr>
        <w:t xml:space="preserve">Use as the handler in pick-and-roll — their read of the roll/pop creates the second-option looks that make the action unpredictable</w:t>
      </w:r>
    </w:p>
    <w:p>
      <w:pPr>
        <w:pStyle w:val="ListParagraph"/>
        <w:numPr>
          <w:ilvl w:val="0"/>
          <w:numId w:val="2"/>
        </w:numPr>
        <w:spacing w:after="60"/>
      </w:pPr>
      <w:r>
        <w:rPr>
          <w:rFonts w:ascii="Arial" w:cs="Arial" w:eastAsia="Arial" w:hAnsi="Arial"/>
          <w:color w:val="2B2A4A"/>
          <w:sz w:val="20"/>
          <w:szCs w:val="20"/>
        </w:rPr>
        <w:t xml:space="preserve">Build late-game execution sets around their ability to create their own shot against set defenses; this is why they're on the floor in those moments</w:t>
      </w:r>
    </w:p>
    <w:p>
      <w:pPr>
        <w:pStyle w:val="ListParagraph"/>
        <w:numPr>
          <w:ilvl w:val="0"/>
          <w:numId w:val="2"/>
        </w:numPr>
        <w:spacing w:after="60"/>
      </w:pPr>
      <w:r>
        <w:rPr>
          <w:rFonts w:ascii="Arial" w:cs="Arial" w:eastAsia="Arial" w:hAnsi="Arial"/>
          <w:color w:val="2B2A4A"/>
          <w:sz w:val="20"/>
          <w:szCs w:val="20"/>
        </w:rPr>
        <w:t xml:space="preserve">Give them freedom to operate at the elbow and high post to facilitate cuts and off-ball movement when their own drive is taken away</w:t>
      </w:r>
    </w:p>
    <w:p>
      <w:pPr>
        <w:spacing w:after="80"/>
      </w:pPr>
    </w:p>
    <w:p>
      <w:pPr>
        <w:spacing w:after="40" w:before="180"/>
      </w:pPr>
      <w:r>
        <w:rPr>
          <w:rFonts w:ascii="Arial" w:cs="Arial" w:eastAsia="Arial" w:hAnsi="Arial"/>
          <w:b/>
          <w:bCs/>
          <w:color w:val="E88D67"/>
          <w:sz w:val="17"/>
          <w:szCs w:val="17"/>
        </w:rPr>
        <w:t xml:space="preserve">3 — SUPPORTING CAST NEEDS</w:t>
      </w:r>
    </w:p>
    <w:p>
      <w:pPr>
        <w:pStyle w:val="ListParagraph"/>
        <w:numPr>
          <w:ilvl w:val="0"/>
          <w:numId w:val="2"/>
        </w:numPr>
        <w:spacing w:after="60"/>
      </w:pPr>
      <w:r>
        <w:rPr>
          <w:rFonts w:ascii="Arial" w:cs="Arial" w:eastAsia="Arial" w:hAnsi="Arial"/>
          <w:color w:val="2B2A4A"/>
          <w:sz w:val="20"/>
          <w:szCs w:val="20"/>
        </w:rPr>
        <w:t xml:space="preserve">Must be surrounded by shooters — without perimeter spacing, their drives become predictable and the defense can load the paint</w:t>
      </w:r>
    </w:p>
    <w:p>
      <w:pPr>
        <w:pStyle w:val="ListParagraph"/>
        <w:numPr>
          <w:ilvl w:val="0"/>
          <w:numId w:val="2"/>
        </w:numPr>
        <w:spacing w:after="60"/>
      </w:pPr>
      <w:r>
        <w:rPr>
          <w:rFonts w:ascii="Arial" w:cs="Arial" w:eastAsia="Arial" w:hAnsi="Arial"/>
          <w:color w:val="2B2A4A"/>
          <w:sz w:val="20"/>
          <w:szCs w:val="20"/>
        </w:rPr>
        <w:t xml:space="preserve">Needs a reliable roll or cut threat in the pick-and-roll so the defense can't simply drop off the screen and wall off the rim</w:t>
      </w:r>
    </w:p>
    <w:p>
      <w:pPr>
        <w:pStyle w:val="ListParagraph"/>
        <w:numPr>
          <w:ilvl w:val="0"/>
          <w:numId w:val="2"/>
        </w:numPr>
        <w:spacing w:after="60"/>
      </w:pPr>
      <w:r>
        <w:rPr>
          <w:rFonts w:ascii="Arial" w:cs="Arial" w:eastAsia="Arial" w:hAnsi="Arial"/>
          <w:color w:val="2B2A4A"/>
          <w:sz w:val="20"/>
          <w:szCs w:val="20"/>
        </w:rPr>
        <w:t xml:space="preserve">Requires defensive support from teammates — high-usage creators are targeted in transition and pressure situations, so weak-side help and communication behind them is critical</w:t>
      </w:r>
    </w:p>
    <w:p>
      <w:pPr>
        <w:spacing w:after="80"/>
      </w:pPr>
    </w:p>
    <w:p>
      <w:pPr>
        <w:spacing w:after="40" w:before="180"/>
      </w:pPr>
      <w:r>
        <w:rPr>
          <w:rFonts w:ascii="Arial" w:cs="Arial" w:eastAsia="Arial" w:hAnsi="Arial"/>
          <w:b/>
          <w:bCs/>
          <w:color w:val="E88D67"/>
          <w:sz w:val="17"/>
          <w:szCs w:val="17"/>
        </w:rPr>
        <w:t xml:space="preserve">4 — COMMON RISKS</w:t>
      </w:r>
    </w:p>
    <w:p>
      <w:pPr>
        <w:pStyle w:val="ListParagraph"/>
        <w:numPr>
          <w:ilvl w:val="0"/>
          <w:numId w:val="2"/>
        </w:numPr>
        <w:spacing w:after="60"/>
      </w:pPr>
      <w:r>
        <w:rPr>
          <w:rFonts w:ascii="Arial" w:cs="Arial" w:eastAsia="Arial" w:hAnsi="Arial"/>
          <w:color w:val="2B2A4A"/>
          <w:sz w:val="20"/>
          <w:szCs w:val="20"/>
        </w:rPr>
        <w:t xml:space="preserve">The eFG (.499) will look ordinary in box score analysis — this is expected and is not a sign of inefficiency; TS% accounting for free throws tells the correct story</w:t>
      </w:r>
    </w:p>
    <w:p>
      <w:pPr>
        <w:pStyle w:val="ListParagraph"/>
        <w:numPr>
          <w:ilvl w:val="0"/>
          <w:numId w:val="2"/>
        </w:numPr>
        <w:spacing w:after="60"/>
      </w:pPr>
      <w:r>
        <w:rPr>
          <w:rFonts w:ascii="Arial" w:cs="Arial" w:eastAsia="Arial" w:hAnsi="Arial"/>
          <w:color w:val="2B2A4A"/>
          <w:sz w:val="20"/>
          <w:szCs w:val="20"/>
        </w:rPr>
        <w:t xml:space="preserve">TOV% of 16.1% under late-game defensive pressure is a real tactical exposure; opposing coaches will front-pick-and-roll and deny ball-screens specifically for this player</w:t>
      </w:r>
    </w:p>
    <w:p>
      <w:pPr>
        <w:pStyle w:val="ListParagraph"/>
        <w:numPr>
          <w:ilvl w:val="0"/>
          <w:numId w:val="2"/>
        </w:numPr>
        <w:spacing w:after="60"/>
      </w:pPr>
      <w:r>
        <w:rPr>
          <w:rFonts w:ascii="Arial" w:cs="Arial" w:eastAsia="Arial" w:hAnsi="Arial"/>
          <w:color w:val="2B2A4A"/>
          <w:sz w:val="20"/>
          <w:szCs w:val="20"/>
        </w:rPr>
        <w:t xml:space="preserve">Predictability over a long season: if their shot-creation patterns don't evolve, defenders develop specific tendencies and the degree-of-difficulty on their looks increases</w:t>
      </w:r>
    </w:p>
    <w:p>
      <w:pPr>
        <w:spacing w:after="80"/>
      </w:pPr>
    </w:p>
    <w:p>
      <w:pPr>
        <w:spacing w:after="40" w:before="180"/>
      </w:pPr>
      <w:r>
        <w:rPr>
          <w:rFonts w:ascii="Arial" w:cs="Arial" w:eastAsia="Arial" w:hAnsi="Arial"/>
          <w:b/>
          <w:bCs/>
          <w:color w:val="E88D67"/>
          <w:sz w:val="17"/>
          <w:szCs w:val="17"/>
        </w:rPr>
        <w:t xml:space="preserve">5 — IDEAL CONTEXT</w:t>
      </w:r>
    </w:p>
    <w:p>
      <w:pPr>
        <w:spacing w:after="80"/>
      </w:pPr>
      <w:r>
        <w:rPr>
          <w:rFonts w:ascii="Arial" w:cs="Arial" w:eastAsia="Arial" w:hAnsi="Arial"/>
          <w:color w:val="1A1A2E"/>
          <w:sz w:val="20"/>
          <w:szCs w:val="20"/>
        </w:rPr>
        <w:t xml:space="preserve">Thrives in motion or read-and-react offenses where improvisation is rewarded. Particularly effective in transition where early offense creates pre-set defensive situations before the help can recover.</w:t>
      </w:r>
    </w:p>
    <w:p>
      <w:pPr>
        <w:spacing w:after="80"/>
      </w:pPr>
    </w:p>
    <w:p>
      <w:pPr>
        <w:spacing w:after="40" w:before="180"/>
      </w:pPr>
      <w:r>
        <w:rPr>
          <w:rFonts w:ascii="Arial" w:cs="Arial" w:eastAsia="Arial" w:hAnsi="Arial"/>
          <w:b/>
          <w:bCs/>
          <w:color w:val="E88D67"/>
          <w:sz w:val="17"/>
          <w:szCs w:val="17"/>
        </w:rPr>
        <w:t xml:space="preserve">6 — COACHING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E88D67" w:val="clear"/>
            <w:tcMar>
              <w:top w:type="dxa" w:w="0"/>
              <w:left w:type="dxa" w:w="0"/>
              <w:bottom w:type="dxa" w:w="0"/>
              <w:right w:type="dxa" w:w="0"/>
            </w:tcMar>
          </w:tcPr>
          <w:p/>
        </w:tc>
        <w:tc>
          <w:tcPr>
            <w:tcW w:type="dxa" w:w="9160"/>
            <w:tcBorders>
              <w:top w:val="single" w:color="DDDDEE" w:sz="1"/>
              <w:left w:val="nil" w:color="FFFFFF" w:sz="0"/>
              <w:bottom w:val="single" w:color="DDDDEE" w:sz="1"/>
              <w:right w:val="single" w:color="DDDDEE" w:sz="1"/>
            </w:tcBorders>
            <w:shd w:fill="FEF4EE" w:val="clear"/>
            <w:tcMar>
              <w:top w:type="dxa" w:w="140"/>
              <w:left w:type="dxa" w:w="200"/>
              <w:bottom w:type="dxa" w:w="140"/>
              <w:right w:type="dxa" w:w="160"/>
            </w:tcMar>
          </w:tcPr>
          <w:p>
            <w:r>
              <w:rPr>
                <w:rFonts w:ascii="Arial" w:cs="Arial" w:eastAsia="Arial" w:hAnsi="Arial"/>
                <w:i/>
                <w:iCs/>
                <w:color w:val="1A1A2E"/>
                <w:sz w:val="20"/>
                <w:szCs w:val="20"/>
              </w:rPr>
              <w:t xml:space="preserve">Trust the usage. A Shot Creator's eFG will look average because they're taking possession of the hardest shots in the offense — the contested pull-ups, the late-clock step-backs, the drive through traffic that falls short. The correct evaluation metric is TS% and whether the team's offensive structure is better with them handling than without. If you reduce their creation out of efficiency concern, you've removed the engine. Make sure you have a replacement before you make that call.</w:t>
            </w:r>
          </w:p>
        </w:tc>
      </w:tr>
    </w:tbl>
    <w:p>
      <w:pPr>
        <w:spacing w:after="80"/>
      </w:pPr>
    </w:p>
    <w:p>
      <w:r>
        <w:br w:type="page"/>
      </w:r>
    </w:p>
    <w:p>
      <w:pPr>
        <w:spacing w:after="40" w:before="120"/>
      </w:pPr>
      <w:r>
        <w:rPr>
          <w:rFonts w:ascii="Arial" w:cs="Arial" w:eastAsia="Arial" w:hAnsi="Arial"/>
          <w:b/>
          <w:bCs/>
          <w:color w:val="E05C7A"/>
          <w:sz w:val="30"/>
          <w:szCs w:val="30"/>
        </w:rPr>
        <w:t xml:space="preserve">C4  </w:t>
      </w:r>
      <w:r>
        <w:rPr>
          <w:rFonts w:ascii="Arial" w:cs="Arial" w:eastAsia="Arial" w:hAnsi="Arial"/>
          <w:b/>
          <w:bCs/>
          <w:color w:val="2B2A4A"/>
          <w:sz w:val="30"/>
          <w:szCs w:val="30"/>
        </w:rPr>
        <w:t xml:space="preserve">Two-Way Elite Wing</w:t>
      </w:r>
      <w:r>
        <w:rPr>
          <w:rFonts w:ascii="Arial" w:cs="Arial" w:eastAsia="Arial" w:hAnsi="Arial"/>
          <w:color w:val="6B6B8A"/>
          <w:sz w:val="22"/>
          <w:szCs w:val="22"/>
        </w:rPr>
        <w:t xml:space="preserve">  ·  n = 8</w:t>
      </w:r>
    </w:p>
    <w:p>
      <w:pPr>
        <w:pBdr>
          <w:bottom w:val="single" w:color="E05C7A" w:sz="10" w:space="1"/>
        </w:pBdr>
        <w:spacing w:after="2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05C7A" w:sz="12"/>
              <w:bottom w:val="nil" w:color="FFFFFF" w:sz="0"/>
              <w:right w:val="nil" w:color="FFFFFF" w:sz="0"/>
            </w:tcBorders>
            <w:shd w:fill="FDEEF2" w:val="clear"/>
            <w:tcMar>
              <w:top w:type="dxa" w:w="80"/>
              <w:left w:type="dxa" w:w="200"/>
              <w:bottom w:type="dxa" w:w="80"/>
              <w:right w:type="dxa" w:w="120"/>
            </w:tcMar>
          </w:tcPr>
          <w:p>
            <w:r>
              <w:rPr>
                <w:rFonts w:ascii="Courier New" w:cs="Courier New" w:eastAsia="Courier New" w:hAnsi="Courier New"/>
                <w:i w:val="false"/>
                <w:iCs w:val="false"/>
                <w:color w:val="2B2A4A"/>
                <w:sz w:val="17"/>
                <w:szCs w:val="17"/>
              </w:rPr>
              <w:t xml:space="preserve">USG 25.9%  ·  eFG .519  ·  TOV 14.6%  ·  Stk/40 4.75  ·  Pts/40 21.5  ·  Ast/40 3.82  ·  3PA% 34%</w:t>
            </w:r>
          </w:p>
        </w:tc>
      </w:tr>
    </w:tbl>
    <w:p>
      <w:pPr>
        <w:spacing w:after="120"/>
      </w:pPr>
    </w:p>
    <w:p>
      <w:pPr>
        <w:spacing w:after="40" w:before="180"/>
      </w:pPr>
      <w:r>
        <w:rPr>
          <w:rFonts w:ascii="Arial" w:cs="Arial" w:eastAsia="Arial" w:hAnsi="Arial"/>
          <w:b/>
          <w:bCs/>
          <w:color w:val="E05C7A"/>
          <w:sz w:val="17"/>
          <w:szCs w:val="17"/>
        </w:rPr>
        <w:t xml:space="preserve">1 — WHAT THIS ROLE MEANS</w:t>
      </w:r>
    </w:p>
    <w:p>
      <w:pPr>
        <w:spacing w:after="80"/>
      </w:pPr>
      <w:r>
        <w:rPr>
          <w:rFonts w:ascii="Arial" w:cs="Arial" w:eastAsia="Arial" w:hAnsi="Arial"/>
          <w:color w:val="1A1A2E"/>
          <w:sz w:val="20"/>
          <w:szCs w:val="20"/>
        </w:rPr>
        <w:t xml:space="preserve">The Two-Way Elite Wing is the rarest player on the floor — one who changes the game on both ends simultaneously. At 25.9% usage, the offense runs through them. At 4.75 stocks per 40 minutes, they're the most disruptive individual defender in the dataset. That combination — sustained offensive load at the top of the possession hierarchy and elite defensive output — is what separates this cluster from every other. Only 8 players qualify in 393 evaluated. Their presence forces opposing coaching staffs to address two different problems in the same game plan, which rarely produces a clean answer.</w:t>
      </w:r>
    </w:p>
    <w:p>
      <w:pPr>
        <w:spacing w:after="80"/>
      </w:pPr>
    </w:p>
    <w:p>
      <w:pPr>
        <w:spacing w:after="40" w:before="180"/>
      </w:pPr>
      <w:r>
        <w:rPr>
          <w:rFonts w:ascii="Arial" w:cs="Arial" w:eastAsia="Arial" w:hAnsi="Arial"/>
          <w:b/>
          <w:bCs/>
          <w:color w:val="E05C7A"/>
          <w:sz w:val="17"/>
          <w:szCs w:val="17"/>
        </w:rPr>
        <w:t xml:space="preserve">2 — HOW TO USE THIS PLAYER</w:t>
      </w:r>
    </w:p>
    <w:p>
      <w:pPr>
        <w:pStyle w:val="ListParagraph"/>
        <w:numPr>
          <w:ilvl w:val="0"/>
          <w:numId w:val="2"/>
        </w:numPr>
        <w:spacing w:after="60"/>
      </w:pPr>
      <w:r>
        <w:rPr>
          <w:rFonts w:ascii="Arial" w:cs="Arial" w:eastAsia="Arial" w:hAnsi="Arial"/>
          <w:color w:val="2B2A4A"/>
          <w:sz w:val="20"/>
          <w:szCs w:val="20"/>
        </w:rPr>
        <w:t xml:space="preserve">Make them the unambiguous primary offensive option — the team should run through them in every half-court possession without apology</w:t>
      </w:r>
    </w:p>
    <w:p>
      <w:pPr>
        <w:pStyle w:val="ListParagraph"/>
        <w:numPr>
          <w:ilvl w:val="0"/>
          <w:numId w:val="2"/>
        </w:numPr>
        <w:spacing w:after="60"/>
      </w:pPr>
      <w:r>
        <w:rPr>
          <w:rFonts w:ascii="Arial" w:cs="Arial" w:eastAsia="Arial" w:hAnsi="Arial"/>
          <w:color w:val="2B2A4A"/>
          <w:sz w:val="20"/>
          <w:szCs w:val="20"/>
        </w:rPr>
        <w:t xml:space="preserve">Trust them with the toughest defensive matchup on the floor regardless of position; their athleticism and instincts allow them to operate in any scheme</w:t>
      </w:r>
    </w:p>
    <w:p>
      <w:pPr>
        <w:pStyle w:val="ListParagraph"/>
        <w:numPr>
          <w:ilvl w:val="0"/>
          <w:numId w:val="2"/>
        </w:numPr>
        <w:spacing w:after="60"/>
      </w:pPr>
      <w:r>
        <w:rPr>
          <w:rFonts w:ascii="Arial" w:cs="Arial" w:eastAsia="Arial" w:hAnsi="Arial"/>
          <w:color w:val="2B2A4A"/>
          <w:sz w:val="20"/>
          <w:szCs w:val="20"/>
        </w:rPr>
        <w:t xml:space="preserve">Design both early-offense triggers and half-court action sets around their preferred attack angles</w:t>
      </w:r>
    </w:p>
    <w:p>
      <w:pPr>
        <w:pStyle w:val="ListParagraph"/>
        <w:numPr>
          <w:ilvl w:val="0"/>
          <w:numId w:val="2"/>
        </w:numPr>
        <w:spacing w:after="60"/>
      </w:pPr>
      <w:r>
        <w:rPr>
          <w:rFonts w:ascii="Arial" w:cs="Arial" w:eastAsia="Arial" w:hAnsi="Arial"/>
          <w:color w:val="2B2A4A"/>
          <w:sz w:val="20"/>
          <w:szCs w:val="20"/>
        </w:rPr>
        <w:t xml:space="preserve">Use them in switchable defensive coverages; their versatility is a scheme advantage that allows simpler defensive game plans</w:t>
      </w:r>
    </w:p>
    <w:p>
      <w:pPr>
        <w:spacing w:after="80"/>
      </w:pPr>
    </w:p>
    <w:p>
      <w:pPr>
        <w:spacing w:after="40" w:before="180"/>
      </w:pPr>
      <w:r>
        <w:rPr>
          <w:rFonts w:ascii="Arial" w:cs="Arial" w:eastAsia="Arial" w:hAnsi="Arial"/>
          <w:b/>
          <w:bCs/>
          <w:color w:val="E05C7A"/>
          <w:sz w:val="17"/>
          <w:szCs w:val="17"/>
        </w:rPr>
        <w:t xml:space="preserve">3 — SUPPORTING CAST NEEDS</w:t>
      </w:r>
    </w:p>
    <w:p>
      <w:pPr>
        <w:pStyle w:val="ListParagraph"/>
        <w:numPr>
          <w:ilvl w:val="0"/>
          <w:numId w:val="2"/>
        </w:numPr>
        <w:spacing w:after="60"/>
      </w:pPr>
      <w:r>
        <w:rPr>
          <w:rFonts w:ascii="Arial" w:cs="Arial" w:eastAsia="Arial" w:hAnsi="Arial"/>
          <w:color w:val="2B2A4A"/>
          <w:sz w:val="20"/>
          <w:szCs w:val="20"/>
        </w:rPr>
        <w:t xml:space="preserve">Requires floor spacers on both wings — at 25.9% usage with aggressive driving tendencies, the lanes need to be clear</w:t>
      </w:r>
    </w:p>
    <w:p>
      <w:pPr>
        <w:pStyle w:val="ListParagraph"/>
        <w:numPr>
          <w:ilvl w:val="0"/>
          <w:numId w:val="2"/>
        </w:numPr>
        <w:spacing w:after="60"/>
      </w:pPr>
      <w:r>
        <w:rPr>
          <w:rFonts w:ascii="Arial" w:cs="Arial" w:eastAsia="Arial" w:hAnsi="Arial"/>
          <w:color w:val="2B2A4A"/>
          <w:sz w:val="20"/>
          <w:szCs w:val="20"/>
        </w:rPr>
        <w:t xml:space="preserve">Needs a vocal interior anchor (C5) behind them to handle paint rotations; a C4 creating off the drive can't also be responsible for rim protection in transition</w:t>
      </w:r>
    </w:p>
    <w:p>
      <w:pPr>
        <w:pStyle w:val="ListParagraph"/>
        <w:numPr>
          <w:ilvl w:val="0"/>
          <w:numId w:val="2"/>
        </w:numPr>
        <w:spacing w:after="60"/>
      </w:pPr>
      <w:r>
        <w:rPr>
          <w:rFonts w:ascii="Arial" w:cs="Arial" w:eastAsia="Arial" w:hAnsi="Arial"/>
          <w:color w:val="2B2A4A"/>
          <w:sz w:val="20"/>
          <w:szCs w:val="20"/>
        </w:rPr>
        <w:t xml:space="preserve">Benefits from a secondary playmaker who can run possessions during their rest minutes without noticeable offensive drop-off — taking 25.9% of possessions means rest is non-optional</w:t>
      </w:r>
    </w:p>
    <w:p>
      <w:pPr>
        <w:spacing w:after="80"/>
      </w:pPr>
    </w:p>
    <w:p>
      <w:pPr>
        <w:spacing w:after="40" w:before="180"/>
      </w:pPr>
      <w:r>
        <w:rPr>
          <w:rFonts w:ascii="Arial" w:cs="Arial" w:eastAsia="Arial" w:hAnsi="Arial"/>
          <w:b/>
          <w:bCs/>
          <w:color w:val="E05C7A"/>
          <w:sz w:val="17"/>
          <w:szCs w:val="17"/>
        </w:rPr>
        <w:t xml:space="preserve">4 — COMMON RISKS</w:t>
      </w:r>
    </w:p>
    <w:p>
      <w:pPr>
        <w:pStyle w:val="ListParagraph"/>
        <w:numPr>
          <w:ilvl w:val="0"/>
          <w:numId w:val="2"/>
        </w:numPr>
        <w:spacing w:after="60"/>
      </w:pPr>
      <w:r>
        <w:rPr>
          <w:rFonts w:ascii="Arial" w:cs="Arial" w:eastAsia="Arial" w:hAnsi="Arial"/>
          <w:color w:val="2B2A4A"/>
          <w:sz w:val="20"/>
          <w:szCs w:val="20"/>
        </w:rPr>
        <w:t xml:space="preserve">Foul trouble is an existential problem — at this usage and defensive intensity, any stretch with 3+ fouls in the first half derails both the offense and the defensive scheme</w:t>
      </w:r>
    </w:p>
    <w:p>
      <w:pPr>
        <w:pStyle w:val="ListParagraph"/>
        <w:numPr>
          <w:ilvl w:val="0"/>
          <w:numId w:val="2"/>
        </w:numPr>
        <w:spacing w:after="60"/>
      </w:pPr>
      <w:r>
        <w:rPr>
          <w:rFonts w:ascii="Arial" w:cs="Arial" w:eastAsia="Arial" w:hAnsi="Arial"/>
          <w:color w:val="2B2A4A"/>
          <w:sz w:val="20"/>
          <w:szCs w:val="20"/>
        </w:rPr>
        <w:t xml:space="preserve">The dual load of elite offensive creation and intensive defensive assignment is physically demanding; monitoring minutes in back-to-backs and late-tournament games is a coaching responsibility, not optional</w:t>
      </w:r>
    </w:p>
    <w:p>
      <w:pPr>
        <w:pStyle w:val="ListParagraph"/>
        <w:numPr>
          <w:ilvl w:val="0"/>
          <w:numId w:val="2"/>
        </w:numPr>
        <w:spacing w:after="60"/>
      </w:pPr>
      <w:r>
        <w:rPr>
          <w:rFonts w:ascii="Arial" w:cs="Arial" w:eastAsia="Arial" w:hAnsi="Arial"/>
          <w:color w:val="2B2A4A"/>
          <w:sz w:val="20"/>
          <w:szCs w:val="20"/>
        </w:rPr>
        <w:t xml:space="preserve">Primary gameplanning target: elite opponents will scheme everything around stopping this player; the coaching staff needs at least one clear secondary option the defense has to respect</w:t>
      </w:r>
    </w:p>
    <w:p>
      <w:pPr>
        <w:spacing w:after="80"/>
      </w:pPr>
    </w:p>
    <w:p>
      <w:pPr>
        <w:spacing w:after="40" w:before="180"/>
      </w:pPr>
      <w:r>
        <w:rPr>
          <w:rFonts w:ascii="Arial" w:cs="Arial" w:eastAsia="Arial" w:hAnsi="Arial"/>
          <w:b/>
          <w:bCs/>
          <w:color w:val="E05C7A"/>
          <w:sz w:val="17"/>
          <w:szCs w:val="17"/>
        </w:rPr>
        <w:t xml:space="preserve">5 — IDEAL CONTEXT</w:t>
      </w:r>
    </w:p>
    <w:p>
      <w:pPr>
        <w:spacing w:after="80"/>
      </w:pPr>
      <w:r>
        <w:rPr>
          <w:rFonts w:ascii="Arial" w:cs="Arial" w:eastAsia="Arial" w:hAnsi="Arial"/>
          <w:color w:val="1A1A2E"/>
          <w:sz w:val="20"/>
          <w:szCs w:val="20"/>
        </w:rPr>
        <w:t xml:space="preserve">Maximized in versatile, up-tempo systems where their athleticism is a structural advantage. Best surrounded by specialists — shooters, cutters, interior finishers — who complement rather than duplicate their skill set. A lineup with two C4 players doesn't need both at the same time; stagger them to maintain defensive pressure across all 40 minutes.</w:t>
      </w:r>
    </w:p>
    <w:p>
      <w:pPr>
        <w:spacing w:after="80"/>
      </w:pPr>
    </w:p>
    <w:p>
      <w:pPr>
        <w:spacing w:after="40" w:before="180"/>
      </w:pPr>
      <w:r>
        <w:rPr>
          <w:rFonts w:ascii="Arial" w:cs="Arial" w:eastAsia="Arial" w:hAnsi="Arial"/>
          <w:b/>
          <w:bCs/>
          <w:color w:val="E05C7A"/>
          <w:sz w:val="17"/>
          <w:szCs w:val="17"/>
        </w:rPr>
        <w:t xml:space="preserve">6 — COACHING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E05C7A" w:val="clear"/>
            <w:tcMar>
              <w:top w:type="dxa" w:w="0"/>
              <w:left w:type="dxa" w:w="0"/>
              <w:bottom w:type="dxa" w:w="0"/>
              <w:right w:type="dxa" w:w="0"/>
            </w:tcMar>
          </w:tcPr>
          <w:p/>
        </w:tc>
        <w:tc>
          <w:tcPr>
            <w:tcW w:type="dxa" w:w="9160"/>
            <w:tcBorders>
              <w:top w:val="single" w:color="DDDDEE" w:sz="1"/>
              <w:left w:val="nil" w:color="FFFFFF" w:sz="0"/>
              <w:bottom w:val="single" w:color="DDDDEE" w:sz="1"/>
              <w:right w:val="single" w:color="DDDDEE" w:sz="1"/>
            </w:tcBorders>
            <w:shd w:fill="FDEEF2" w:val="clear"/>
            <w:tcMar>
              <w:top w:type="dxa" w:w="140"/>
              <w:left w:type="dxa" w:w="200"/>
              <w:bottom w:type="dxa" w:w="140"/>
              <w:right w:type="dxa" w:w="160"/>
            </w:tcMar>
          </w:tcPr>
          <w:p>
            <w:r>
              <w:rPr>
                <w:rFonts w:ascii="Arial" w:cs="Arial" w:eastAsia="Arial" w:hAnsi="Arial"/>
                <w:i/>
                <w:iCs/>
                <w:color w:val="1A1A2E"/>
                <w:sz w:val="20"/>
                <w:szCs w:val="20"/>
              </w:rPr>
              <w:t xml:space="preserve">Build the game plan around this player — then protect their energy. The combination of elite defensive activity and top-of-the-possession-hierarchy offensive load is physically demanding in ways that don't show up in per-40 stats. Stagger their defensive assignments on nights when the offensive load is heavy. Give them recovery possessions through off-ball actions during extended runs. When they're right and healthy, they can take over any game. The coaching job is making sure those conditions exist when the moment requires it.</w:t>
            </w:r>
          </w:p>
        </w:tc>
      </w:tr>
    </w:tbl>
    <w:p>
      <w:pPr>
        <w:spacing w:after="80"/>
      </w:pPr>
    </w:p>
    <w:p>
      <w:r>
        <w:br w:type="page"/>
      </w:r>
    </w:p>
    <w:p>
      <w:pPr>
        <w:spacing w:after="40" w:before="120"/>
      </w:pPr>
      <w:r>
        <w:rPr>
          <w:rFonts w:ascii="Arial" w:cs="Arial" w:eastAsia="Arial" w:hAnsi="Arial"/>
          <w:b/>
          <w:bCs/>
          <w:color w:val="AA96DA"/>
          <w:sz w:val="30"/>
          <w:szCs w:val="30"/>
        </w:rPr>
        <w:t xml:space="preserve">C5  </w:t>
      </w:r>
      <w:r>
        <w:rPr>
          <w:rFonts w:ascii="Arial" w:cs="Arial" w:eastAsia="Arial" w:hAnsi="Arial"/>
          <w:b/>
          <w:bCs/>
          <w:color w:val="2B2A4A"/>
          <w:sz w:val="30"/>
          <w:szCs w:val="30"/>
        </w:rPr>
        <w:t xml:space="preserve">Interior Anchor</w:t>
      </w:r>
      <w:r>
        <w:rPr>
          <w:rFonts w:ascii="Arial" w:cs="Arial" w:eastAsia="Arial" w:hAnsi="Arial"/>
          <w:color w:val="6B6B8A"/>
          <w:sz w:val="22"/>
          <w:szCs w:val="22"/>
        </w:rPr>
        <w:t xml:space="preserve">  ·  n = 118</w:t>
      </w:r>
    </w:p>
    <w:p>
      <w:pPr>
        <w:pBdr>
          <w:bottom w:val="single" w:color="AA96DA" w:sz="10" w:space="1"/>
        </w:pBdr>
        <w:spacing w:after="2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AA96DA" w:sz="12"/>
              <w:bottom w:val="nil" w:color="FFFFFF" w:sz="0"/>
              <w:right w:val="nil" w:color="FFFFFF" w:sz="0"/>
            </w:tcBorders>
            <w:shd w:fill="F5F1FD" w:val="clear"/>
            <w:tcMar>
              <w:top w:type="dxa" w:w="80"/>
              <w:left w:type="dxa" w:w="200"/>
              <w:bottom w:type="dxa" w:w="80"/>
              <w:right w:type="dxa" w:w="120"/>
            </w:tcMar>
          </w:tcPr>
          <w:p>
            <w:r>
              <w:rPr>
                <w:rFonts w:ascii="Courier New" w:cs="Courier New" w:eastAsia="Courier New" w:hAnsi="Courier New"/>
                <w:i w:val="false"/>
                <w:iCs w:val="false"/>
                <w:color w:val="2B2A4A"/>
                <w:sz w:val="17"/>
                <w:szCs w:val="17"/>
              </w:rPr>
              <w:t xml:space="preserve">USG 20.0%  ·  eFG .537  ·  TOV 17.8%  ·  Stk/40 3.35  ·  Pts/40 17.3  ·  Reb/40 10.6  ·  3PA% 8%</w:t>
            </w:r>
          </w:p>
        </w:tc>
      </w:tr>
    </w:tbl>
    <w:p>
      <w:pPr>
        <w:spacing w:after="120"/>
      </w:pPr>
    </w:p>
    <w:p>
      <w:pPr>
        <w:spacing w:after="40" w:before="180"/>
      </w:pPr>
      <w:r>
        <w:rPr>
          <w:rFonts w:ascii="Arial" w:cs="Arial" w:eastAsia="Arial" w:hAnsi="Arial"/>
          <w:b/>
          <w:bCs/>
          <w:color w:val="AA96DA"/>
          <w:sz w:val="17"/>
          <w:szCs w:val="17"/>
        </w:rPr>
        <w:t xml:space="preserve">1 — WHAT THIS ROLE MEANS</w:t>
      </w:r>
    </w:p>
    <w:p>
      <w:pPr>
        <w:spacing w:after="80"/>
      </w:pPr>
      <w:r>
        <w:rPr>
          <w:rFonts w:ascii="Arial" w:cs="Arial" w:eastAsia="Arial" w:hAnsi="Arial"/>
          <w:color w:val="1A1A2E"/>
          <w:sz w:val="20"/>
          <w:szCs w:val="20"/>
        </w:rPr>
        <w:t xml:space="preserve">The Interior Anchor is the most efficient scorer in the building. They don't manufacture efficiency through degree-of-difficulty — they earn it by getting catches at the rim, punishing closeouts in the post, and finishing through contact at the highest conversion rate of any cluster (.537 eFG). Their 10.6 rebounds per 40 minutes means every missed shot within 12 feet of the basket is a live ball they're competing for. On defense, their presence in the paint alone changes shot selection for the opposing team before a single possession is run.</w:t>
      </w:r>
    </w:p>
    <w:p>
      <w:pPr>
        <w:spacing w:after="80"/>
      </w:pPr>
    </w:p>
    <w:p>
      <w:pPr>
        <w:spacing w:after="40" w:before="180"/>
      </w:pPr>
      <w:r>
        <w:rPr>
          <w:rFonts w:ascii="Arial" w:cs="Arial" w:eastAsia="Arial" w:hAnsi="Arial"/>
          <w:b/>
          <w:bCs/>
          <w:color w:val="AA96DA"/>
          <w:sz w:val="17"/>
          <w:szCs w:val="17"/>
        </w:rPr>
        <w:t xml:space="preserve">2 — HOW TO USE THIS PLAYER</w:t>
      </w:r>
    </w:p>
    <w:p>
      <w:pPr>
        <w:pStyle w:val="ListParagraph"/>
        <w:numPr>
          <w:ilvl w:val="0"/>
          <w:numId w:val="2"/>
        </w:numPr>
        <w:spacing w:after="60"/>
      </w:pPr>
      <w:r>
        <w:rPr>
          <w:rFonts w:ascii="Arial" w:cs="Arial" w:eastAsia="Arial" w:hAnsi="Arial"/>
          <w:color w:val="2B2A4A"/>
          <w:sz w:val="20"/>
          <w:szCs w:val="20"/>
        </w:rPr>
        <w:t xml:space="preserve">Run post-entry sequences specifically designed to position them on the block in favorable matchups — isolation mismatches and same-position switches are where they feast</w:t>
      </w:r>
    </w:p>
    <w:p>
      <w:pPr>
        <w:pStyle w:val="ListParagraph"/>
        <w:numPr>
          <w:ilvl w:val="0"/>
          <w:numId w:val="2"/>
        </w:numPr>
        <w:spacing w:after="60"/>
      </w:pPr>
      <w:r>
        <w:rPr>
          <w:rFonts w:ascii="Arial" w:cs="Arial" w:eastAsia="Arial" w:hAnsi="Arial"/>
          <w:color w:val="2B2A4A"/>
          <w:sz w:val="20"/>
          <w:szCs w:val="20"/>
        </w:rPr>
        <w:t xml:space="preserve">Use on the roll in high-low actions and pick-and-roll — their catch-and-finish in the short roll is the highest-percentage shot the offense can generate</w:t>
      </w:r>
    </w:p>
    <w:p>
      <w:pPr>
        <w:pStyle w:val="ListParagraph"/>
        <w:numPr>
          <w:ilvl w:val="0"/>
          <w:numId w:val="2"/>
        </w:numPr>
        <w:spacing w:after="60"/>
      </w:pPr>
      <w:r>
        <w:rPr>
          <w:rFonts w:ascii="Arial" w:cs="Arial" w:eastAsia="Arial" w:hAnsi="Arial"/>
          <w:color w:val="2B2A4A"/>
          <w:sz w:val="20"/>
          <w:szCs w:val="20"/>
        </w:rPr>
        <w:t xml:space="preserve">Design second-chance offense around them; at 10.6 reb/40, missed shots by teammates are live opportunities, not dead ends</w:t>
      </w:r>
    </w:p>
    <w:p>
      <w:pPr>
        <w:pStyle w:val="ListParagraph"/>
        <w:numPr>
          <w:ilvl w:val="0"/>
          <w:numId w:val="2"/>
        </w:numPr>
        <w:spacing w:after="60"/>
      </w:pPr>
      <w:r>
        <w:rPr>
          <w:rFonts w:ascii="Arial" w:cs="Arial" w:eastAsia="Arial" w:hAnsi="Arial"/>
          <w:color w:val="2B2A4A"/>
          <w:sz w:val="20"/>
          <w:szCs w:val="20"/>
        </w:rPr>
        <w:t xml:space="preserve">Keep them receiving, not initiating — their value comes from exploiting advantages created by others, not from generating advantages themselves</w:t>
      </w:r>
    </w:p>
    <w:p>
      <w:pPr>
        <w:spacing w:after="80"/>
      </w:pPr>
    </w:p>
    <w:p>
      <w:pPr>
        <w:spacing w:after="40" w:before="180"/>
      </w:pPr>
      <w:r>
        <w:rPr>
          <w:rFonts w:ascii="Arial" w:cs="Arial" w:eastAsia="Arial" w:hAnsi="Arial"/>
          <w:b/>
          <w:bCs/>
          <w:color w:val="AA96DA"/>
          <w:sz w:val="17"/>
          <w:szCs w:val="17"/>
        </w:rPr>
        <w:t xml:space="preserve">3 — SUPPORTING CAST NEEDS</w:t>
      </w:r>
    </w:p>
    <w:p>
      <w:pPr>
        <w:pStyle w:val="ListParagraph"/>
        <w:numPr>
          <w:ilvl w:val="0"/>
          <w:numId w:val="2"/>
        </w:numPr>
        <w:spacing w:after="60"/>
      </w:pPr>
      <w:r>
        <w:rPr>
          <w:rFonts w:ascii="Arial" w:cs="Arial" w:eastAsia="Arial" w:hAnsi="Arial"/>
          <w:color w:val="2B2A4A"/>
          <w:sz w:val="20"/>
          <w:szCs w:val="20"/>
        </w:rPr>
        <w:t xml:space="preserve">Requires perimeter shooting at all three perimeter spots — without corner and wing threats, defenses will overload the paint and eliminate the post-entry and roll games entirely</w:t>
      </w:r>
    </w:p>
    <w:p>
      <w:pPr>
        <w:pStyle w:val="ListParagraph"/>
        <w:numPr>
          <w:ilvl w:val="0"/>
          <w:numId w:val="2"/>
        </w:numPr>
        <w:spacing w:after="60"/>
      </w:pPr>
      <w:r>
        <w:rPr>
          <w:rFonts w:ascii="Arial" w:cs="Arial" w:eastAsia="Arial" w:hAnsi="Arial"/>
          <w:color w:val="2B2A4A"/>
          <w:sz w:val="20"/>
          <w:szCs w:val="20"/>
        </w:rPr>
        <w:t xml:space="preserve">Benefits most from a Shot Creator (C3) who can penetrate and find them cutting, flashing, or posting in one motion — the drive-and-dump is the highest-efficiency action on the floor</w:t>
      </w:r>
    </w:p>
    <w:p>
      <w:pPr>
        <w:pStyle w:val="ListParagraph"/>
        <w:numPr>
          <w:ilvl w:val="0"/>
          <w:numId w:val="2"/>
        </w:numPr>
        <w:spacing w:after="60"/>
      </w:pPr>
      <w:r>
        <w:rPr>
          <w:rFonts w:ascii="Arial" w:cs="Arial" w:eastAsia="Arial" w:hAnsi="Arial"/>
          <w:color w:val="2B2A4A"/>
          <w:sz w:val="20"/>
          <w:szCs w:val="20"/>
        </w:rPr>
        <w:t xml:space="preserve">Needs guards who make timely entry passes; late post entries invite double-teams from the weak side, which turns possessions that should be +1.2 points per play into turnovers</w:t>
      </w:r>
    </w:p>
    <w:p>
      <w:pPr>
        <w:spacing w:after="80"/>
      </w:pPr>
    </w:p>
    <w:p>
      <w:pPr>
        <w:spacing w:after="40" w:before="180"/>
      </w:pPr>
      <w:r>
        <w:rPr>
          <w:rFonts w:ascii="Arial" w:cs="Arial" w:eastAsia="Arial" w:hAnsi="Arial"/>
          <w:b/>
          <w:bCs/>
          <w:color w:val="AA96DA"/>
          <w:sz w:val="17"/>
          <w:szCs w:val="17"/>
        </w:rPr>
        <w:t xml:space="preserve">4 — COMMON RISKS</w:t>
      </w:r>
    </w:p>
    <w:p>
      <w:pPr>
        <w:pStyle w:val="ListParagraph"/>
        <w:numPr>
          <w:ilvl w:val="0"/>
          <w:numId w:val="2"/>
        </w:numPr>
        <w:spacing w:after="60"/>
      </w:pPr>
      <w:r>
        <w:rPr>
          <w:rFonts w:ascii="Arial" w:cs="Arial" w:eastAsia="Arial" w:hAnsi="Arial"/>
          <w:color w:val="2B2A4A"/>
          <w:sz w:val="20"/>
          <w:szCs w:val="20"/>
        </w:rPr>
        <w:t xml:space="preserve">TOV% of 17.8% is the highest of any cluster, but the cause is largely external — bad entry timing, weak-side doubles, and physical post play all generate turnovers that show on their stat line and don't reflect their decision-making</w:t>
      </w:r>
    </w:p>
    <w:p>
      <w:pPr>
        <w:pStyle w:val="ListParagraph"/>
        <w:numPr>
          <w:ilvl w:val="0"/>
          <w:numId w:val="2"/>
        </w:numPr>
        <w:spacing w:after="60"/>
      </w:pPr>
      <w:r>
        <w:rPr>
          <w:rFonts w:ascii="Arial" w:cs="Arial" w:eastAsia="Arial" w:hAnsi="Arial"/>
          <w:color w:val="2B2A4A"/>
          <w:sz w:val="20"/>
          <w:szCs w:val="20"/>
        </w:rPr>
        <w:t xml:space="preserve">Offense becomes entirely one-dimensional if perimeter spacing isn't present; opposing coaches will simply pack the paint and the roll game disappears</w:t>
      </w:r>
    </w:p>
    <w:p>
      <w:pPr>
        <w:pStyle w:val="ListParagraph"/>
        <w:numPr>
          <w:ilvl w:val="0"/>
          <w:numId w:val="2"/>
        </w:numPr>
        <w:spacing w:after="60"/>
      </w:pPr>
      <w:r>
        <w:rPr>
          <w:rFonts w:ascii="Arial" w:cs="Arial" w:eastAsia="Arial" w:hAnsi="Arial"/>
          <w:color w:val="2B2A4A"/>
          <w:sz w:val="20"/>
          <w:szCs w:val="20"/>
        </w:rPr>
        <w:t xml:space="preserve">Foul trouble disrupts rhythm more for Interior Anchors than any other role; at 20% usage, sitting 8+ minutes changes the offensive ceiling of the team for that stretch</w:t>
      </w:r>
    </w:p>
    <w:p>
      <w:pPr>
        <w:spacing w:after="80"/>
      </w:pPr>
    </w:p>
    <w:p>
      <w:pPr>
        <w:spacing w:after="40" w:before="180"/>
      </w:pPr>
      <w:r>
        <w:rPr>
          <w:rFonts w:ascii="Arial" w:cs="Arial" w:eastAsia="Arial" w:hAnsi="Arial"/>
          <w:b/>
          <w:bCs/>
          <w:color w:val="AA96DA"/>
          <w:sz w:val="17"/>
          <w:szCs w:val="17"/>
        </w:rPr>
        <w:t xml:space="preserve">5 — IDEAL CONTEXT</w:t>
      </w:r>
    </w:p>
    <w:p>
      <w:pPr>
        <w:spacing w:after="80"/>
      </w:pPr>
      <w:r>
        <w:rPr>
          <w:rFonts w:ascii="Arial" w:cs="Arial" w:eastAsia="Arial" w:hAnsi="Arial"/>
          <w:color w:val="1A1A2E"/>
          <w:sz w:val="20"/>
          <w:szCs w:val="20"/>
        </w:rPr>
        <w:t xml:space="preserve">Best in balanced inside-out offenses with reliable perimeter shooting. Thrives in systems that mix post-up actions with pick-and-roll because opposing bigs can't solve both problems simultaneously. Least effective in stretch offenses that require spacing at all five positions.</w:t>
      </w:r>
    </w:p>
    <w:p>
      <w:pPr>
        <w:spacing w:after="80"/>
      </w:pPr>
    </w:p>
    <w:p>
      <w:pPr>
        <w:spacing w:after="40" w:before="180"/>
      </w:pPr>
      <w:r>
        <w:rPr>
          <w:rFonts w:ascii="Arial" w:cs="Arial" w:eastAsia="Arial" w:hAnsi="Arial"/>
          <w:b/>
          <w:bCs/>
          <w:color w:val="AA96DA"/>
          <w:sz w:val="17"/>
          <w:szCs w:val="17"/>
        </w:rPr>
        <w:t xml:space="preserve">6 — COACHING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AA96DA" w:val="clear"/>
            <w:tcMar>
              <w:top w:type="dxa" w:w="0"/>
              <w:left w:type="dxa" w:w="0"/>
              <w:bottom w:type="dxa" w:w="0"/>
              <w:right w:type="dxa" w:w="0"/>
            </w:tcMar>
          </w:tcPr>
          <w:p/>
        </w:tc>
        <w:tc>
          <w:tcPr>
            <w:tcW w:type="dxa" w:w="9160"/>
            <w:tcBorders>
              <w:top w:val="single" w:color="DDDDEE" w:sz="1"/>
              <w:left w:val="nil" w:color="FFFFFF" w:sz="0"/>
              <w:bottom w:val="single" w:color="DDDDEE" w:sz="1"/>
              <w:right w:val="single" w:color="DDDDEE" w:sz="1"/>
            </w:tcBorders>
            <w:shd w:fill="F5F1FD" w:val="clear"/>
            <w:tcMar>
              <w:top w:type="dxa" w:w="140"/>
              <w:left w:type="dxa" w:w="200"/>
              <w:bottom w:type="dxa" w:w="140"/>
              <w:right w:type="dxa" w:w="160"/>
            </w:tcMar>
          </w:tcPr>
          <w:p>
            <w:r>
              <w:rPr>
                <w:rFonts w:ascii="Arial" w:cs="Arial" w:eastAsia="Arial" w:hAnsi="Arial"/>
                <w:i/>
                <w:iCs/>
                <w:color w:val="1A1A2E"/>
                <w:sz w:val="20"/>
                <w:szCs w:val="20"/>
              </w:rPr>
              <w:t xml:space="preserve">The .537 eFG is the whole story — every possession this player finishes cleanly is close to a guaranteed basket. The coaching staff's job is to generate those possessions. Design the offense so they're catching in their spots rather than fighting for position. When they're efficient, the offense looks efficient. When they're getting doubled and turning it over, the issue is usually in the surrounding personnel or entry timing, not the player. Evaluate their TOV% in context before making lineup or scheme adjustments based on it.</w:t>
            </w:r>
          </w:p>
        </w:tc>
      </w:tr>
    </w:tbl>
    <w:p>
      <w:pPr>
        <w:spacing w:after="80"/>
      </w:pPr>
    </w:p>
    <w:p>
      <w:r>
        <w:br w:type="page"/>
      </w:r>
    </w:p>
    <w:p>
      <w:pPr>
        <w:spacing w:after="80" w:before="120"/>
      </w:pPr>
      <w:r>
        <w:rPr>
          <w:rFonts w:ascii="Arial" w:cs="Arial" w:eastAsia="Arial" w:hAnsi="Arial"/>
          <w:b/>
          <w:bCs/>
          <w:color w:val="2B2A4A"/>
          <w:sz w:val="28"/>
          <w:szCs w:val="28"/>
        </w:rPr>
        <w:t xml:space="preserve">Appendix — Risk Matrix Quick Reference</w:t>
      </w:r>
    </w:p>
    <w:p>
      <w:pPr>
        <w:spacing w:after="100"/>
      </w:pPr>
      <w:r>
        <w:rPr>
          <w:rFonts w:ascii="Arial" w:cs="Arial" w:eastAsia="Arial" w:hAnsi="Arial"/>
          <w:color w:val="6B6B8A"/>
          <w:sz w:val="20"/>
          <w:szCs w:val="20"/>
        </w:rPr>
        <w:t xml:space="preserve">One-line risk summary per role for in-game and rotation decisions.</w:t>
      </w:r>
    </w:p>
    <w:p>
      <w:pPr>
        <w:pBdr>
          <w:bottom w:val="single" w:color="E88D67" w:sz="10" w:space="1"/>
        </w:pBdr>
        <w:spacing w:after="2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760"/>
        <w:gridCol w:w="3520"/>
        <w:gridCol w:w="3520"/>
      </w:tblGrid>
      <w:tr>
        <w:trPr>
          <w:tblHeader/>
        </w:trPr>
        <w:tc>
          <w:tcPr>
            <w:tcW w:type="dxa" w:w="560"/>
            <w:tcBorders>
              <w:top w:val="single" w:color="DDDDEE" w:sz="1"/>
              <w:left w:val="single" w:color="DDDDEE" w:sz="1"/>
              <w:bottom w:val="single" w:color="DDDDEE" w:sz="1"/>
              <w:right w:val="single" w:color="DDDDEE" w:sz="1"/>
            </w:tcBorders>
            <w:shd w:fill="2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ID</w:t>
            </w:r>
          </w:p>
        </w:tc>
        <w:tc>
          <w:tcPr>
            <w:tcW w:type="dxa" w:w="1760"/>
            <w:tcBorders>
              <w:top w:val="single" w:color="DDDDEE" w:sz="1"/>
              <w:left w:val="single" w:color="DDDDEE" w:sz="1"/>
              <w:bottom w:val="single" w:color="DDDDEE" w:sz="1"/>
              <w:right w:val="single" w:color="DDDDEE" w:sz="1"/>
            </w:tcBorders>
            <w:shd w:fill="2B2A4A" w:val="clear"/>
            <w:tcMar>
              <w:top w:type="dxa" w:w="100"/>
              <w:left w:type="dxa" w:w="120"/>
              <w:bottom w:type="dxa" w:w="100"/>
              <w:right w:type="dxa" w:w="120"/>
            </w:tcMar>
          </w:tcPr>
          <w:p>
            <w:r>
              <w:rPr>
                <w:rFonts w:ascii="Arial" w:cs="Arial" w:eastAsia="Arial" w:hAnsi="Arial"/>
                <w:b/>
                <w:bCs/>
                <w:color w:val="FFFFFF"/>
                <w:sz w:val="18"/>
                <w:szCs w:val="18"/>
              </w:rPr>
              <w:t xml:space="preserve">Role</w:t>
            </w:r>
          </w:p>
        </w:tc>
        <w:tc>
          <w:tcPr>
            <w:tcW w:type="dxa" w:w="3520"/>
            <w:tcBorders>
              <w:top w:val="single" w:color="DDDDEE" w:sz="1"/>
              <w:left w:val="single" w:color="DDDDEE" w:sz="1"/>
              <w:bottom w:val="single" w:color="DDDDEE" w:sz="1"/>
              <w:right w:val="single" w:color="DDDDEE" w:sz="1"/>
            </w:tcBorders>
            <w:shd w:fill="2B2A4A" w:val="clear"/>
            <w:tcMar>
              <w:top w:type="dxa" w:w="100"/>
              <w:left w:type="dxa" w:w="120"/>
              <w:bottom w:type="dxa" w:w="100"/>
              <w:right w:type="dxa" w:w="120"/>
            </w:tcMar>
          </w:tcPr>
          <w:p>
            <w:r>
              <w:rPr>
                <w:rFonts w:ascii="Arial" w:cs="Arial" w:eastAsia="Arial" w:hAnsi="Arial"/>
                <w:b/>
                <w:bCs/>
                <w:color w:val="FFFFFF"/>
                <w:sz w:val="18"/>
                <w:szCs w:val="18"/>
              </w:rPr>
              <w:t xml:space="preserve">If you misuse them…</w:t>
            </w:r>
          </w:p>
        </w:tc>
        <w:tc>
          <w:tcPr>
            <w:tcW w:type="dxa" w:w="3520"/>
            <w:tcBorders>
              <w:top w:val="single" w:color="DDDDEE" w:sz="1"/>
              <w:left w:val="single" w:color="DDDDEE" w:sz="1"/>
              <w:bottom w:val="single" w:color="DDDDEE" w:sz="1"/>
              <w:right w:val="single" w:color="DDDDEE" w:sz="1"/>
            </w:tcBorders>
            <w:shd w:fill="2B2A4A" w:val="clear"/>
            <w:tcMar>
              <w:top w:type="dxa" w:w="100"/>
              <w:left w:type="dxa" w:w="120"/>
              <w:bottom w:type="dxa" w:w="100"/>
              <w:right w:type="dxa" w:w="120"/>
            </w:tcMar>
          </w:tcPr>
          <w:p>
            <w:r>
              <w:rPr>
                <w:rFonts w:ascii="Arial" w:cs="Arial" w:eastAsia="Arial" w:hAnsi="Arial"/>
                <w:b/>
                <w:bCs/>
                <w:color w:val="FFFFFF"/>
                <w:sz w:val="18"/>
                <w:szCs w:val="18"/>
              </w:rPr>
              <w:t xml:space="preserve">The signal to watch for</w:t>
            </w:r>
          </w:p>
        </w:tc>
      </w:tr>
      <w:tr>
        <w:tc>
          <w:tcPr>
            <w:tcW w:type="dxa" w:w="560"/>
            <w:tcBorders>
              <w:top w:val="single" w:color="DDDDEE" w:sz="1"/>
              <w:left w:val="single" w:color="DDDDEE" w:sz="1"/>
              <w:bottom w:val="single" w:color="DDDDEE" w:sz="1"/>
              <w:right w:val="single" w:color="DDDDEE" w:sz="1"/>
            </w:tcBorders>
            <w:shd w:fill="F8F7FC" w:val="clear"/>
            <w:tcMar>
              <w:top w:type="dxa" w:w="100"/>
              <w:left w:type="dxa" w:w="120"/>
              <w:bottom w:type="dxa" w:w="100"/>
              <w:right w:type="dxa" w:w="120"/>
            </w:tcMar>
          </w:tcPr>
          <w:p>
            <w:pPr>
              <w:jc w:val="center"/>
            </w:pPr>
            <w:r>
              <w:rPr>
                <w:rFonts w:ascii="Arial" w:cs="Arial" w:eastAsia="Arial" w:hAnsi="Arial"/>
                <w:b/>
                <w:bCs/>
                <w:color w:val="4E9AF1"/>
                <w:sz w:val="18"/>
                <w:szCs w:val="18"/>
              </w:rPr>
              <w:t xml:space="preserve">C0</w:t>
            </w:r>
          </w:p>
        </w:tc>
        <w:tc>
          <w:tcPr>
            <w:tcW w:type="dxa" w:w="1760"/>
            <w:tcBorders>
              <w:top w:val="single" w:color="DDDDEE" w:sz="1"/>
              <w:left w:val="single" w:color="DDDDEE" w:sz="1"/>
              <w:bottom w:val="single" w:color="DDDDEE" w:sz="1"/>
              <w:right w:val="single" w:color="DDDDEE" w:sz="1"/>
            </w:tcBorders>
            <w:shd w:fill="F8F7FC" w:val="clear"/>
            <w:tcMar>
              <w:top w:type="dxa" w:w="100"/>
              <w:left w:type="dxa" w:w="120"/>
              <w:bottom w:type="dxa" w:w="100"/>
              <w:right w:type="dxa" w:w="120"/>
            </w:tcMar>
          </w:tcPr>
          <w:p>
            <w:r>
              <w:rPr>
                <w:rFonts w:ascii="Arial" w:cs="Arial" w:eastAsia="Arial" w:hAnsi="Arial"/>
                <w:b/>
                <w:bCs/>
                <w:color w:val="2B2A4A"/>
                <w:sz w:val="18"/>
                <w:szCs w:val="18"/>
              </w:rPr>
              <w:t xml:space="preserve">Stretch Defender</w:t>
            </w:r>
          </w:p>
        </w:tc>
        <w:tc>
          <w:tcPr>
            <w:tcW w:type="dxa" w:w="3520"/>
            <w:tcBorders>
              <w:top w:val="single" w:color="DDDDEE" w:sz="1"/>
              <w:left w:val="single" w:color="DDDDEE" w:sz="1"/>
              <w:bottom w:val="single" w:color="DDDDEE" w:sz="1"/>
              <w:right w:val="single" w:color="DDDDEE" w:sz="1"/>
            </w:tcBorders>
            <w:shd w:fill="F8F7FC" w:val="clear"/>
            <w:tcMar>
              <w:top w:type="dxa" w:w="100"/>
              <w:left w:type="dxa" w:w="120"/>
              <w:bottom w:type="dxa" w:w="100"/>
              <w:right w:type="dxa" w:w="120"/>
            </w:tcMar>
          </w:tcPr>
          <w:p>
            <w:r>
              <w:rPr>
                <w:rFonts w:ascii="Arial" w:cs="Arial" w:eastAsia="Arial" w:hAnsi="Arial"/>
                <w:color w:val="8B1A1A"/>
                <w:sz w:val="18"/>
                <w:szCs w:val="18"/>
              </w:rPr>
              <w:t xml:space="preserve">Asked to create off the dribble or run isolation sets</w:t>
            </w:r>
          </w:p>
        </w:tc>
        <w:tc>
          <w:tcPr>
            <w:tcW w:type="dxa" w:w="3520"/>
            <w:tcBorders>
              <w:top w:val="single" w:color="DDDDEE" w:sz="1"/>
              <w:left w:val="single" w:color="DDDDEE" w:sz="1"/>
              <w:bottom w:val="single" w:color="DDDDEE" w:sz="1"/>
              <w:right w:val="single" w:color="DDDDEE" w:sz="1"/>
            </w:tcBorders>
            <w:shd w:fill="F8F7FC" w:val="clear"/>
            <w:tcMar>
              <w:top w:type="dxa" w:w="100"/>
              <w:left w:type="dxa" w:w="120"/>
              <w:bottom w:type="dxa" w:w="100"/>
              <w:right w:type="dxa" w:w="120"/>
            </w:tcMar>
          </w:tcPr>
          <w:p>
            <w:r>
              <w:rPr>
                <w:rFonts w:ascii="Arial" w:cs="Arial" w:eastAsia="Arial" w:hAnsi="Arial"/>
                <w:color w:val="1A1A2E"/>
                <w:sz w:val="18"/>
                <w:szCs w:val="18"/>
              </w:rPr>
              <w:t xml:space="preserve">Spacing disappears; offense becomes stagnant without their 3-point gravity</w:t>
            </w:r>
          </w:p>
        </w:tc>
      </w:tr>
      <w:tr>
        <w:tc>
          <w:tcPr>
            <w:tcW w:type="dxa" w:w="56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Arial" w:cs="Arial" w:eastAsia="Arial" w:hAnsi="Arial"/>
                <w:b/>
                <w:bCs/>
                <w:color w:val="AAAAAA"/>
                <w:sz w:val="18"/>
                <w:szCs w:val="18"/>
              </w:rPr>
              <w:t xml:space="preserve">C1</w:t>
            </w:r>
          </w:p>
        </w:tc>
        <w:tc>
          <w:tcPr>
            <w:tcW w:type="dxa" w:w="176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Arial" w:cs="Arial" w:eastAsia="Arial" w:hAnsi="Arial"/>
                <w:b/>
                <w:bCs/>
                <w:color w:val="2B2A4A"/>
                <w:sz w:val="18"/>
                <w:szCs w:val="18"/>
              </w:rPr>
              <w:t xml:space="preserve">Complete Performer</w:t>
            </w:r>
          </w:p>
        </w:tc>
        <w:tc>
          <w:tcPr>
            <w:tcW w:type="dxa" w:w="352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Arial" w:cs="Arial" w:eastAsia="Arial" w:hAnsi="Arial"/>
                <w:color w:val="8B1A1A"/>
                <w:sz w:val="18"/>
                <w:szCs w:val="18"/>
              </w:rPr>
              <w:t xml:space="preserve">Over-assigned — offensive load AND full defensive duty every game</w:t>
            </w:r>
          </w:p>
        </w:tc>
        <w:tc>
          <w:tcPr>
            <w:tcW w:type="dxa" w:w="352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Arial" w:cs="Arial" w:eastAsia="Arial" w:hAnsi="Arial"/>
                <w:color w:val="1A1A2E"/>
                <w:sz w:val="18"/>
                <w:szCs w:val="18"/>
              </w:rPr>
              <w:t xml:space="preserve">Late-game fatigue; scoring and stocks both dip in final 5 minutes of close games</w:t>
            </w:r>
          </w:p>
        </w:tc>
      </w:tr>
      <w:tr>
        <w:tc>
          <w:tcPr>
            <w:tcW w:type="dxa" w:w="560"/>
            <w:tcBorders>
              <w:top w:val="single" w:color="DDDDEE" w:sz="1"/>
              <w:left w:val="single" w:color="DDDDEE" w:sz="1"/>
              <w:bottom w:val="single" w:color="DDDDEE" w:sz="1"/>
              <w:right w:val="single" w:color="DDDDEE" w:sz="1"/>
            </w:tcBorders>
            <w:shd w:fill="F8F7FC" w:val="clear"/>
            <w:tcMar>
              <w:top w:type="dxa" w:w="100"/>
              <w:left w:type="dxa" w:w="120"/>
              <w:bottom w:type="dxa" w:w="100"/>
              <w:right w:type="dxa" w:w="120"/>
            </w:tcMar>
          </w:tcPr>
          <w:p>
            <w:pPr>
              <w:jc w:val="center"/>
            </w:pPr>
            <w:r>
              <w:rPr>
                <w:rFonts w:ascii="Arial" w:cs="Arial" w:eastAsia="Arial" w:hAnsi="Arial"/>
                <w:b/>
                <w:bCs/>
                <w:color w:val="68C9A8"/>
                <w:sz w:val="18"/>
                <w:szCs w:val="18"/>
              </w:rPr>
              <w:t xml:space="preserve">C2</w:t>
            </w:r>
          </w:p>
        </w:tc>
        <w:tc>
          <w:tcPr>
            <w:tcW w:type="dxa" w:w="1760"/>
            <w:tcBorders>
              <w:top w:val="single" w:color="DDDDEE" w:sz="1"/>
              <w:left w:val="single" w:color="DDDDEE" w:sz="1"/>
              <w:bottom w:val="single" w:color="DDDDEE" w:sz="1"/>
              <w:right w:val="single" w:color="DDDDEE" w:sz="1"/>
            </w:tcBorders>
            <w:shd w:fill="F8F7FC" w:val="clear"/>
            <w:tcMar>
              <w:top w:type="dxa" w:w="100"/>
              <w:left w:type="dxa" w:w="120"/>
              <w:bottom w:type="dxa" w:w="100"/>
              <w:right w:type="dxa" w:w="120"/>
            </w:tcMar>
          </w:tcPr>
          <w:p>
            <w:r>
              <w:rPr>
                <w:rFonts w:ascii="Arial" w:cs="Arial" w:eastAsia="Arial" w:hAnsi="Arial"/>
                <w:b/>
                <w:bCs/>
                <w:color w:val="2B2A4A"/>
                <w:sz w:val="18"/>
                <w:szCs w:val="18"/>
              </w:rPr>
              <w:t xml:space="preserve">Perimeter Contributor</w:t>
            </w:r>
          </w:p>
        </w:tc>
        <w:tc>
          <w:tcPr>
            <w:tcW w:type="dxa" w:w="3520"/>
            <w:tcBorders>
              <w:top w:val="single" w:color="DDDDEE" w:sz="1"/>
              <w:left w:val="single" w:color="DDDDEE" w:sz="1"/>
              <w:bottom w:val="single" w:color="DDDDEE" w:sz="1"/>
              <w:right w:val="single" w:color="DDDDEE" w:sz="1"/>
            </w:tcBorders>
            <w:shd w:fill="F8F7FC" w:val="clear"/>
            <w:tcMar>
              <w:top w:type="dxa" w:w="100"/>
              <w:left w:type="dxa" w:w="120"/>
              <w:bottom w:type="dxa" w:w="100"/>
              <w:right w:type="dxa" w:w="120"/>
            </w:tcMar>
          </w:tcPr>
          <w:p>
            <w:r>
              <w:rPr>
                <w:rFonts w:ascii="Arial" w:cs="Arial" w:eastAsia="Arial" w:hAnsi="Arial"/>
                <w:color w:val="8B1A1A"/>
                <w:sz w:val="18"/>
                <w:szCs w:val="18"/>
              </w:rPr>
              <w:t xml:space="preserve">Pushed into primary creation or late-game isolation</w:t>
            </w:r>
          </w:p>
        </w:tc>
        <w:tc>
          <w:tcPr>
            <w:tcW w:type="dxa" w:w="3520"/>
            <w:tcBorders>
              <w:top w:val="single" w:color="DDDDEE" w:sz="1"/>
              <w:left w:val="single" w:color="DDDDEE" w:sz="1"/>
              <w:bottom w:val="single" w:color="DDDDEE" w:sz="1"/>
              <w:right w:val="single" w:color="DDDDEE" w:sz="1"/>
            </w:tcBorders>
            <w:shd w:fill="F8F7FC" w:val="clear"/>
            <w:tcMar>
              <w:top w:type="dxa" w:w="100"/>
              <w:left w:type="dxa" w:w="120"/>
              <w:bottom w:type="dxa" w:w="100"/>
              <w:right w:type="dxa" w:w="120"/>
            </w:tcMar>
          </w:tcPr>
          <w:p>
            <w:r>
              <w:rPr>
                <w:rFonts w:ascii="Arial" w:cs="Arial" w:eastAsia="Arial" w:hAnsi="Arial"/>
                <w:color w:val="1A1A2E"/>
                <w:sz w:val="18"/>
                <w:szCs w:val="18"/>
              </w:rPr>
              <w:t xml:space="preserve">TOV% climbs above 20%; they start forcing rather than reacting</w:t>
            </w:r>
          </w:p>
        </w:tc>
      </w:tr>
      <w:tr>
        <w:tc>
          <w:tcPr>
            <w:tcW w:type="dxa" w:w="56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Arial" w:cs="Arial" w:eastAsia="Arial" w:hAnsi="Arial"/>
                <w:b/>
                <w:bCs/>
                <w:color w:val="E88D67"/>
                <w:sz w:val="18"/>
                <w:szCs w:val="18"/>
              </w:rPr>
              <w:t xml:space="preserve">C3</w:t>
            </w:r>
          </w:p>
        </w:tc>
        <w:tc>
          <w:tcPr>
            <w:tcW w:type="dxa" w:w="176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Arial" w:cs="Arial" w:eastAsia="Arial" w:hAnsi="Arial"/>
                <w:b/>
                <w:bCs/>
                <w:color w:val="2B2A4A"/>
                <w:sz w:val="18"/>
                <w:szCs w:val="18"/>
              </w:rPr>
              <w:t xml:space="preserve">Shot Creator</w:t>
            </w:r>
          </w:p>
        </w:tc>
        <w:tc>
          <w:tcPr>
            <w:tcW w:type="dxa" w:w="352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Arial" w:cs="Arial" w:eastAsia="Arial" w:hAnsi="Arial"/>
                <w:color w:val="8B1A1A"/>
                <w:sz w:val="18"/>
                <w:szCs w:val="18"/>
              </w:rPr>
              <w:t xml:space="preserve">Reduced usage due to low eFG% without checking TS%</w:t>
            </w:r>
          </w:p>
        </w:tc>
        <w:tc>
          <w:tcPr>
            <w:tcW w:type="dxa" w:w="352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Arial" w:cs="Arial" w:eastAsia="Arial" w:hAnsi="Arial"/>
                <w:color w:val="1A1A2E"/>
                <w:sz w:val="18"/>
                <w:szCs w:val="18"/>
              </w:rPr>
              <w:t xml:space="preserve">Team offense collapses without a clear initiator; others over-dribble to compensate</w:t>
            </w:r>
          </w:p>
        </w:tc>
      </w:tr>
      <w:tr>
        <w:tc>
          <w:tcPr>
            <w:tcW w:type="dxa" w:w="560"/>
            <w:tcBorders>
              <w:top w:val="single" w:color="DDDDEE" w:sz="1"/>
              <w:left w:val="single" w:color="DDDDEE" w:sz="1"/>
              <w:bottom w:val="single" w:color="DDDDEE" w:sz="1"/>
              <w:right w:val="single" w:color="DDDDEE" w:sz="1"/>
            </w:tcBorders>
            <w:shd w:fill="F8F7FC" w:val="clear"/>
            <w:tcMar>
              <w:top w:type="dxa" w:w="100"/>
              <w:left w:type="dxa" w:w="120"/>
              <w:bottom w:type="dxa" w:w="100"/>
              <w:right w:type="dxa" w:w="120"/>
            </w:tcMar>
          </w:tcPr>
          <w:p>
            <w:pPr>
              <w:jc w:val="center"/>
            </w:pPr>
            <w:r>
              <w:rPr>
                <w:rFonts w:ascii="Arial" w:cs="Arial" w:eastAsia="Arial" w:hAnsi="Arial"/>
                <w:b/>
                <w:bCs/>
                <w:color w:val="E05C7A"/>
                <w:sz w:val="18"/>
                <w:szCs w:val="18"/>
              </w:rPr>
              <w:t xml:space="preserve">C4</w:t>
            </w:r>
          </w:p>
        </w:tc>
        <w:tc>
          <w:tcPr>
            <w:tcW w:type="dxa" w:w="1760"/>
            <w:tcBorders>
              <w:top w:val="single" w:color="DDDDEE" w:sz="1"/>
              <w:left w:val="single" w:color="DDDDEE" w:sz="1"/>
              <w:bottom w:val="single" w:color="DDDDEE" w:sz="1"/>
              <w:right w:val="single" w:color="DDDDEE" w:sz="1"/>
            </w:tcBorders>
            <w:shd w:fill="F8F7FC" w:val="clear"/>
            <w:tcMar>
              <w:top w:type="dxa" w:w="100"/>
              <w:left w:type="dxa" w:w="120"/>
              <w:bottom w:type="dxa" w:w="100"/>
              <w:right w:type="dxa" w:w="120"/>
            </w:tcMar>
          </w:tcPr>
          <w:p>
            <w:r>
              <w:rPr>
                <w:rFonts w:ascii="Arial" w:cs="Arial" w:eastAsia="Arial" w:hAnsi="Arial"/>
                <w:b/>
                <w:bCs/>
                <w:color w:val="2B2A4A"/>
                <w:sz w:val="18"/>
                <w:szCs w:val="18"/>
              </w:rPr>
              <w:t xml:space="preserve">Two-Way Elite Wing</w:t>
            </w:r>
          </w:p>
        </w:tc>
        <w:tc>
          <w:tcPr>
            <w:tcW w:type="dxa" w:w="3520"/>
            <w:tcBorders>
              <w:top w:val="single" w:color="DDDDEE" w:sz="1"/>
              <w:left w:val="single" w:color="DDDDEE" w:sz="1"/>
              <w:bottom w:val="single" w:color="DDDDEE" w:sz="1"/>
              <w:right w:val="single" w:color="DDDDEE" w:sz="1"/>
            </w:tcBorders>
            <w:shd w:fill="F8F7FC" w:val="clear"/>
            <w:tcMar>
              <w:top w:type="dxa" w:w="100"/>
              <w:left w:type="dxa" w:w="120"/>
              <w:bottom w:type="dxa" w:w="100"/>
              <w:right w:type="dxa" w:w="120"/>
            </w:tcMar>
          </w:tcPr>
          <w:p>
            <w:r>
              <w:rPr>
                <w:rFonts w:ascii="Arial" w:cs="Arial" w:eastAsia="Arial" w:hAnsi="Arial"/>
                <w:color w:val="8B1A1A"/>
                <w:sz w:val="18"/>
                <w:szCs w:val="18"/>
              </w:rPr>
              <w:t xml:space="preserve">Max defensive assignment on every possession while carrying offensive load</w:t>
            </w:r>
          </w:p>
        </w:tc>
        <w:tc>
          <w:tcPr>
            <w:tcW w:type="dxa" w:w="3520"/>
            <w:tcBorders>
              <w:top w:val="single" w:color="DDDDEE" w:sz="1"/>
              <w:left w:val="single" w:color="DDDDEE" w:sz="1"/>
              <w:bottom w:val="single" w:color="DDDDEE" w:sz="1"/>
              <w:right w:val="single" w:color="DDDDEE" w:sz="1"/>
            </w:tcBorders>
            <w:shd w:fill="F8F7FC" w:val="clear"/>
            <w:tcMar>
              <w:top w:type="dxa" w:w="100"/>
              <w:left w:type="dxa" w:w="120"/>
              <w:bottom w:type="dxa" w:w="100"/>
              <w:right w:type="dxa" w:w="120"/>
            </w:tcMar>
          </w:tcPr>
          <w:p>
            <w:r>
              <w:rPr>
                <w:rFonts w:ascii="Arial" w:cs="Arial" w:eastAsia="Arial" w:hAnsi="Arial"/>
                <w:color w:val="1A1A2E"/>
                <w:sz w:val="18"/>
                <w:szCs w:val="18"/>
              </w:rPr>
              <w:t xml:space="preserve">Foul trouble in first half; visible fatigue in 4th quarter stocks and USG</w:t>
            </w:r>
          </w:p>
        </w:tc>
      </w:tr>
      <w:tr>
        <w:tc>
          <w:tcPr>
            <w:tcW w:type="dxa" w:w="56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Arial" w:cs="Arial" w:eastAsia="Arial" w:hAnsi="Arial"/>
                <w:b/>
                <w:bCs/>
                <w:color w:val="AA96DA"/>
                <w:sz w:val="18"/>
                <w:szCs w:val="18"/>
              </w:rPr>
              <w:t xml:space="preserve">C5</w:t>
            </w:r>
          </w:p>
        </w:tc>
        <w:tc>
          <w:tcPr>
            <w:tcW w:type="dxa" w:w="176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Arial" w:cs="Arial" w:eastAsia="Arial" w:hAnsi="Arial"/>
                <w:b/>
                <w:bCs/>
                <w:color w:val="2B2A4A"/>
                <w:sz w:val="18"/>
                <w:szCs w:val="18"/>
              </w:rPr>
              <w:t xml:space="preserve">Interior Anchor</w:t>
            </w:r>
          </w:p>
        </w:tc>
        <w:tc>
          <w:tcPr>
            <w:tcW w:type="dxa" w:w="352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Arial" w:cs="Arial" w:eastAsia="Arial" w:hAnsi="Arial"/>
                <w:color w:val="8B1A1A"/>
                <w:sz w:val="18"/>
                <w:szCs w:val="18"/>
              </w:rPr>
              <w:t xml:space="preserve">Tasked with perimeter shooting in a spread offense; entry passes are late</w:t>
            </w:r>
          </w:p>
        </w:tc>
        <w:tc>
          <w:tcPr>
            <w:tcW w:type="dxa" w:w="352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Arial" w:cs="Arial" w:eastAsia="Arial" w:hAnsi="Arial"/>
                <w:color w:val="1A1A2E"/>
                <w:sz w:val="18"/>
                <w:szCs w:val="18"/>
              </w:rPr>
              <w:t xml:space="preserve">Post-up TOV% spikes; opposing coach doubles on first catch and it works</w:t>
            </w:r>
          </w:p>
        </w:tc>
      </w:tr>
    </w:tbl>
    <w:p>
      <w:pPr>
        <w:spacing w:after="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6B8A"/>
        <w:sz w:val="16"/>
        <w:szCs w:val="16"/>
      </w:rPr>
      <w:t xml:space="preserve">Page </w:t>
    </w:r>
    <w:r>
      <w:rPr>
        <w:rFonts w:ascii="Arial" w:cs="Arial" w:eastAsia="Arial" w:hAnsi="Arial"/>
        <w:color w:val="6B6B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8D67" w:sz="4" w:space="1"/>
      </w:pBdr>
      <w:jc w:val="right"/>
    </w:pPr>
    <w:r>
      <w:rPr>
        <w:rFonts w:ascii="Arial" w:cs="Arial" w:eastAsia="Arial" w:hAnsi="Arial"/>
        <w:color w:val="6B6B8A"/>
        <w:sz w:val="16"/>
        <w:szCs w:val="16"/>
      </w:rPr>
      <w:t xml:space="preserve">WBB Role Interpretation Layer  ·  Coaching Brief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6B6B8A"/>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2026-03-25T23:35:21.861Z</dcterms:created>
  <dcterms:modified xsi:type="dcterms:W3CDTF">2026-03-25T23:35:21.864Z</dcterms:modified>
</cp:coreProperties>
</file>

<file path=docProps/custom.xml><?xml version="1.0" encoding="utf-8"?>
<Properties xmlns="http://schemas.openxmlformats.org/officeDocument/2006/custom-properties" xmlns:vt="http://schemas.openxmlformats.org/officeDocument/2006/docPropsVTypes"/>
</file>