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Inter" w:cs="Inter" w:eastAsia="Inter" w:hAnsi="Inter"/>
        </w:rPr>
      </w:pPr>
      <w:bookmarkStart w:colFirst="0" w:colLast="0" w:name="_9abtoaa3d3st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Updated Project Table Draft</w:t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155"/>
        <w:gridCol w:w="1305"/>
        <w:gridCol w:w="1005"/>
        <w:gridCol w:w="1155"/>
        <w:gridCol w:w="1155"/>
        <w:gridCol w:w="1200"/>
        <w:gridCol w:w="1380"/>
        <w:tblGridChange w:id="0">
          <w:tblGrid>
            <w:gridCol w:w="1155"/>
            <w:gridCol w:w="1155"/>
            <w:gridCol w:w="1305"/>
            <w:gridCol w:w="1005"/>
            <w:gridCol w:w="1155"/>
            <w:gridCol w:w="1155"/>
            <w:gridCol w:w="1200"/>
            <w:gridCol w:w="13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Short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Combo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Question/problem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Just Play (Gap It Hits)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Key Metrics to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High-level success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Role Fit / Roster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Role Archetypes + Roster 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Coaches, front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Custom ratings lack scheme/role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Build models that reflect system fit, not generic talent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Archetype scores, eFG%, rim rate, assist/TO,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on/off by role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hd w:fill="b6d7a8" w:val="clear"/>
                <w:rtl w:val="0"/>
              </w:rPr>
              <w:t xml:space="preserve">roster balance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Interactive dashboard + PDF sims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Better roster balance, clearer role coverage, fewer bad fits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Recruiting /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Recruiting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Recruiting coordinator, front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Recruiting is too logistics-heavy and 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Rank portal targets by fit and closing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Fit score, duo gravity score,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trajectory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poll delta, NIL 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Transfer watchlist ranked by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Faster target ranking, earlier board readiness,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better portal hit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Development /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Player Development + Conference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Coaches, player development,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Player reports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miss? trends</w:t>
            </w: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and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splits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Merge development trends with context and conference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Per-40 growth, conference-adjusted TS%, volatility, matchup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Development timelines + matchup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Better player progression reads, more accurate role projections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rFonts w:ascii="Inter" w:cs="Inter" w:eastAsia="Inter" w:hAnsi="Inter"/>
        </w:rPr>
      </w:pPr>
      <w:bookmarkStart w:colFirst="0" w:colLast="0" w:name="_91cfqvvv23d2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