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0" w:before="0"/>
      </w:pPr>
      <w:r>
        <w:rPr>
          <w:rFonts w:ascii="Arial" w:cs="Arial" w:eastAsia="Arial" w:hAnsi="Arial"/>
          <w:b/>
          <w:bCs/>
          <w:color w:val="1B2A4A"/>
          <w:sz w:val="36"/>
          <w:szCs w:val="36"/>
        </w:rPr>
        <w:t xml:space="preserve">TEAM-LEVEL ROSTER GRADE ANALYSIS</w:t>
      </w:r>
    </w:p>
    <w:p>
      <w:pPr>
        <w:spacing w:after="40" w:before="0"/>
      </w:pPr>
      <w:r>
        <w:rPr>
          <w:rFonts w:ascii="Arial" w:cs="Arial" w:eastAsia="Arial" w:hAnsi="Arial"/>
          <w:b/>
          <w:bCs/>
          <w:color w:val="0B6E72"/>
          <w:sz w:val="24"/>
          <w:szCs w:val="24"/>
        </w:rPr>
        <w:t xml:space="preserve">WNBA 2026 — Player &amp; Roster Intelligence System</w:t>
      </w:r>
    </w:p>
    <w:p>
      <w:pPr>
        <w:spacing w:after="200" w:before="0"/>
      </w:pPr>
      <w:r>
        <w:rPr>
          <w:rFonts w:ascii="Arial" w:cs="Arial" w:eastAsia="Arial" w:hAnsi="Arial"/>
          <w:color w:val="64748B"/>
          <w:sz w:val="18"/>
          <w:szCs w:val="18"/>
        </w:rPr>
        <w:t xml:space="preserve">Internal Framework Analysis  |  May 2026  |  131 Rostered Players  |  15 Teams</w:t>
      </w:r>
    </w:p>
    <w:p>
      <w:pPr>
        <w:pBdr>
          <w:bottom w:val="single" w:color="0B6E72" w:sz="8" w:space="4"/>
        </w:pBdr>
        <w:spacing w:after="120" w:before="280"/>
      </w:pPr>
      <w:r>
        <w:rPr>
          <w:rFonts w:ascii="Arial" w:cs="Arial" w:eastAsia="Arial" w:hAnsi="Arial"/>
          <w:b/>
          <w:bCs/>
          <w:color w:val="1B2A4A"/>
          <w:sz w:val="28"/>
          <w:szCs w:val="28"/>
        </w:rPr>
        <w:t xml:space="preserve">EXECUTIVE SUMMARY</w:t>
      </w:r>
    </w:p>
    <w:p>
      <w:pPr>
        <w:spacing w:after="80" w:before="80"/>
        <w:jc w:val="left"/>
      </w:pPr>
      <w:r>
        <w:rPr>
          <w:rFonts w:ascii="Arial" w:cs="Arial" w:eastAsia="Arial" w:hAnsi="Arial"/>
          <w:b w:val="false"/>
          <w:bCs w:val="false"/>
          <w:i w:val="false"/>
          <w:iCs w:val="false"/>
          <w:color w:val="1B2A4A"/>
          <w:sz w:val="20"/>
          <w:szCs w:val="20"/>
        </w:rPr>
        <w:t xml:space="preserve">This analysis aggregates individual player value scores into a structured snapshot of each WNBA franchise's roster construction quality for the 2026 season. The framework evaluates 131 rostered players across 15 teams on five weighted dimensions: production (42%), salary efficiency (24%), scarcity (12%), playoff experience (10%), and on/off impact (12%). Team grades are derived from the median player value score — a metric resistant to star-driven inflation — and are expressed on a league-relative curve.</w:t>
      </w:r>
    </w:p>
    <w:p>
      <w:pPr>
        <w:spacing w:after="160" w:before="0"/>
        <w:jc w:val="left"/>
      </w:pPr>
      <w:r>
        <w:rPr>
          <w:rFonts w:ascii="Arial" w:cs="Arial" w:eastAsia="Arial" w:hAnsi="Arial"/>
          <w:b w:val="false"/>
          <w:bCs w:val="false"/>
          <w:i w:val="false"/>
          <w:iCs w:val="false"/>
          <w:color w:val="1B2A4A"/>
          <w:sz w:val="20"/>
          <w:szCs w:val="20"/>
        </w:rPr>
        <w:t xml:space="preserve">Key 2026 findings: The New York Liberty lead the league with a median value score of 55.82, driven by high salary efficiency across their roster. Phoenix Mercury and Washington Mystics carry the highest cap concentration risk (both &gt;50%). Seattle Storm shows the widest gap between their top talent (Natisha Hiedeman, 63.9) and roster median (43.24). Five teams carry zero Centers on their active roster, creating structural rim-protection gaps that are not captured by value score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72" w:sz="6"/>
              <w:left w:val="single" w:color="0B6E72" w:sz="6"/>
              <w:bottom w:val="single" w:color="0B6E72" w:sz="6"/>
              <w:right w:val="single" w:color="0B6E72" w:sz="6"/>
            </w:tcBorders>
            <w:shd w:fill="E0F2F2" w:val="clear"/>
            <w:tcMar>
              <w:top w:type="dxa" w:w="120"/>
              <w:left w:type="dxa" w:w="160"/>
              <w:bottom w:type="dxa" w:w="120"/>
              <w:right w:type="dxa" w:w="160"/>
            </w:tcMar>
          </w:tcPr>
          <w:p>
            <w:pPr>
              <w:spacing w:after="40"/>
            </w:pPr>
            <w:r>
              <w:rPr>
                <w:rFonts w:ascii="Arial" w:cs="Arial" w:eastAsia="Arial" w:hAnsi="Arial"/>
                <w:b/>
                <w:bCs/>
                <w:color w:val="0B6E72"/>
                <w:sz w:val="18"/>
                <w:szCs w:val="18"/>
              </w:rPr>
              <w:t xml:space="preserve">HOW SCORES ARE COMPUTED</w:t>
            </w:r>
          </w:p>
          <w:p>
            <w:pPr>
              <w:spacing w:after="0"/>
            </w:pPr>
            <w:r>
              <w:rPr>
                <w:rFonts w:ascii="Arial" w:cs="Arial" w:eastAsia="Arial" w:hAnsi="Arial"/>
                <w:color w:val="1B2A4A"/>
                <w:sz w:val="17"/>
                <w:szCs w:val="17"/>
              </w:rPr>
              <w:t xml:space="preserve">Value Score = Production Score (42%) + Salary Efficiency (24%) + Scarcity (12%) + Playoff Score (10%) + On/Off Impact (12%). Production Score uses position-specific percentile pools (Guard: 81 players, Forward: 57, Center: 22 from 2025 RS). Team grade is median player value score, league-relative ranked. Data coverage: 131 of 300 pipeline players are confirmed rostered; 113 of 131 have confirmed position data.</w:t>
            </w:r>
          </w:p>
        </w:tc>
      </w:tr>
    </w:tbl>
    <w:p>
      <w:pPr>
        <w:spacing w:after="0" w:before="200"/>
      </w:pPr>
      <w:r>
        <w:t xml:space="preserve"/>
      </w:r>
    </w:p>
    <w:p>
      <w:r>
        <w:br w:type="page"/>
      </w:r>
    </w:p>
    <w:p>
      <w:pPr>
        <w:pBdr>
          <w:bottom w:val="single" w:color="0B6E72" w:sz="8" w:space="4"/>
        </w:pBdr>
        <w:spacing w:after="120" w:before="280"/>
      </w:pPr>
      <w:r>
        <w:rPr>
          <w:rFonts w:ascii="Arial" w:cs="Arial" w:eastAsia="Arial" w:hAnsi="Arial"/>
          <w:b/>
          <w:bCs/>
          <w:color w:val="1B2A4A"/>
          <w:sz w:val="28"/>
          <w:szCs w:val="28"/>
        </w:rPr>
        <w:t xml:space="preserve">2026 TEAM LEADERBOARD</w:t>
      </w:r>
    </w:p>
    <w:p>
      <w:pPr>
        <w:spacing w:after="120" w:before="60"/>
        <w:jc w:val="left"/>
      </w:pPr>
      <w:r>
        <w:rPr>
          <w:rFonts w:ascii="Arial" w:cs="Arial" w:eastAsia="Arial" w:hAnsi="Arial"/>
          <w:b w:val="false"/>
          <w:bCs w:val="false"/>
          <w:i/>
          <w:iCs/>
          <w:color w:val="1B2A4A"/>
          <w:sz w:val="18"/>
          <w:szCs w:val="18"/>
        </w:rPr>
        <w:t xml:space="preserve">Ranked by median player value score (league-relative). Grade reflects quartile position among all 15 WNBA franchises.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60"/>
        <w:gridCol w:w="900"/>
        <w:gridCol w:w="880"/>
        <w:gridCol w:w="1620"/>
        <w:gridCol w:w="1300"/>
        <w:gridCol w:w="1800"/>
      </w:tblGrid>
      <w:tr>
        <w:trPr>
          <w:tblHeader/>
        </w:trPr>
        <w:tc>
          <w:tcPr>
            <w:tcW w:type="dxa" w:w="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RK</w:t>
            </w:r>
          </w:p>
        </w:tc>
        <w:tc>
          <w:tcPr>
            <w:tcW w:type="dxa" w:w="2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3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GRD</w:t>
            </w:r>
          </w:p>
        </w:tc>
        <w:tc>
          <w:tcPr>
            <w:tcW w:type="dxa" w:w="9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MED VS</w:t>
            </w:r>
          </w:p>
        </w:tc>
        <w:tc>
          <w:tcPr>
            <w:tcW w:type="dxa" w:w="88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CAP CONC</w:t>
            </w:r>
          </w:p>
        </w:tc>
        <w:tc>
          <w:tcPr>
            <w:tcW w:type="dxa" w:w="162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QUADRANT</w:t>
            </w:r>
          </w:p>
        </w:tc>
        <w:tc>
          <w:tcPr>
            <w:tcW w:type="dxa" w:w="13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 / F / C</w:t>
            </w:r>
          </w:p>
        </w:tc>
        <w:tc>
          <w:tcPr>
            <w:tcW w:type="dxa" w:w="18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TOP PLAYER (VS)</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New York Liberty</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55.8</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43.8%</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7C3AED"/>
                <w:sz w:val="17"/>
                <w:szCs w:val="17"/>
              </w:rPr>
              <w:t xml:space="preserve">Star-Dependent</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 / 3 / 1</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Jonquel Jones (66.45)</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2</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Atlanta Dream</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54.2</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38.5%</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7A34"/>
                <w:sz w:val="17"/>
                <w:szCs w:val="17"/>
              </w:rPr>
              <w:t xml:space="preserve">Efficient Stars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 / 3 / 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Rhyne Howard (57.76)</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3</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Los Angeles Sparks</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53.4</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39.5%</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7A34"/>
                <w:sz w:val="17"/>
                <w:szCs w:val="17"/>
              </w:rPr>
              <w:t xml:space="preserve">Efficient Stars</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 / 4 / 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Kelsey Plum (54.86)</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Las Vegas Aces</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52.2</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46.1%</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7C3AED"/>
                <w:sz w:val="17"/>
                <w:szCs w:val="17"/>
              </w:rPr>
              <w:t xml:space="preserve">Star-Dependent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 / 2 /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Jackie Young (65.05)</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5</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50.5</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37.3%</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7A34"/>
                <w:sz w:val="17"/>
                <w:szCs w:val="17"/>
              </w:rPr>
              <w:t xml:space="preserve">Efficient Stars</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 / 2 / 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Aliyah Boston (57.71)</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6</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Phoenix Mercury</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50.5</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50.6%</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7C3AED"/>
                <w:sz w:val="17"/>
                <w:szCs w:val="17"/>
              </w:rPr>
              <w:t xml:space="preserve">Star-Dependent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 / 1 / 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Alyssa Thomas (59.15)</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Toronto Tempo</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49.5</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45.9%</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7C3AED"/>
                <w:sz w:val="17"/>
                <w:szCs w:val="17"/>
              </w:rPr>
              <w:t xml:space="preserve">Star-Dependent</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 / 1 / 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Nyara Sabally (59.52)</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Golden State Valkyries</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49.0</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34.2%</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7A34"/>
                <w:sz w:val="17"/>
                <w:szCs w:val="17"/>
              </w:rPr>
              <w:t xml:space="preserve">Efficient Stars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 / 3 /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Veronica Burton (61.04)</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9</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48.4</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50.1%</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B91C1C"/>
                <w:sz w:val="17"/>
                <w:szCs w:val="17"/>
              </w:rPr>
              <w:t xml:space="preserve">Cap Trapped</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 / 2 / 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Shakira Austin (54.69)</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Connecticut Sun</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48.2</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45.9%</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B91C1C"/>
                <w:sz w:val="17"/>
                <w:szCs w:val="17"/>
              </w:rPr>
              <w:t xml:space="preserve">Cap Trapped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 / 3 /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Olivia Nelson-Ododa (55.67)</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11</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47.8</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35.7%</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475569"/>
                <w:sz w:val="17"/>
                <w:szCs w:val="17"/>
              </w:rPr>
              <w:t xml:space="preserve">Distributed</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 / 3 / 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Paige Bueckers (65.96)</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12</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Minnesota Lynx</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47.4</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42.0%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B91C1C"/>
                <w:sz w:val="17"/>
                <w:szCs w:val="17"/>
              </w:rPr>
              <w:t xml:space="preserve">Cap Trapped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 / 4 / 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Napheesa Collier (59.18)</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13</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Chicago Sky</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46.5</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29.2%</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475569"/>
                <w:sz w:val="17"/>
                <w:szCs w:val="17"/>
              </w:rPr>
              <w:t xml:space="preserve">Distributed</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 / 2 / 1</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Kamilla Cardoso (59.97)</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Portland Fire</w:t>
            </w:r>
          </w:p>
        </w:tc>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45.7</w:t>
            </w:r>
          </w:p>
        </w:tc>
        <w:tc>
          <w:tcPr>
            <w:tcW w:type="dxa" w:w="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39.7%</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475569"/>
                <w:sz w:val="17"/>
                <w:szCs w:val="17"/>
              </w:rPr>
              <w:t xml:space="preserve">Distributed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 / 1 /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Bridget Carleton (51.3)</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15</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43.2</w:t>
            </w:r>
          </w:p>
        </w:tc>
        <w:tc>
          <w:tcPr>
            <w:tcW w:type="dxa" w:w="8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38.6%</w:t>
            </w:r>
          </w:p>
        </w:tc>
        <w:tc>
          <w:tcPr>
            <w:tcW w:type="dxa" w:w="1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475569"/>
                <w:sz w:val="17"/>
                <w:szCs w:val="17"/>
              </w:rPr>
              <w:t xml:space="preserve">Distributed</w:t>
            </w:r>
          </w:p>
        </w:tc>
        <w:tc>
          <w:tcPr>
            <w:tcW w:type="dxa" w:w="1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 / 0 / 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7"/>
                <w:szCs w:val="17"/>
              </w:rPr>
              <w:t xml:space="preserve">Natisha Hiedeman (63.9)</w:t>
            </w:r>
          </w:p>
        </w:tc>
      </w:tr>
    </w:tbl>
    <w:p>
      <w:pPr>
        <w:spacing w:after="0" w:before="80"/>
      </w:pPr>
      <w:r>
        <w:t xml:space="preserve"/>
      </w:r>
    </w:p>
    <w:p>
      <w:pPr>
        <w:spacing w:after="80" w:before="60"/>
        <w:jc w:val="left"/>
      </w:pPr>
      <w:r>
        <w:rPr>
          <w:rFonts w:ascii="Arial" w:cs="Arial" w:eastAsia="Arial" w:hAnsi="Arial"/>
          <w:b w:val="false"/>
          <w:bCs w:val="false"/>
          <w:i/>
          <w:iCs/>
          <w:color w:val="64748B"/>
          <w:sz w:val="16"/>
          <w:szCs w:val="16"/>
        </w:rPr>
        <w:t xml:space="preserve">Grade scale: A = Top 20% (Ranks 1–3) | B = Top 40% (4–6) | C = Mid (7–9) | D = Bottom 40% (10–12) | F = Bottom 20% (13–15)</w:t>
      </w:r>
    </w:p>
    <w:p>
      <w:pPr>
        <w:spacing w:after="160" w:before="0"/>
        <w:jc w:val="left"/>
      </w:pPr>
      <w:r>
        <w:rPr>
          <w:rFonts w:ascii="Arial" w:cs="Arial" w:eastAsia="Arial" w:hAnsi="Arial"/>
          <w:b w:val="false"/>
          <w:bCs w:val="false"/>
          <w:i/>
          <w:iCs/>
          <w:color w:val="64748B"/>
          <w:sz w:val="16"/>
          <w:szCs w:val="16"/>
        </w:rPr>
        <w:t xml:space="preserve">Cap Concentration = Top-2 player salaries as % of team total. Values &gt;45% flagged red.</w:t>
      </w:r>
    </w:p>
    <w:p>
      <w:r>
        <w:br w:type="page"/>
      </w:r>
    </w:p>
    <w:p>
      <w:pPr>
        <w:pBdr>
          <w:bottom w:val="single" w:color="0B6E72" w:sz="8" w:space="4"/>
        </w:pBdr>
        <w:spacing w:after="120" w:before="280"/>
      </w:pPr>
      <w:r>
        <w:rPr>
          <w:rFonts w:ascii="Arial" w:cs="Arial" w:eastAsia="Arial" w:hAnsi="Arial"/>
          <w:b/>
          <w:bCs/>
          <w:color w:val="1B2A4A"/>
          <w:sz w:val="28"/>
          <w:szCs w:val="28"/>
        </w:rPr>
        <w:t xml:space="preserve">CAP CONCENTRATION &amp; QUADRANT ANALYSIS</w:t>
      </w:r>
    </w:p>
    <w:p>
      <w:pPr>
        <w:spacing w:after="120" w:before="80"/>
        <w:jc w:val="left"/>
      </w:pPr>
      <w:r>
        <w:rPr>
          <w:rFonts w:ascii="Arial" w:cs="Arial" w:eastAsia="Arial" w:hAnsi="Arial"/>
          <w:b w:val="false"/>
          <w:bCs w:val="false"/>
          <w:i w:val="false"/>
          <w:iCs w:val="false"/>
          <w:color w:val="1B2A4A"/>
          <w:sz w:val="20"/>
          <w:szCs w:val="20"/>
        </w:rPr>
        <w:t xml:space="preserve">Cap concentration measures how much payroll is locked into two players. High concentration creates fragility — a single injury or underperformance cascades into team-wide value collapse. Plotting concentration against median value score reveals four structural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QUADRANT</w:t>
            </w:r>
          </w:p>
        </w:tc>
        <w:tc>
          <w:tcPr>
            <w:tcW w:type="dxa" w:w="378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DESCRIPTION</w:t>
            </w:r>
          </w:p>
        </w:tc>
        <w:tc>
          <w:tcPr>
            <w:tcW w:type="dxa" w:w="378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2026 TEAMS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Efficient Stars</w:t>
            </w:r>
          </w:p>
        </w:tc>
        <w:tc>
          <w:tcPr>
            <w:tcW w:type="dxa" w:w="378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High median VS + Lower cap concentration — depth of value distributed across roster</w:t>
            </w:r>
          </w:p>
        </w:tc>
        <w:tc>
          <w:tcPr>
            <w:tcW w:type="dxa" w:w="378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Atlanta Dream, Los Angeles Sparks, Indiana Fever, Golden State Valkyries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7C3AED"/>
                <w:sz w:val="18"/>
                <w:szCs w:val="18"/>
              </w:rPr>
              <w:t xml:space="preserve">Star-Dependent</w:t>
            </w:r>
          </w:p>
        </w:tc>
        <w:tc>
          <w:tcPr>
            <w:tcW w:type="dxa" w:w="3780"/>
            <w:tcBorders>
              <w:top w:val="single" w:color="CCCCCC" w:sz="4"/>
              <w:left w:val="single" w:color="CCCCCC" w:sz="4"/>
              <w:bottom w:val="single" w:color="CCCCCC" w:sz="4"/>
              <w:right w:val="single" w:color="CCCCCC" w:sz="4"/>
            </w:tcBorders>
            <w:shd w:fill="F3E8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High median VS + High concentration — performance tied to 1–2 anchor contracts</w:t>
            </w:r>
          </w:p>
        </w:tc>
        <w:tc>
          <w:tcPr>
            <w:tcW w:type="dxa" w:w="3780"/>
            <w:tcBorders>
              <w:top w:val="single" w:color="CCCCCC" w:sz="4"/>
              <w:left w:val="single" w:color="CCCCCC" w:sz="4"/>
              <w:bottom w:val="single" w:color="CCCCCC" w:sz="4"/>
              <w:right w:val="single" w:color="CCCCCC" w:sz="4"/>
            </w:tcBorders>
            <w:shd w:fill="F3E8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New York Liberty, Las Vegas Aces, Phoenix Mercury, Toronto Tempo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Cap Trapped</w:t>
            </w:r>
          </w:p>
        </w:tc>
        <w:tc>
          <w:tcPr>
            <w:tcW w:type="dxa" w:w="37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Below-median VS + High concentration — overpaying for underwhelming production</w:t>
            </w:r>
          </w:p>
        </w:tc>
        <w:tc>
          <w:tcPr>
            <w:tcW w:type="dxa" w:w="37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 (50.1%), Connecticut Sun (45.9%), Minnesota Lynx (42.0%)</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475569"/>
                <w:sz w:val="18"/>
                <w:szCs w:val="18"/>
              </w:rPr>
              <w:t xml:space="preserve">Distributed</w:t>
            </w:r>
          </w:p>
        </w:tc>
        <w:tc>
          <w:tcPr>
            <w:tcW w:type="dxa" w:w="37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Below-median VS + Lower concentration — spread payroll not generating elite value</w:t>
            </w:r>
          </w:p>
        </w:tc>
        <w:tc>
          <w:tcPr>
            <w:tcW w:type="dxa" w:w="37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 Chicago Sky, Portland Fire, Seattle Storm</w:t>
            </w:r>
          </w:p>
        </w:tc>
      </w:tr>
    </w:tbl>
    <w:p>
      <w:pPr>
        <w:spacing w:after="0" w:before="160"/>
      </w:pPr>
      <w:r>
        <w:t xml:space="preserve"/>
      </w:r>
    </w:p>
    <w:p>
      <w:pPr>
        <w:spacing w:after="80" w:before="200"/>
      </w:pPr>
      <w:r>
        <w:rPr>
          <w:rFonts w:ascii="Arial" w:cs="Arial" w:eastAsia="Arial" w:hAnsi="Arial"/>
          <w:b/>
          <w:bCs/>
          <w:color w:val="0B6E72"/>
          <w:sz w:val="22"/>
          <w:szCs w:val="22"/>
        </w:rPr>
        <w:t xml:space="preserve">Notable Findings</w:t>
      </w:r>
    </w:p>
    <w:p>
      <w:pPr>
        <w:spacing w:after="80" w:before="60"/>
        <w:jc w:val="left"/>
      </w:pPr>
      <w:r>
        <w:rPr>
          <w:rFonts w:ascii="Arial" w:cs="Arial" w:eastAsia="Arial" w:hAnsi="Arial"/>
          <w:b w:val="false"/>
          <w:bCs w:val="false"/>
          <w:i w:val="false"/>
          <w:iCs w:val="false"/>
          <w:color w:val="1B2A4A"/>
          <w:sz w:val="19"/>
          <w:szCs w:val="19"/>
        </w:rPr>
        <w:t xml:space="preserve">Phoenix Mercury is the most cap-concentrated team in the league (50.6%) with only a mid-tier median value score (50.54) — placing them in the Star-Dependent quadrant but closer to Cap Trapped than any other team in their grade band. Washington Mystics (50.1%) carry a nearly identical concentration profile but with a lower median (48.42), confirming the Cap Trapped classification. Chicago Sky is the most distributed roster in the league (29.2% top-2 concentration) — the lowest cap lock-in — but that flexibility has not yet translated into value score depth.</w:t>
      </w:r>
    </w:p>
    <w:p>
      <w:r>
        <w:br w:type="page"/>
      </w:r>
    </w:p>
    <w:p>
      <w:pPr>
        <w:pBdr>
          <w:bottom w:val="single" w:color="0B6E72" w:sz="8" w:space="4"/>
        </w:pBdr>
        <w:spacing w:after="120" w:before="280"/>
      </w:pPr>
      <w:r>
        <w:rPr>
          <w:rFonts w:ascii="Arial" w:cs="Arial" w:eastAsia="Arial" w:hAnsi="Arial"/>
          <w:b/>
          <w:bCs/>
          <w:color w:val="1B2A4A"/>
          <w:sz w:val="28"/>
          <w:szCs w:val="28"/>
        </w:rPr>
        <w:t xml:space="preserve">ROSTER TIER BREAKDOWN</w:t>
      </w:r>
    </w:p>
    <w:p>
      <w:pPr>
        <w:spacing w:after="80" w:before="80"/>
        <w:jc w:val="left"/>
      </w:pPr>
      <w:r>
        <w:rPr>
          <w:rFonts w:ascii="Arial" w:cs="Arial" w:eastAsia="Arial" w:hAnsi="Arial"/>
          <w:b w:val="false"/>
          <w:bCs w:val="false"/>
          <w:i w:val="false"/>
          <w:iCs w:val="false"/>
          <w:color w:val="1B2A4A"/>
          <w:sz w:val="20"/>
          <w:szCs w:val="20"/>
        </w:rPr>
        <w:t xml:space="preserve">Each player is assigned a value tier based on their value score. The tier distribution per team reveals roster depth — specifically, how many players are generating value above the league median (Fair Value and above) versus below it (Risk and Overvalued).</w:t>
      </w:r>
    </w:p>
    <w:p>
      <w:pPr>
        <w:spacing w:after="120" w:before="0"/>
        <w:jc w:val="left"/>
      </w:pPr>
      <w:r>
        <w:rPr>
          <w:rFonts w:ascii="Arial" w:cs="Arial" w:eastAsia="Arial" w:hAnsi="Arial"/>
          <w:b w:val="false"/>
          <w:bCs w:val="false"/>
          <w:i/>
          <w:iCs/>
          <w:color w:val="64748B"/>
          <w:sz w:val="18"/>
          <w:szCs w:val="18"/>
        </w:rPr>
        <w:t xml:space="preserve">Tier thresholds: Elite Value ≥80 | Strong Value 65–79 | Fair Value 50–64 | Risk 35–49 | Overvalued &lt;35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160"/>
        <w:gridCol w:w="400"/>
      </w:tblGrid>
      <w:tr>
        <w:trPr>
          <w:tblHeader/>
        </w:trPr>
        <w:tc>
          <w:tcPr>
            <w:tcW w:type="dxa" w:w="22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1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ELITE</w:t>
            </w:r>
          </w:p>
        </w:tc>
        <w:tc>
          <w:tcPr>
            <w:tcW w:type="dxa" w:w="1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STRONG</w:t>
            </w:r>
          </w:p>
        </w:tc>
        <w:tc>
          <w:tcPr>
            <w:tcW w:type="dxa" w:w="1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FAIR</w:t>
            </w:r>
          </w:p>
        </w:tc>
        <w:tc>
          <w:tcPr>
            <w:tcW w:type="dxa" w:w="1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RISK</w:t>
            </w:r>
          </w:p>
        </w:tc>
        <w:tc>
          <w:tcPr>
            <w:tcW w:type="dxa" w:w="11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OVER</w:t>
            </w:r>
          </w:p>
        </w:tc>
        <w:tc>
          <w:tcPr>
            <w:tcW w:type="dxa" w:w="11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TOTAL</w:t>
            </w:r>
          </w:p>
        </w:tc>
        <w:tc>
          <w:tcPr>
            <w:tcW w:type="dxa" w:w="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GRD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New York Liberty</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Atlanta Dream</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9</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Los Angeles Sparks</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Las Vegas Aces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10</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Phoenix Mercury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Toronto Tempo</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1</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8</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Golden State Valkyries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10</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7</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Connecticut Sun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8</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6</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11</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Minnesota Lynx</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9</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Chicago Sky</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7</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12</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Portland Fire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10</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7</w:t>
            </w:r>
          </w:p>
        </w:tc>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1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2A4A"/>
                <w:sz w:val="18"/>
                <w:szCs w:val="18"/>
              </w:rPr>
              <w:t xml:space="preserve">9</w:t>
            </w:r>
          </w:p>
        </w:tc>
        <w:tc>
          <w:tcPr>
            <w:tcW w:type="dxa" w:w="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bl>
    <w:p>
      <w:pPr>
        <w:spacing w:after="0" w:before="80"/>
      </w:pPr>
      <w:r>
        <w:t xml:space="preserve"/>
      </w:r>
    </w:p>
    <w:p>
      <w:pPr>
        <w:spacing w:after="80" w:before="80"/>
        <w:jc w:val="left"/>
      </w:pPr>
      <w:r>
        <w:rPr>
          <w:rFonts w:ascii="Arial" w:cs="Arial" w:eastAsia="Arial" w:hAnsi="Arial"/>
          <w:b w:val="false"/>
          <w:bCs w:val="false"/>
          <w:i w:val="false"/>
          <w:iCs w:val="false"/>
          <w:color w:val="1B2A4A"/>
          <w:sz w:val="18"/>
          <w:szCs w:val="18"/>
        </w:rPr>
        <w:t xml:space="preserve">No team currently has an Elite Value player (requires value score ≥80). Strong Value players (65–79): Jonquel Jones (NYL, 66.5), Paige Bueckers (DAL, 66.0), Jackie Young (LVA, 65.1), Natisha Hiedeman (SEA, 63.9 — just below threshold), Veronica Burton (GSV, 61.0).</w:t>
      </w:r>
    </w:p>
    <w:p>
      <w:pPr>
        <w:spacing w:after="160" w:before="0"/>
        <w:jc w:val="left"/>
      </w:pPr>
      <w:r>
        <w:rPr>
          <w:rFonts w:ascii="Arial" w:cs="Arial" w:eastAsia="Arial" w:hAnsi="Arial"/>
          <w:b w:val="false"/>
          <w:bCs w:val="false"/>
          <w:i/>
          <w:iCs/>
          <w:color w:val="64748B"/>
          <w:sz w:val="17"/>
          <w:szCs w:val="17"/>
        </w:rPr>
        <w:t xml:space="preserve">Note: The absence of Elite Value players reflects data compression at the top of the distribution — position data is confirmed for 113/131 rostered players, and the 2025 RS percentile pools are drawn from approximately 182 tracked players. As bio coverage expands, separation at the top will increase.</w:t>
      </w:r>
    </w:p>
    <w:p>
      <w:r>
        <w:br w:type="page"/>
      </w:r>
    </w:p>
    <w:p>
      <w:pPr>
        <w:pBdr>
          <w:bottom w:val="single" w:color="0B6E72" w:sz="8" w:space="4"/>
        </w:pBdr>
        <w:spacing w:after="120" w:before="280"/>
      </w:pPr>
      <w:r>
        <w:rPr>
          <w:rFonts w:ascii="Arial" w:cs="Arial" w:eastAsia="Arial" w:hAnsi="Arial"/>
          <w:b/>
          <w:bCs/>
          <w:color w:val="1B2A4A"/>
          <w:sz w:val="28"/>
          <w:szCs w:val="28"/>
        </w:rPr>
        <w:t xml:space="preserve">SALARY EFFICIENCY ANALYSIS</w:t>
      </w:r>
    </w:p>
    <w:p>
      <w:pPr>
        <w:spacing w:after="120" w:before="80"/>
        <w:jc w:val="left"/>
      </w:pPr>
      <w:r>
        <w:rPr>
          <w:rFonts w:ascii="Arial" w:cs="Arial" w:eastAsia="Arial" w:hAnsi="Arial"/>
          <w:b w:val="false"/>
          <w:bCs w:val="false"/>
          <w:i w:val="false"/>
          <w:iCs w:val="false"/>
          <w:color w:val="1B2A4A"/>
          <w:sz w:val="20"/>
          <w:szCs w:val="20"/>
        </w:rPr>
        <w:t xml:space="preserve">Salary efficiency score measures how far a player's current salary sits below or above their model-expected market rate. Score of 50 = fairly priced. Above 50 = underpaid relative to market. Below 50 = overpaid relative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1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MED SAL EFF</w:t>
            </w:r>
          </w:p>
        </w:tc>
        <w:tc>
          <w:tcPr>
            <w:tcW w:type="dxa" w:w="1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SPREAD (STD)</w:t>
            </w:r>
          </w:p>
        </w:tc>
        <w:tc>
          <w:tcPr>
            <w:tcW w:type="dxa" w:w="1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 UNDERVALUED</w:t>
            </w:r>
          </w:p>
        </w:tc>
        <w:tc>
          <w:tcPr>
            <w:tcW w:type="dxa" w:w="14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CAP CONC %</w:t>
            </w:r>
          </w:p>
        </w:tc>
        <w:tc>
          <w:tcPr>
            <w:tcW w:type="dxa" w:w="15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RISK PROFILE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New York Liberty</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61.2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14.1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43.8%</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High Efficiency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Atlanta Dream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53.1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12.4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38.5%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Balanced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Los Angeles Sparks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51.8</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11.9</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39.5%</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Balanced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Las Vegas Aces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9.8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46.1%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7C3AED"/>
                <w:sz w:val="18"/>
                <w:szCs w:val="18"/>
              </w:rPr>
              <w:t xml:space="preserve">Star Risk</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51.2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10.2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37.3%</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Balanced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Phoenix Mercury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53.5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15.3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50.6%</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7C3AED"/>
                <w:sz w:val="18"/>
                <w:szCs w:val="18"/>
              </w:rPr>
              <w:t xml:space="preserve">High Concentration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Toronto Tempo</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51.4</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11.7</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45.9%</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7C3AED"/>
                <w:sz w:val="18"/>
                <w:szCs w:val="18"/>
              </w:rPr>
              <w:t xml:space="preserve">Star Risk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Golden State Valkyries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52.8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34.2%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Efficient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49.1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8.7</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50.1%</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EA580C"/>
                <w:sz w:val="18"/>
                <w:szCs w:val="18"/>
              </w:rPr>
              <w:t xml:space="preserve">Cap Trapped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Connecticut Sun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50.4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9.3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45.9%</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EA580C"/>
                <w:sz w:val="18"/>
                <w:szCs w:val="18"/>
              </w:rPr>
              <w:t xml:space="preserve">Cap Trapped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47.3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13.6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35.7%</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Overpaying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Minnesota Lynx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48.9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42.0%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Overpaying</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Chicago Sky</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48.1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12.3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29.2%</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2A4A"/>
                <w:sz w:val="18"/>
                <w:szCs w:val="18"/>
              </w:rPr>
              <w:t xml:space="preserve">Balanced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Portland Fire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46.8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14.5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39.7%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Overpaying</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44.3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11.2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38.6%</w:t>
            </w:r>
          </w:p>
        </w:tc>
        <w:tc>
          <w:tcPr>
            <w:tcW w:type="dxa" w:w="1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Overpaying</w:t>
            </w:r>
          </w:p>
        </w:tc>
      </w:tr>
    </w:tbl>
    <w:p>
      <w:pPr>
        <w:spacing w:after="0" w:before="80"/>
      </w:pPr>
      <w:r>
        <w:t xml:space="preserve"/>
      </w:r>
    </w:p>
    <w:p>
      <w:pPr>
        <w:spacing w:after="160" w:before="80"/>
        <w:jc w:val="left"/>
      </w:pPr>
      <w:r>
        <w:rPr>
          <w:rFonts w:ascii="Arial" w:cs="Arial" w:eastAsia="Arial" w:hAnsi="Arial"/>
          <w:b w:val="false"/>
          <w:bCs w:val="false"/>
          <w:i w:val="false"/>
          <w:iCs w:val="false"/>
          <w:color w:val="1B2A4A"/>
          <w:sz w:val="19"/>
          <w:szCs w:val="19"/>
        </w:rPr>
        <w:t xml:space="preserve">New York Liberty's median salary efficiency of 61.2 is the highest in the league — the Jonquel Jones override ($1.19M expected) anchors this figure alongside several players earning below their market comp. Dallas Wings, Portland Fire, and Seattle Storm show the weakest efficiency profiles, each averaging below 48 — indicating these rosters are broadly overpaying relative to production output.</w:t>
      </w:r>
    </w:p>
    <w:p>
      <w:r>
        <w:br w:type="page"/>
      </w:r>
    </w:p>
    <w:p>
      <w:pPr>
        <w:pBdr>
          <w:bottom w:val="single" w:color="0B6E72" w:sz="8" w:space="4"/>
        </w:pBdr>
        <w:spacing w:after="120" w:before="280"/>
      </w:pPr>
      <w:r>
        <w:rPr>
          <w:rFonts w:ascii="Arial" w:cs="Arial" w:eastAsia="Arial" w:hAnsi="Arial"/>
          <w:b/>
          <w:bCs/>
          <w:color w:val="1B2A4A"/>
          <w:sz w:val="28"/>
          <w:szCs w:val="28"/>
        </w:rPr>
        <w:t xml:space="preserve">MAJOR OVERLAPS &amp; GAPS — 2026 SNAPSHOT</w:t>
      </w:r>
    </w:p>
    <w:p>
      <w:pPr>
        <w:spacing w:after="120" w:before="80"/>
        <w:jc w:val="left"/>
      </w:pPr>
      <w:r>
        <w:rPr>
          <w:rFonts w:ascii="Arial" w:cs="Arial" w:eastAsia="Arial" w:hAnsi="Arial"/>
          <w:b w:val="false"/>
          <w:bCs w:val="false"/>
          <w:i w:val="false"/>
          <w:iCs w:val="false"/>
          <w:color w:val="1B2A4A"/>
          <w:sz w:val="19"/>
          <w:szCs w:val="19"/>
        </w:rPr>
        <w:t xml:space="preserve">Position archetype coverage surfaces structural construction issues invisible in aggregate value scores. The following analysis is based on confirmed position data for 113 of 131 rostered players (86%). Note: position counts reflect classified Guard / Forward / Center assignments only; combo positions are normalized to primary classification.</w:t>
      </w:r>
    </w:p>
    <w:p>
      <w:pPr>
        <w:spacing w:after="80" w:before="200"/>
      </w:pPr>
      <w:r>
        <w:rPr>
          <w:rFonts w:ascii="Arial" w:cs="Arial" w:eastAsia="Arial" w:hAnsi="Arial"/>
          <w:b/>
          <w:bCs/>
          <w:color w:val="0B6E72"/>
          <w:sz w:val="22"/>
          <w:szCs w:val="22"/>
        </w:rPr>
        <w:t xml:space="preserve">GUARD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12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GUARDS</w:t>
            </w:r>
          </w:p>
        </w:tc>
        <w:tc>
          <w:tcPr>
            <w:tcW w:type="dxa" w:w="51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CONSTRUCTION NOTE</w:t>
            </w:r>
          </w:p>
        </w:tc>
      </w:tr>
      <w:tr>
        <w:tc>
          <w:tcPr>
            <w:tcW w:type="dxa" w:w="3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 ▲</w:t>
            </w:r>
          </w:p>
        </w:tc>
        <w:tc>
          <w:tcPr>
            <w:tcW w:type="dxa" w:w="51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Guard-heavy construction — 5 of 10 rostered players are Guards; 0 Centers. Perimeter depth at risk of redundancy without rim presence.</w:t>
            </w:r>
          </w:p>
        </w:tc>
      </w:tr>
      <w:tr>
        <w:tc>
          <w:tcPr>
            <w:tcW w:type="dxa" w:w="3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 ▲</w:t>
            </w:r>
          </w:p>
        </w:tc>
        <w:tc>
          <w:tcPr>
            <w:tcW w:type="dxa" w:w="51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Guard-heavy with 0 Centers. Despite Paige Bueckers's elite value score (66.0), roster lacks frontcourt balance. Most undervalued team by salary gap count.</w:t>
            </w:r>
          </w:p>
        </w:tc>
      </w:tr>
      <w:tr>
        <w:tc>
          <w:tcPr>
            <w:tcW w:type="dxa" w:w="3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Chicago Sky</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 ▲</w:t>
            </w:r>
          </w:p>
        </w:tc>
        <w:tc>
          <w:tcPr>
            <w:tcW w:type="dxa" w:w="51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Tied for most Guards but lowest median value score of the guard-heavy teams (46.5). Guard production is not translating to value efficiency.</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New York Liberty</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1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Critical guard deficiency — only 1 confirmed Guard on a 7-player roster. Highest-ranked team overall, but this positional gap creates ball-handling fragility.</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2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Perimeter creation gap alongside Cap Trapped status — the most structurally constrained construction profile in the league.</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2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Only 2 Guards with 0 Forwards — the most unusual positional distribution in the league (Guard-heavy on paper, frontcourt dominant in confirmed positions).</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Connecticut Sun / Minnesota Lynx</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2 each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Both in Cap Trapped quadrant with limited Guard depth — perimeter creation deficiency compounding salary inefficiency.</w:t>
            </w:r>
          </w:p>
        </w:tc>
      </w:tr>
    </w:tbl>
    <w:p>
      <w:pPr>
        <w:spacing w:after="0" w:before="140"/>
      </w:pPr>
      <w:r>
        <w:t xml:space="preserve"/>
      </w:r>
    </w:p>
    <w:p>
      <w:pPr>
        <w:spacing w:after="80" w:before="200"/>
      </w:pPr>
      <w:r>
        <w:rPr>
          <w:rFonts w:ascii="Arial" w:cs="Arial" w:eastAsia="Arial" w:hAnsi="Arial"/>
          <w:b/>
          <w:bCs/>
          <w:color w:val="0B6E72"/>
          <w:sz w:val="22"/>
          <w:szCs w:val="22"/>
        </w:rPr>
        <w:t xml:space="preserve">CENTER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12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CENTERS</w:t>
            </w:r>
          </w:p>
        </w:tc>
        <w:tc>
          <w:tcPr>
            <w:tcW w:type="dxa" w:w="51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IMPLICATION</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Atlanta Dream</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0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Grade-A team with zero Centers. Rhyne Howard leads as top player (57.8). No rim protection — opponent at-rim efficiency likely elevated vs. this roster.</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Los Angeles Sparks</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0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Grade-A team, 7-player roster with 3 Guards and 4 Forwards — no Center classification. Forward-heavy lineup trades interior defense for versatility.</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0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5 Guards, 2 Forwards, 0 Centers — the most perimeter-skewed roster in the league. Aliyah Boston classified as Forward. Significant rim protection gap.</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 / Washington Mystics / Minnesota Lynx</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0 each ✕</w:t>
            </w:r>
          </w:p>
        </w:tc>
        <w:tc>
          <w:tcPr>
            <w:tcW w:type="dxa" w:w="51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All three carry 0 Centers, compounding other structural concerns. Minnesota's Napheesa Collier is classified as Forward. Dallas's 0-Center roster is paired with 5 Guards.</w:t>
            </w:r>
          </w:p>
        </w:tc>
      </w:tr>
      <w:tr>
        <w:tc>
          <w:tcPr>
            <w:tcW w:type="dxa" w:w="30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12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516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Most Center-depth in the league alongside Connecticut Sun. Rim protection strength — though 0 Forwards identified creates a different gap.</w:t>
            </w:r>
          </w:p>
        </w:tc>
      </w:tr>
    </w:tbl>
    <w:p>
      <w:pPr>
        <w:spacing w:after="0" w:before="140"/>
      </w:pPr>
      <w:r>
        <w:t xml:space="preserve"/>
      </w:r>
    </w:p>
    <w:p>
      <w:pPr>
        <w:spacing w:after="80" w:before="200"/>
      </w:pPr>
      <w:r>
        <w:rPr>
          <w:rFonts w:ascii="Arial" w:cs="Arial" w:eastAsia="Arial" w:hAnsi="Arial"/>
          <w:b/>
          <w:bCs/>
          <w:color w:val="0B6E72"/>
          <w:sz w:val="22"/>
          <w:szCs w:val="22"/>
        </w:rPr>
        <w:t xml:space="preserve">FORWARD DEPTH</w:t>
      </w:r>
    </w:p>
    <w:p>
      <w:pPr>
        <w:spacing w:after="80" w:before="60"/>
        <w:jc w:val="left"/>
      </w:pPr>
      <w:r>
        <w:rPr>
          <w:rFonts w:ascii="Arial" w:cs="Arial" w:eastAsia="Arial" w:hAnsi="Arial"/>
          <w:b w:val="false"/>
          <w:bCs w:val="false"/>
          <w:i w:val="false"/>
          <w:iCs w:val="false"/>
          <w:color w:val="1B2A4A"/>
          <w:sz w:val="19"/>
          <w:szCs w:val="19"/>
        </w:rPr>
        <w:t xml:space="preserve">Seattle Storm is the only team with 0 confirmed Forwards (2 Guards, 2 Centers, 5 unclassified). Los Angeles Sparks lead in Forward depth with 4, followed by Minnesota Lynx (4) and Golden State Valkyries (3). Phoenix Mercury carries only 1 confirmed Forward — the thinnest frontcourt-plus-wing profile of any team with a decent value score.</w:t>
      </w:r>
    </w:p>
    <w:p>
      <w:pPr>
        <w:spacing w:after="0" w:before="100"/>
      </w:pPr>
      <w:r>
        <w:t xml:space="preserve"/>
      </w:r>
    </w:p>
    <w:p>
      <w:pPr>
        <w:spacing w:after="80" w:before="200"/>
      </w:pPr>
      <w:r>
        <w:rPr>
          <w:rFonts w:ascii="Arial" w:cs="Arial" w:eastAsia="Arial" w:hAnsi="Arial"/>
          <w:b/>
          <w:bCs/>
          <w:color w:val="0B6E72"/>
          <w:sz w:val="22"/>
          <w:szCs w:val="22"/>
        </w:rPr>
        <w:t xml:space="preserve">POSITION CONSTRUCTION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900"/>
        <w:gridCol w:w="900"/>
        <w:gridCol w:w="900"/>
        <w:gridCol w:w="960"/>
        <w:gridCol w:w="800"/>
      </w:tblGrid>
      <w:tr>
        <w:trPr>
          <w:tblHeader/>
        </w:trPr>
        <w:tc>
          <w:tcPr>
            <w:tcW w:type="dxa" w:w="22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TEAM</w:t>
            </w:r>
          </w:p>
        </w:tc>
        <w:tc>
          <w:tcPr>
            <w:tcW w:type="dxa" w:w="8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GRD</w:t>
            </w:r>
          </w:p>
        </w:tc>
        <w:tc>
          <w:tcPr>
            <w:tcW w:type="dxa" w:w="9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GUARDS</w:t>
            </w:r>
          </w:p>
        </w:tc>
        <w:tc>
          <w:tcPr>
            <w:tcW w:type="dxa" w:w="9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FWDS</w:t>
            </w:r>
          </w:p>
        </w:tc>
        <w:tc>
          <w:tcPr>
            <w:tcW w:type="dxa" w:w="9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CTRS</w:t>
            </w:r>
          </w:p>
        </w:tc>
        <w:tc>
          <w:tcPr>
            <w:tcW w:type="dxa" w:w="9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UNKN</w:t>
            </w:r>
          </w:p>
        </w:tc>
        <w:tc>
          <w:tcPr>
            <w:tcW w:type="dxa" w:w="96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BALANCE</w:t>
            </w:r>
          </w:p>
        </w:tc>
        <w:tc>
          <w:tcPr>
            <w:tcW w:type="dxa" w:w="800"/>
            <w:tcBorders>
              <w:top w:val="single" w:color="CCCCCC" w:sz="4"/>
              <w:left w:val="single" w:color="CCCCCC" w:sz="4"/>
              <w:bottom w:val="single" w:color="CCCCCC" w:sz="4"/>
              <w:right w:val="single" w:color="CCCCCC" w:sz="4"/>
            </w:tcBorders>
            <w:shd w:fill="0B6E7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GRADE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New York Liberty</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1</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D97706"/>
                <w:sz w:val="18"/>
                <w:szCs w:val="18"/>
              </w:rPr>
              <w:t xml:space="preserve">Guard Thin</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Atlanta Dream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Los Angeles Sparks</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Las Vegas Aces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Indiana Fever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Phoenix Mercury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2563EB"/>
                <w:sz w:val="18"/>
                <w:szCs w:val="18"/>
              </w:rPr>
              <w:t xml:space="preserve">B</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Toronto Tempo</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Golden State Valkyries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Washington Mystics</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59E0B"/>
                <w:sz w:val="18"/>
                <w:szCs w:val="18"/>
              </w:rPr>
              <w:t xml:space="preserve">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Connecticut Sun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Dallas Wings</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3</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Minnesota Lynx</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B91C1C"/>
                <w:sz w:val="18"/>
                <w:szCs w:val="18"/>
              </w:rPr>
              <w:t xml:space="preserve">No Center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EA580C"/>
                <w:sz w:val="18"/>
                <w:szCs w:val="18"/>
              </w:rPr>
              <w:t xml:space="preserv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Chicago Sky</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D97706"/>
                <w:sz w:val="18"/>
                <w:szCs w:val="18"/>
              </w:rPr>
              <w:t xml:space="preserve">5</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Portland Fire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B7A34"/>
                <w:sz w:val="18"/>
                <w:szCs w:val="18"/>
              </w:rPr>
              <w:t xml:space="preserve">Balanced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1B2A4A"/>
                <w:sz w:val="18"/>
                <w:szCs w:val="18"/>
              </w:rPr>
              <w:t xml:space="preserve">Seattle Storm</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B2A4A"/>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B91C1C"/>
                <w:sz w:val="18"/>
                <w:szCs w:val="18"/>
              </w:rPr>
              <w:t xml:space="preserve">0</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B7A34"/>
                <w:sz w:val="18"/>
                <w:szCs w:val="18"/>
              </w:rPr>
              <w:t xml:space="preserve">2</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94A3B8"/>
                <w:sz w:val="18"/>
                <w:szCs w:val="18"/>
              </w:rPr>
              <w:t xml:space="preserve">—</w:t>
            </w:r>
          </w:p>
        </w:tc>
        <w:tc>
          <w:tcPr>
            <w:tcW w:type="dxa" w:w="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EA580C"/>
                <w:sz w:val="18"/>
                <w:szCs w:val="18"/>
              </w:rPr>
              <w:t xml:space="preserve">Skewed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B91C1C"/>
                <w:sz w:val="18"/>
                <w:szCs w:val="18"/>
              </w:rPr>
              <w:t xml:space="preserve">F</w:t>
            </w:r>
          </w:p>
        </w:tc>
      </w:tr>
    </w:tbl>
    <w:p>
      <w:pPr>
        <w:spacing w:after="0" w:before="80"/>
      </w:pPr>
      <w:r>
        <w:t xml:space="preserve"/>
      </w:r>
    </w:p>
    <w:p>
      <w:pPr>
        <w:spacing w:after="160" w:before="60"/>
        <w:jc w:val="left"/>
      </w:pPr>
      <w:r>
        <w:rPr>
          <w:rFonts w:ascii="Arial" w:cs="Arial" w:eastAsia="Arial" w:hAnsi="Arial"/>
          <w:b w:val="false"/>
          <w:bCs w:val="false"/>
          <w:i/>
          <w:iCs/>
          <w:color w:val="64748B"/>
          <w:sz w:val="16"/>
          <w:szCs w:val="16"/>
        </w:rPr>
        <w:t xml:space="preserve">Balanced = ≥2 Guards, ≥1 Forward, ≥1 Center in confirmed positions. Color coding: red = critical gap, amber = moderate concern, green = strength.</w:t>
      </w:r>
    </w:p>
    <w:p>
      <w:r>
        <w:br w:type="page"/>
      </w:r>
    </w:p>
    <w:p>
      <w:pPr>
        <w:pBdr>
          <w:bottom w:val="single" w:color="0B6E72" w:sz="8" w:space="4"/>
        </w:pBdr>
        <w:spacing w:after="120" w:before="280"/>
      </w:pPr>
      <w:r>
        <w:rPr>
          <w:rFonts w:ascii="Arial" w:cs="Arial" w:eastAsia="Arial" w:hAnsi="Arial"/>
          <w:b/>
          <w:bCs/>
          <w:color w:val="1B2A4A"/>
          <w:sz w:val="28"/>
          <w:szCs w:val="28"/>
        </w:rPr>
        <w:t xml:space="preserve">DATA COVERAGE &amp; METHODOLOGY NOTES</w:t>
      </w:r>
    </w:p>
    <w:p>
      <w:pPr>
        <w:spacing w:after="40" w:before="80"/>
        <w:jc w:val="left"/>
      </w:pPr>
      <w:r>
        <w:rPr>
          <w:rFonts w:ascii="Arial" w:cs="Arial" w:eastAsia="Arial" w:hAnsi="Arial"/>
          <w:b/>
          <w:bCs/>
          <w:i w:val="false"/>
          <w:iCs w:val="false"/>
          <w:color w:val="1B2A4A"/>
          <w:sz w:val="22"/>
          <w:szCs w:val="22"/>
        </w:rPr>
        <w:t xml:space="preserve">Player Coverage</w:t>
      </w:r>
    </w:p>
    <w:p>
      <w:pPr>
        <w:spacing w:after="80" w:before="0"/>
        <w:jc w:val="left"/>
      </w:pPr>
      <w:r>
        <w:rPr>
          <w:rFonts w:ascii="Arial" w:cs="Arial" w:eastAsia="Arial" w:hAnsi="Arial"/>
          <w:b w:val="false"/>
          <w:bCs w:val="false"/>
          <w:i w:val="false"/>
          <w:iCs w:val="false"/>
          <w:color w:val="1B2A4A"/>
          <w:sz w:val="19"/>
          <w:szCs w:val="19"/>
        </w:rPr>
        <w:t xml:space="preserve">131 of 300 pipeline players are flagged as active rostered (counts_toward_player_total = True). All analysis in this document uses rostered players only. The 169 remaining pipeline records include training camp invitees, historical players from prior seasons, and international players without confirmed 2026 team assignments.</w:t>
      </w:r>
    </w:p>
    <w:p>
      <w:pPr>
        <w:spacing w:after="40" w:before="80"/>
        <w:jc w:val="left"/>
      </w:pPr>
      <w:r>
        <w:rPr>
          <w:rFonts w:ascii="Arial" w:cs="Arial" w:eastAsia="Arial" w:hAnsi="Arial"/>
          <w:b/>
          <w:bCs/>
          <w:i w:val="false"/>
          <w:iCs w:val="false"/>
          <w:color w:val="1B2A4A"/>
          <w:sz w:val="22"/>
          <w:szCs w:val="22"/>
        </w:rPr>
        <w:t xml:space="preserve">Position Classification</w:t>
      </w:r>
    </w:p>
    <w:p>
      <w:pPr>
        <w:spacing w:after="80" w:before="0"/>
        <w:jc w:val="left"/>
      </w:pPr>
      <w:r>
        <w:rPr>
          <w:rFonts w:ascii="Arial" w:cs="Arial" w:eastAsia="Arial" w:hAnsi="Arial"/>
          <w:b w:val="false"/>
          <w:bCs w:val="false"/>
          <w:i w:val="false"/>
          <w:iCs w:val="false"/>
          <w:color w:val="1B2A4A"/>
          <w:sz w:val="19"/>
          <w:szCs w:val="19"/>
        </w:rPr>
        <w:t xml:space="preserve">Position data was sourced from master_player_bios_2026.csv (283 rows), recovering 121 previously unclassified players. 113 of 131 rostered players (86%) have confirmed position_group. Combo positions (Guard-Forward, etc.) are normalized to primary classification. 18 rostered players remain without position classification and are excluded from Guard/Forward/Center counts.</w:t>
      </w:r>
    </w:p>
    <w:p>
      <w:pPr>
        <w:spacing w:after="40" w:before="80"/>
        <w:jc w:val="left"/>
      </w:pPr>
      <w:r>
        <w:rPr>
          <w:rFonts w:ascii="Arial" w:cs="Arial" w:eastAsia="Arial" w:hAnsi="Arial"/>
          <w:b/>
          <w:bCs/>
          <w:i w:val="false"/>
          <w:iCs w:val="false"/>
          <w:color w:val="1B2A4A"/>
          <w:sz w:val="22"/>
          <w:szCs w:val="22"/>
        </w:rPr>
        <w:t xml:space="preserve">Value Score Distribution</w:t>
      </w:r>
    </w:p>
    <w:p>
      <w:pPr>
        <w:spacing w:after="80" w:before="0"/>
        <w:jc w:val="left"/>
      </w:pPr>
      <w:r>
        <w:rPr>
          <w:rFonts w:ascii="Arial" w:cs="Arial" w:eastAsia="Arial" w:hAnsi="Arial"/>
          <w:b w:val="false"/>
          <w:bCs w:val="false"/>
          <w:i w:val="false"/>
          <w:iCs w:val="false"/>
          <w:color w:val="1B2A4A"/>
          <w:sz w:val="19"/>
          <w:szCs w:val="19"/>
        </w:rPr>
        <w:t xml:space="preserve">League median value score: 44.09. Standard deviation: 6.4. Range: 29.3–68.8. The compressed distribution reflects two factors: (1) players without 2025 RS APM data receive a fallback production score near the median, and (2) the on/off impact score defaults to 50 for players missing on/off data. As pipeline data coverage expands, grade separation will increase. Treat current grades as relative rankings rather than absolute assessments.</w:t>
      </w:r>
    </w:p>
    <w:p>
      <w:pPr>
        <w:spacing w:after="40" w:before="80"/>
        <w:jc w:val="left"/>
      </w:pPr>
      <w:r>
        <w:rPr>
          <w:rFonts w:ascii="Arial" w:cs="Arial" w:eastAsia="Arial" w:hAnsi="Arial"/>
          <w:b/>
          <w:bCs/>
          <w:i w:val="false"/>
          <w:iCs w:val="false"/>
          <w:color w:val="1B2A4A"/>
          <w:sz w:val="22"/>
          <w:szCs w:val="22"/>
        </w:rPr>
        <w:t xml:space="preserve">Tableau Export Files</w:t>
      </w:r>
    </w:p>
    <w:p>
      <w:pPr>
        <w:spacing w:after="80" w:before="0"/>
        <w:jc w:val="left"/>
      </w:pPr>
      <w:r>
        <w:rPr>
          <w:rFonts w:ascii="Arial" w:cs="Arial" w:eastAsia="Arial" w:hAnsi="Arial"/>
          <w:b w:val="false"/>
          <w:bCs w:val="false"/>
          <w:i w:val="false"/>
          <w:iCs w:val="false"/>
          <w:color w:val="1B2A4A"/>
          <w:sz w:val="19"/>
          <w:szCs w:val="19"/>
        </w:rPr>
        <w:t xml:space="preserve">Five Tableau-ready CSV files were generated alongside this document: (1) team_roster_player_level.csv — 131 rows, player-level value metrics for scatter and distribution charts; (2) team_roster_team_level.csv — 15 rows, team aggregates for the leaderboard and cap concentration scatter; (3) team_roster_tier_stacked.csv — 75 rows (15 teams × 5 tiers) for the stacked bar chart; (4) team_roster_salary_efficiency_dist.csv — player-level salary efficiency for violin/box plots; (5) team_roster_position_heatmap.csv — 45 rows (15 teams × 3 positions) for the position heatmap.</w:t>
      </w:r>
    </w:p>
    <w:p>
      <w:pPr>
        <w:spacing w:after="80" w:before="60"/>
        <w:jc w:val="left"/>
      </w:pPr>
      <w:r>
        <w:rPr>
          <w:rFonts w:ascii="Arial" w:cs="Arial" w:eastAsia="Arial" w:hAnsi="Arial"/>
          <w:b w:val="false"/>
          <w:bCs w:val="false"/>
          <w:i/>
          <w:iCs/>
          <w:color w:val="64748B"/>
          <w:sz w:val="17"/>
          <w:szCs w:val="17"/>
        </w:rPr>
        <w:t xml:space="preserve">Run post_pipeline_patches.py after any pipeline rebuild to restore position-specific production scores, multi-year trends, and market comps override floors before regenerating Tableau exports.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Player &amp; Roster Intel Framework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72" w:sz="4" w:space="4"/>
      </w:pBdr>
      <w:spacing w:after="100"/>
    </w:pPr>
    <w:r>
      <w:rPr>
        <w:rFonts w:ascii="Arial" w:cs="Arial" w:eastAsia="Arial" w:hAnsi="Arial"/>
        <w:b/>
        <w:bCs/>
        <w:color w:val="1B2A4A"/>
        <w:sz w:val="18"/>
        <w:szCs w:val="18"/>
      </w:rPr>
      <w:t xml:space="preserve">WNBA 2026 — Team Roster Grade Analysis</w:t>
    </w:r>
    <w:r>
      <w:rPr>
        <w:rFonts w:ascii="Arial" w:cs="Arial" w:eastAsia="Arial" w:hAnsi="Arial"/>
        <w:color w:val="64748B"/>
        <w:sz w:val="18"/>
        <w:szCs w:val="18"/>
      </w:rPr>
      <w:t xml:space="preserve">   |   Internal Framework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2026-05-12T05:19:41.109Z</dcterms:created>
  <dcterms:modified xsi:type="dcterms:W3CDTF">2026-05-12T05:19:41.112Z</dcterms:modified>
</cp:coreProperties>
</file>

<file path=docProps/custom.xml><?xml version="1.0" encoding="utf-8"?>
<Properties xmlns="http://schemas.openxmlformats.org/officeDocument/2006/custom-properties" xmlns:vt="http://schemas.openxmlformats.org/officeDocument/2006/docPropsVTypes"/>
</file>