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B2557" w14:textId="28DA019E" w:rsidR="000A572E" w:rsidRDefault="000A572E" w:rsidP="000A572E">
      <w:pPr>
        <w:pStyle w:val="Title"/>
        <w:jc w:val="center"/>
      </w:pPr>
      <w:r>
        <w:t>Future Work</w:t>
      </w:r>
    </w:p>
    <w:p w14:paraId="4E7CCCB6" w14:textId="24C63271" w:rsidR="000A572E" w:rsidRDefault="000A572E" w:rsidP="000A572E"/>
    <w:p w14:paraId="6289E819" w14:textId="6396D0B8" w:rsidR="000A572E" w:rsidRPr="000A572E" w:rsidRDefault="000A572E" w:rsidP="000A572E">
      <w:pPr>
        <w:pStyle w:val="ListParagraph"/>
      </w:pPr>
      <w:r>
        <w:t xml:space="preserve">To extend this project, I believe that we could look more into how databases of a system coincide with other databases for different domains. In the case of our specific project, we could see how auto parts business may work alongside the databases of perhaps car dealerships or other corporate companies that benefit or contribute to the development of the auto parts business. This could even extend into the databases of investments for the value of specific </w:t>
      </w:r>
      <w:r w:rsidR="00EF7813">
        <w:t>auto parts</w:t>
      </w:r>
      <w:r>
        <w:t xml:space="preserve"> or into the databases of inc</w:t>
      </w:r>
      <w:r w:rsidR="00EF7813">
        <w:t xml:space="preserve">ome for that matter. Insurance databases are also viable components to explore as car rates affect insurance and different components od a car may affect the insurance as well. </w:t>
      </w:r>
    </w:p>
    <w:sectPr w:rsidR="000A572E" w:rsidRPr="000A5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2E"/>
    <w:rsid w:val="000A572E"/>
    <w:rsid w:val="00EF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8B29"/>
  <w15:chartTrackingRefBased/>
  <w15:docId w15:val="{29F5D084-C150-49F4-A782-51C16B5C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7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7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5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Ka`Pri T. Burden</dc:creator>
  <cp:keywords/>
  <dc:description/>
  <cp:lastModifiedBy>Ka`Pri T. Burden</cp:lastModifiedBy>
  <cp:revision>1</cp:revision>
  <dcterms:created xsi:type="dcterms:W3CDTF">2022-11-25T23:28:00Z</dcterms:created>
  <dcterms:modified xsi:type="dcterms:W3CDTF">2022-11-25T23:41:00Z</dcterms:modified>
</cp:coreProperties>
</file>