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9F3BE" w14:textId="06B07025" w:rsidR="0070294E" w:rsidRDefault="0070294E" w:rsidP="0070294E">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39CADEE2" w14:textId="2CBC9AE7" w:rsidR="00FA7224" w:rsidRDefault="00FA7224" w:rsidP="00FA7224">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July </w:t>
      </w:r>
      <w:r w:rsidR="008B12DC">
        <w:rPr>
          <w:rFonts w:ascii="Roboto" w:hAnsi="Roboto"/>
          <w:color w:val="2B2B2B"/>
          <w:sz w:val="30"/>
          <w:szCs w:val="30"/>
        </w:rPr>
        <w:t xml:space="preserve">appears to be </w:t>
      </w:r>
      <w:r>
        <w:rPr>
          <w:rFonts w:ascii="Roboto" w:hAnsi="Roboto"/>
          <w:color w:val="2B2B2B"/>
          <w:sz w:val="30"/>
          <w:szCs w:val="30"/>
        </w:rPr>
        <w:t xml:space="preserve">the best month to start a campaign as it has the most successful outcomes of 58, but June provides the greatest </w:t>
      </w:r>
      <w:r w:rsidR="00A323E4">
        <w:rPr>
          <w:rFonts w:ascii="Roboto" w:hAnsi="Roboto"/>
          <w:color w:val="2B2B2B"/>
          <w:sz w:val="30"/>
          <w:szCs w:val="30"/>
        </w:rPr>
        <w:t>percentage</w:t>
      </w:r>
      <w:r>
        <w:rPr>
          <w:rFonts w:ascii="Roboto" w:hAnsi="Roboto"/>
          <w:color w:val="2B2B2B"/>
          <w:sz w:val="30"/>
          <w:szCs w:val="30"/>
        </w:rPr>
        <w:t xml:space="preserve"> of success at </w:t>
      </w:r>
      <w:r w:rsidR="00A323E4">
        <w:rPr>
          <w:rFonts w:ascii="Roboto" w:hAnsi="Roboto"/>
          <w:color w:val="2B2B2B"/>
          <w:sz w:val="30"/>
          <w:szCs w:val="30"/>
        </w:rPr>
        <w:t>64%.</w:t>
      </w:r>
    </w:p>
    <w:p w14:paraId="3D1BF41E" w14:textId="4843E6E5" w:rsidR="00A323E4" w:rsidRDefault="00A323E4" w:rsidP="00FA7224">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Although journalism provides the highest percentage of successful campaigns, I do not believe we have a large enough sample size to draw this conclusion. Theater did have the largest </w:t>
      </w:r>
      <w:r w:rsidR="008B12DC">
        <w:rPr>
          <w:rFonts w:ascii="Roboto" w:hAnsi="Roboto"/>
          <w:color w:val="2B2B2B"/>
          <w:sz w:val="30"/>
          <w:szCs w:val="30"/>
        </w:rPr>
        <w:t>number</w:t>
      </w:r>
      <w:r>
        <w:rPr>
          <w:rFonts w:ascii="Roboto" w:hAnsi="Roboto"/>
          <w:color w:val="2B2B2B"/>
          <w:sz w:val="30"/>
          <w:szCs w:val="30"/>
        </w:rPr>
        <w:t xml:space="preserve"> of successful outcomes at 187, but technology has the greatest percentage of success at 67%.</w:t>
      </w:r>
    </w:p>
    <w:p w14:paraId="4E95AA85" w14:textId="71EFCDC0" w:rsidR="00A323E4" w:rsidRDefault="00F82128" w:rsidP="00FA7224">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web subcategory has the greatest percentage of success at 71%. Audio and World Music subcategories were disregarded as the </w:t>
      </w:r>
      <w:r w:rsidR="008B12DC">
        <w:rPr>
          <w:rFonts w:ascii="Roboto" w:hAnsi="Roboto"/>
          <w:color w:val="2B2B2B"/>
          <w:sz w:val="30"/>
          <w:szCs w:val="30"/>
        </w:rPr>
        <w:t>number</w:t>
      </w:r>
      <w:r>
        <w:rPr>
          <w:rFonts w:ascii="Roboto" w:hAnsi="Roboto"/>
          <w:color w:val="2B2B2B"/>
          <w:sz w:val="30"/>
          <w:szCs w:val="30"/>
        </w:rPr>
        <w:t xml:space="preserve"> of campaigns was too low to draw actionable results. </w:t>
      </w:r>
    </w:p>
    <w:p w14:paraId="2D089A8A" w14:textId="5732215E" w:rsidR="0070294E" w:rsidRDefault="0070294E" w:rsidP="0070294E">
      <w:pPr>
        <w:pStyle w:val="NormalWeb"/>
        <w:numPr>
          <w:ilvl w:val="0"/>
          <w:numId w:val="1"/>
        </w:numPr>
        <w:spacing w:before="150" w:beforeAutospacing="0" w:after="0" w:afterAutospacing="0" w:line="360" w:lineRule="atLeast"/>
        <w:rPr>
          <w:rFonts w:ascii="Roboto" w:hAnsi="Roboto"/>
          <w:b/>
          <w:bCs/>
          <w:color w:val="2B2B2B"/>
          <w:sz w:val="30"/>
          <w:szCs w:val="30"/>
        </w:rPr>
      </w:pPr>
      <w:r w:rsidRPr="0070294E">
        <w:rPr>
          <w:rFonts w:ascii="Roboto" w:hAnsi="Roboto"/>
          <w:b/>
          <w:bCs/>
          <w:color w:val="2B2B2B"/>
          <w:sz w:val="30"/>
          <w:szCs w:val="30"/>
        </w:rPr>
        <w:t>What are some limitations of this dataset?</w:t>
      </w:r>
    </w:p>
    <w:p w14:paraId="3936E98B" w14:textId="742C4573" w:rsidR="0070294E" w:rsidRPr="00A323E4" w:rsidRDefault="00520812" w:rsidP="0070294E">
      <w:pPr>
        <w:pStyle w:val="NormalWeb"/>
        <w:numPr>
          <w:ilvl w:val="1"/>
          <w:numId w:val="1"/>
        </w:numPr>
        <w:spacing w:before="150" w:beforeAutospacing="0" w:after="0" w:afterAutospacing="0" w:line="360" w:lineRule="atLeast"/>
        <w:rPr>
          <w:rFonts w:ascii="Roboto" w:hAnsi="Roboto"/>
          <w:b/>
          <w:bCs/>
          <w:color w:val="2B2B2B"/>
          <w:sz w:val="30"/>
          <w:szCs w:val="30"/>
        </w:rPr>
      </w:pPr>
      <w:r>
        <w:rPr>
          <w:rFonts w:ascii="Roboto" w:hAnsi="Roboto"/>
          <w:color w:val="2B2B2B"/>
          <w:sz w:val="30"/>
          <w:szCs w:val="30"/>
        </w:rPr>
        <w:t xml:space="preserve">Advertising budgets were not provided as these </w:t>
      </w:r>
      <w:r w:rsidR="009E5FF3">
        <w:rPr>
          <w:rFonts w:ascii="Roboto" w:hAnsi="Roboto"/>
          <w:color w:val="2B2B2B"/>
          <w:sz w:val="30"/>
          <w:szCs w:val="30"/>
        </w:rPr>
        <w:t>can</w:t>
      </w:r>
      <w:r>
        <w:rPr>
          <w:rFonts w:ascii="Roboto" w:hAnsi="Roboto"/>
          <w:color w:val="2B2B2B"/>
          <w:sz w:val="30"/>
          <w:szCs w:val="30"/>
        </w:rPr>
        <w:t xml:space="preserve"> drastically impact the outcome of the campaigns. </w:t>
      </w:r>
      <w:r w:rsidR="009E5FF3">
        <w:rPr>
          <w:rFonts w:ascii="Roboto" w:hAnsi="Roboto"/>
          <w:color w:val="2B2B2B"/>
          <w:sz w:val="30"/>
          <w:szCs w:val="30"/>
        </w:rPr>
        <w:t xml:space="preserve">I would be interested in comparing advertising budgets to outcomes to see success rates </w:t>
      </w:r>
      <w:r w:rsidR="00A323E4">
        <w:rPr>
          <w:rFonts w:ascii="Roboto" w:hAnsi="Roboto"/>
          <w:color w:val="2B2B2B"/>
          <w:sz w:val="30"/>
          <w:szCs w:val="30"/>
        </w:rPr>
        <w:t xml:space="preserve">based on spending tiers. </w:t>
      </w:r>
      <w:r w:rsidR="00F82128">
        <w:rPr>
          <w:rFonts w:ascii="Roboto" w:hAnsi="Roboto"/>
          <w:color w:val="2B2B2B"/>
          <w:sz w:val="30"/>
          <w:szCs w:val="30"/>
        </w:rPr>
        <w:t xml:space="preserve">Typically for a fundraising campaign to get off the ground they need to determine their audience and find them on digital or traditional advertising platforms. </w:t>
      </w:r>
    </w:p>
    <w:p w14:paraId="3E1D63CB" w14:textId="0CA57EA3" w:rsidR="0070294E" w:rsidRPr="0070294E" w:rsidRDefault="0070294E" w:rsidP="0070294E">
      <w:pPr>
        <w:pStyle w:val="NormalWeb"/>
        <w:numPr>
          <w:ilvl w:val="0"/>
          <w:numId w:val="1"/>
        </w:numPr>
        <w:spacing w:before="150" w:beforeAutospacing="0" w:after="0" w:afterAutospacing="0" w:line="360" w:lineRule="atLeast"/>
        <w:rPr>
          <w:rFonts w:ascii="Roboto" w:hAnsi="Roboto"/>
          <w:b/>
          <w:bCs/>
          <w:color w:val="2B2B2B"/>
          <w:sz w:val="30"/>
          <w:szCs w:val="30"/>
        </w:rPr>
      </w:pPr>
      <w:r w:rsidRPr="0070294E">
        <w:rPr>
          <w:rFonts w:ascii="Roboto" w:hAnsi="Roboto"/>
          <w:b/>
          <w:bCs/>
          <w:color w:val="2B2B2B"/>
          <w:sz w:val="30"/>
          <w:szCs w:val="30"/>
        </w:rPr>
        <w:t>What are some other possible tables and/or graphs that we could create, and what additional value would they provide?</w:t>
      </w:r>
    </w:p>
    <w:p w14:paraId="43F7EDCF" w14:textId="39D566D8" w:rsidR="0070294E" w:rsidRDefault="0070294E" w:rsidP="0070294E">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I feel that adding </w:t>
      </w:r>
      <w:r w:rsidR="00D2539A">
        <w:rPr>
          <w:rFonts w:ascii="Roboto" w:hAnsi="Roboto"/>
          <w:color w:val="2B2B2B"/>
          <w:sz w:val="30"/>
          <w:szCs w:val="30"/>
        </w:rPr>
        <w:t xml:space="preserve">a scatter plot </w:t>
      </w:r>
      <w:r>
        <w:rPr>
          <w:rFonts w:ascii="Roboto" w:hAnsi="Roboto"/>
          <w:color w:val="2B2B2B"/>
          <w:sz w:val="30"/>
          <w:szCs w:val="30"/>
        </w:rPr>
        <w:t xml:space="preserve">that incorporates the length of the campaign and the outcome </w:t>
      </w:r>
      <w:r w:rsidR="00A323E4">
        <w:rPr>
          <w:rFonts w:ascii="Roboto" w:hAnsi="Roboto"/>
          <w:color w:val="2B2B2B"/>
          <w:sz w:val="30"/>
          <w:szCs w:val="30"/>
        </w:rPr>
        <w:t xml:space="preserve">or % successful </w:t>
      </w:r>
      <w:r>
        <w:rPr>
          <w:rFonts w:ascii="Roboto" w:hAnsi="Roboto"/>
          <w:color w:val="2B2B2B"/>
          <w:sz w:val="30"/>
          <w:szCs w:val="30"/>
        </w:rPr>
        <w:t xml:space="preserve">would add additional value to our analysis. For example, if we could determine the mean </w:t>
      </w:r>
      <w:r w:rsidR="00A323E4">
        <w:rPr>
          <w:rFonts w:ascii="Roboto" w:hAnsi="Roboto"/>
          <w:color w:val="2B2B2B"/>
          <w:sz w:val="30"/>
          <w:szCs w:val="30"/>
        </w:rPr>
        <w:t>duration</w:t>
      </w:r>
      <w:r>
        <w:rPr>
          <w:rFonts w:ascii="Roboto" w:hAnsi="Roboto"/>
          <w:color w:val="2B2B2B"/>
          <w:sz w:val="30"/>
          <w:szCs w:val="30"/>
        </w:rPr>
        <w:t xml:space="preserve"> for a successful campaign, we could use this to boost performance for future initiatives. </w:t>
      </w:r>
    </w:p>
    <w:p w14:paraId="5FAADAEF" w14:textId="5B1A78ED" w:rsidR="0070294E" w:rsidRDefault="0070294E" w:rsidP="00A323E4">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 xml:space="preserve">Did day of the week or time of campaign launch have an impact on the outcome? Adding this filter into the line graph within our sheet could allow us to get even more granular on date, day of the week, and time that has the best chance of success. </w:t>
      </w:r>
    </w:p>
    <w:p w14:paraId="219E0BF8" w14:textId="2276A8AD" w:rsidR="00A323E4" w:rsidRPr="00007BB8" w:rsidRDefault="00A323E4" w:rsidP="00A323E4">
      <w:pPr>
        <w:pStyle w:val="NormalWeb"/>
        <w:numPr>
          <w:ilvl w:val="1"/>
          <w:numId w:val="1"/>
        </w:numPr>
        <w:spacing w:before="150" w:beforeAutospacing="0" w:after="0" w:afterAutospacing="0" w:line="360" w:lineRule="atLeast"/>
        <w:rPr>
          <w:rFonts w:ascii="Roboto" w:hAnsi="Roboto"/>
          <w:b/>
          <w:bCs/>
          <w:color w:val="2B2B2B"/>
          <w:sz w:val="30"/>
          <w:szCs w:val="30"/>
        </w:rPr>
      </w:pPr>
      <w:r>
        <w:rPr>
          <w:rFonts w:ascii="Roboto" w:hAnsi="Roboto"/>
          <w:color w:val="2B2B2B"/>
          <w:sz w:val="30"/>
          <w:szCs w:val="30"/>
        </w:rPr>
        <w:t>Since currency and country were provided, I would be interested in charting geo and its relationship to the outcomes. This could provide some insight onto geos with highest percentage of successful.</w:t>
      </w:r>
    </w:p>
    <w:p w14:paraId="13C3AE20" w14:textId="77E142DC" w:rsidR="0020773C" w:rsidRDefault="0020773C" w:rsidP="0020773C">
      <w:pPr>
        <w:pStyle w:val="NormalWeb"/>
        <w:numPr>
          <w:ilvl w:val="0"/>
          <w:numId w:val="1"/>
        </w:numPr>
        <w:spacing w:before="150" w:beforeAutospacing="0" w:after="0" w:afterAutospacing="0" w:line="360" w:lineRule="atLeast"/>
        <w:rPr>
          <w:rFonts w:ascii="Roboto" w:hAnsi="Roboto"/>
          <w:b/>
          <w:bCs/>
          <w:color w:val="2B2B2B"/>
          <w:sz w:val="30"/>
          <w:szCs w:val="30"/>
        </w:rPr>
      </w:pPr>
      <w:r w:rsidRPr="0020773C">
        <w:rPr>
          <w:rFonts w:ascii="Roboto" w:hAnsi="Roboto"/>
          <w:b/>
          <w:bCs/>
          <w:color w:val="2B2B2B"/>
          <w:sz w:val="30"/>
          <w:szCs w:val="30"/>
        </w:rPr>
        <w:t>Use your data to determine whether the mean or the median better summarizes the data.</w:t>
      </w:r>
    </w:p>
    <w:p w14:paraId="4E3ECAF5" w14:textId="77777777" w:rsidR="004E6051" w:rsidRPr="004E6051" w:rsidRDefault="0020773C" w:rsidP="0020773C">
      <w:pPr>
        <w:pStyle w:val="NormalWeb"/>
        <w:numPr>
          <w:ilvl w:val="1"/>
          <w:numId w:val="1"/>
        </w:numPr>
        <w:spacing w:before="150" w:beforeAutospacing="0" w:after="0" w:afterAutospacing="0" w:line="360" w:lineRule="atLeast"/>
        <w:rPr>
          <w:rFonts w:ascii="Roboto" w:hAnsi="Roboto"/>
          <w:b/>
          <w:bCs/>
          <w:color w:val="2B2B2B"/>
          <w:sz w:val="30"/>
          <w:szCs w:val="30"/>
        </w:rPr>
      </w:pPr>
      <w:r>
        <w:rPr>
          <w:rFonts w:ascii="Roboto" w:hAnsi="Roboto"/>
          <w:color w:val="2B2B2B"/>
          <w:sz w:val="30"/>
          <w:szCs w:val="30"/>
        </w:rPr>
        <w:t>The median better summarizes the data as we are observing many outliners on the box and whiskers plot</w:t>
      </w:r>
      <w:r w:rsidR="004E6051">
        <w:rPr>
          <w:rFonts w:ascii="Roboto" w:hAnsi="Roboto"/>
          <w:color w:val="2B2B2B"/>
          <w:sz w:val="30"/>
          <w:szCs w:val="30"/>
        </w:rPr>
        <w:t xml:space="preserve"> that are skewing the data.</w:t>
      </w:r>
    </w:p>
    <w:p w14:paraId="17CEDC19" w14:textId="40AC9393" w:rsidR="0020773C" w:rsidRPr="0020773C" w:rsidRDefault="004E6051" w:rsidP="0020773C">
      <w:pPr>
        <w:pStyle w:val="NormalWeb"/>
        <w:numPr>
          <w:ilvl w:val="1"/>
          <w:numId w:val="1"/>
        </w:numPr>
        <w:spacing w:before="150" w:beforeAutospacing="0" w:after="0" w:afterAutospacing="0" w:line="360" w:lineRule="atLeast"/>
        <w:rPr>
          <w:rFonts w:ascii="Roboto" w:hAnsi="Roboto"/>
          <w:b/>
          <w:bCs/>
          <w:color w:val="2B2B2B"/>
          <w:sz w:val="30"/>
          <w:szCs w:val="30"/>
        </w:rPr>
      </w:pPr>
      <w:r>
        <w:rPr>
          <w:noProof/>
        </w:rPr>
        <mc:AlternateContent>
          <mc:Choice Requires="cx1">
            <w:drawing>
              <wp:inline distT="0" distB="0" distL="0" distR="0" wp14:anchorId="37A63E0D" wp14:editId="483E653A">
                <wp:extent cx="5943600" cy="2929255"/>
                <wp:effectExtent l="0" t="0" r="0" b="4445"/>
                <wp:docPr id="1" name="Chart 1">
                  <a:extLst xmlns:a="http://schemas.openxmlformats.org/drawingml/2006/main">
                    <a:ext uri="{FF2B5EF4-FFF2-40B4-BE49-F238E27FC236}">
                      <a16:creationId xmlns:a16="http://schemas.microsoft.com/office/drawing/2014/main" id="{4E1D1E68-F865-EBA5-648F-C7442986AA2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37A63E0D" wp14:editId="483E653A">
                <wp:extent cx="5943600" cy="2929255"/>
                <wp:effectExtent l="0" t="0" r="0" b="4445"/>
                <wp:docPr id="1" name="Chart 1">
                  <a:extLst xmlns:a="http://schemas.openxmlformats.org/drawingml/2006/main">
                    <a:ext uri="{FF2B5EF4-FFF2-40B4-BE49-F238E27FC236}">
                      <a16:creationId xmlns:a16="http://schemas.microsoft.com/office/drawing/2014/main" id="{4E1D1E68-F865-EBA5-648F-C7442986AA2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4E1D1E68-F865-EBA5-648F-C7442986AA2E}"/>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943600" cy="2929255"/>
                        </a:xfrm>
                        <a:prstGeom prst="rect">
                          <a:avLst/>
                        </a:prstGeom>
                      </pic:spPr>
                    </pic:pic>
                  </a:graphicData>
                </a:graphic>
              </wp:inline>
            </w:drawing>
          </mc:Fallback>
        </mc:AlternateContent>
      </w:r>
      <w:r>
        <w:rPr>
          <w:rFonts w:ascii="Roboto" w:hAnsi="Roboto"/>
          <w:color w:val="2B2B2B"/>
          <w:sz w:val="30"/>
          <w:szCs w:val="30"/>
        </w:rPr>
        <w:br/>
      </w:r>
    </w:p>
    <w:p w14:paraId="1B69AAEA" w14:textId="7748D5D1" w:rsidR="00D43114" w:rsidRDefault="0020773C" w:rsidP="00D43114">
      <w:pPr>
        <w:pStyle w:val="NormalWeb"/>
        <w:numPr>
          <w:ilvl w:val="0"/>
          <w:numId w:val="1"/>
        </w:numPr>
        <w:spacing w:before="150" w:beforeAutospacing="0" w:after="0" w:afterAutospacing="0" w:line="360" w:lineRule="atLeast"/>
        <w:rPr>
          <w:rFonts w:ascii="Roboto" w:hAnsi="Roboto"/>
          <w:b/>
          <w:bCs/>
          <w:color w:val="2B2B2B"/>
          <w:sz w:val="30"/>
          <w:szCs w:val="30"/>
        </w:rPr>
      </w:pPr>
      <w:r w:rsidRPr="0020773C">
        <w:rPr>
          <w:rFonts w:ascii="Roboto" w:hAnsi="Roboto"/>
          <w:b/>
          <w:bCs/>
          <w:color w:val="2B2B2B"/>
          <w:sz w:val="30"/>
          <w:szCs w:val="30"/>
        </w:rPr>
        <w:t>Use your data to determine if there is more variability with successful or unsuccessful campaigns. Does this make sense? Why or why not?</w:t>
      </w:r>
    </w:p>
    <w:p w14:paraId="3D31B9B5" w14:textId="0AA491CB" w:rsidR="00007BB8" w:rsidRPr="00D43114" w:rsidRDefault="00D43114" w:rsidP="00007BB8">
      <w:pPr>
        <w:pStyle w:val="NormalWeb"/>
        <w:numPr>
          <w:ilvl w:val="1"/>
          <w:numId w:val="1"/>
        </w:numPr>
        <w:spacing w:before="150" w:beforeAutospacing="0" w:after="0" w:afterAutospacing="0" w:line="360" w:lineRule="atLeast"/>
        <w:rPr>
          <w:rFonts w:ascii="Roboto" w:hAnsi="Roboto"/>
          <w:b/>
          <w:bCs/>
          <w:color w:val="2B2B2B"/>
          <w:sz w:val="30"/>
          <w:szCs w:val="30"/>
        </w:rPr>
      </w:pPr>
      <w:r>
        <w:rPr>
          <w:rFonts w:ascii="Roboto" w:hAnsi="Roboto"/>
          <w:color w:val="2B2B2B"/>
          <w:sz w:val="30"/>
          <w:szCs w:val="30"/>
        </w:rPr>
        <w:t xml:space="preserve">There is more variability with the successful data set as there is a higher standard deviation of 1266. This makes </w:t>
      </w:r>
      <w:r>
        <w:rPr>
          <w:rFonts w:ascii="Roboto" w:hAnsi="Roboto"/>
          <w:color w:val="2B2B2B"/>
          <w:sz w:val="30"/>
          <w:szCs w:val="30"/>
        </w:rPr>
        <w:lastRenderedPageBreak/>
        <w:t xml:space="preserve">sense as the mean is 851 backers with the maximum amount falling at 7295. This data set has more backers falling further from our mean. </w:t>
      </w:r>
    </w:p>
    <w:p w14:paraId="049F4E2E" w14:textId="77777777" w:rsidR="00F1289B" w:rsidRDefault="00F1289B"/>
    <w:sectPr w:rsidR="00F12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DFE"/>
    <w:multiLevelType w:val="multilevel"/>
    <w:tmpl w:val="5874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EB2077"/>
    <w:multiLevelType w:val="multilevel"/>
    <w:tmpl w:val="55680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76642">
    <w:abstractNumId w:val="1"/>
  </w:num>
  <w:num w:numId="2" w16cid:durableId="158526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9B"/>
    <w:rsid w:val="00007BB8"/>
    <w:rsid w:val="0020773C"/>
    <w:rsid w:val="004E6051"/>
    <w:rsid w:val="00520812"/>
    <w:rsid w:val="0070294E"/>
    <w:rsid w:val="008B12DC"/>
    <w:rsid w:val="009E5FF3"/>
    <w:rsid w:val="00A323E4"/>
    <w:rsid w:val="00D2539A"/>
    <w:rsid w:val="00D43114"/>
    <w:rsid w:val="00F1289B"/>
    <w:rsid w:val="00F82128"/>
    <w:rsid w:val="00FA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2AAD4"/>
  <w15:chartTrackingRefBased/>
  <w15:docId w15:val="{8BEE70B5-D940-3A44-A174-4BED7305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9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9507">
      <w:bodyDiv w:val="1"/>
      <w:marLeft w:val="0"/>
      <w:marRight w:val="0"/>
      <w:marTop w:val="0"/>
      <w:marBottom w:val="0"/>
      <w:divBdr>
        <w:top w:val="none" w:sz="0" w:space="0" w:color="auto"/>
        <w:left w:val="none" w:sz="0" w:space="0" w:color="auto"/>
        <w:bottom w:val="none" w:sz="0" w:space="0" w:color="auto"/>
        <w:right w:val="none" w:sz="0" w:space="0" w:color="auto"/>
      </w:divBdr>
    </w:div>
    <w:div w:id="17472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webSettings" Target="webSetting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kevinburke/Desktop/Module%20Challenges/Module%201%20Challenge/Instructions/CrowdfundingBook.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'Statistical Analysis'!$A$2:$A$566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'Statistical Analysis'!$B$2:$B$566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data id="1">
      <cx:strDim type="cat">
        <cx:f>'Statistical Analysis'!$A$2:$A$566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'Statistical Analysis'!$C$2:$C$566</cx:f>
        <cx:lvl ptCount="565" formatCode="General"/>
      </cx:numDim>
    </cx:data>
    <cx:data id="2">
      <cx:strDim type="cat">
        <cx:f>'Statistical Analysis'!$A$2:$A$566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'Statistical Analysis'!$D$2:$D$566</cx:f>
        <cx:lvl ptCount="565" formatCode="General">
          <cx:pt idx="0">0</cx:pt>
          <cx:pt idx="1">0</cx:pt>
          <cx:pt idx="2">0</cx:pt>
          <cx:pt idx="3">0</cx:pt>
          <cx:pt idx="4">0</cx:pt>
          <cx:pt idx="5">0</cx:pt>
          <cx:pt idx="6">0</cx:pt>
          <cx:pt idx="7">0</cx:pt>
          <cx:pt idx="8">0</cx:pt>
          <cx:pt idx="9">0</cx:pt>
          <cx:pt idx="10">0</cx:pt>
          <cx:pt idx="11">0</cx:pt>
          <cx:pt idx="12">0</cx:pt>
          <cx:pt idx="13">0</cx:pt>
          <cx:pt idx="14">0</cx:pt>
          <cx:pt idx="15">0</cx:pt>
          <cx:pt idx="16">0</cx:pt>
          <cx:pt idx="17">0</cx:pt>
          <cx:pt idx="18">0</cx:pt>
          <cx:pt idx="19">0</cx:pt>
          <cx:pt idx="20">0</cx:pt>
          <cx:pt idx="21">0</cx:pt>
          <cx:pt idx="22">0</cx:pt>
          <cx:pt idx="23">0</cx:pt>
          <cx:pt idx="24">0</cx:pt>
          <cx:pt idx="25">0</cx:pt>
          <cx:pt idx="26">0</cx:pt>
          <cx:pt idx="27">0</cx:pt>
          <cx:pt idx="28">0</cx:pt>
          <cx:pt idx="29">0</cx:pt>
          <cx:pt idx="30">0</cx:pt>
          <cx:pt idx="31">0</cx:pt>
          <cx:pt idx="32">0</cx:pt>
          <cx:pt idx="33">0</cx:pt>
          <cx:pt idx="34">0</cx:pt>
          <cx:pt idx="35">0</cx:pt>
          <cx:pt idx="36">0</cx:pt>
          <cx:pt idx="37">0</cx:pt>
          <cx:pt idx="38">0</cx:pt>
          <cx:pt idx="39">0</cx:pt>
          <cx:pt idx="40">0</cx:pt>
          <cx:pt idx="41">0</cx:pt>
          <cx:pt idx="42">0</cx:pt>
          <cx:pt idx="43">0</cx:pt>
          <cx:pt idx="44">0</cx:pt>
          <cx:pt idx="45">0</cx:pt>
          <cx:pt idx="46">0</cx:pt>
          <cx:pt idx="47">0</cx:pt>
          <cx:pt idx="48">0</cx:pt>
          <cx:pt idx="49">0</cx:pt>
          <cx:pt idx="50">0</cx:pt>
          <cx:pt idx="51">0</cx:pt>
          <cx:pt idx="52">0</cx:pt>
          <cx:pt idx="53">0</cx:pt>
          <cx:pt idx="54">0</cx:pt>
          <cx:pt idx="55">0</cx:pt>
          <cx:pt idx="56">0</cx:pt>
          <cx:pt idx="57">0</cx:pt>
          <cx:pt idx="58">0</cx:pt>
          <cx:pt idx="59">0</cx:pt>
          <cx:pt idx="60">0</cx:pt>
          <cx:pt idx="61">0</cx:pt>
          <cx:pt idx="62">0</cx:pt>
          <cx:pt idx="63">0</cx:pt>
          <cx:pt idx="64">0</cx:pt>
          <cx:pt idx="65">0</cx:pt>
          <cx:pt idx="66">0</cx:pt>
          <cx:pt idx="67">0</cx:pt>
          <cx:pt idx="68">0</cx:pt>
          <cx:pt idx="69">0</cx:pt>
          <cx:pt idx="70">0</cx:pt>
          <cx:pt idx="71">0</cx:pt>
          <cx:pt idx="72">0</cx:pt>
          <cx:pt idx="73">0</cx:pt>
          <cx:pt idx="74">0</cx:pt>
          <cx:pt idx="75">0</cx:pt>
          <cx:pt idx="76">0</cx:pt>
          <cx:pt idx="77">0</cx:pt>
          <cx:pt idx="78">0</cx:pt>
          <cx:pt idx="79">0</cx:pt>
          <cx:pt idx="80">0</cx:pt>
          <cx:pt idx="81">0</cx:pt>
          <cx:pt idx="82">0</cx:pt>
          <cx:pt idx="83">0</cx:pt>
          <cx:pt idx="84">0</cx:pt>
          <cx:pt idx="85">0</cx:pt>
          <cx:pt idx="86">0</cx:pt>
          <cx:pt idx="87">0</cx:pt>
          <cx:pt idx="88">0</cx:pt>
          <cx:pt idx="89">0</cx:pt>
          <cx:pt idx="90">0</cx:pt>
          <cx:pt idx="91">0</cx:pt>
          <cx:pt idx="92">0</cx:pt>
          <cx:pt idx="93">0</cx:pt>
          <cx:pt idx="94">0</cx:pt>
          <cx:pt idx="95">0</cx:pt>
          <cx:pt idx="96">0</cx:pt>
          <cx:pt idx="97">0</cx:pt>
          <cx:pt idx="98">0</cx:pt>
          <cx:pt idx="99">0</cx:pt>
          <cx:pt idx="100">0</cx:pt>
          <cx:pt idx="101">0</cx:pt>
          <cx:pt idx="102">0</cx:pt>
          <cx:pt idx="103">0</cx:pt>
          <cx:pt idx="104">0</cx:pt>
          <cx:pt idx="105">0</cx:pt>
          <cx:pt idx="106">0</cx:pt>
          <cx:pt idx="107">0</cx:pt>
          <cx:pt idx="108">0</cx:pt>
          <cx:pt idx="109">0</cx:pt>
          <cx:pt idx="110">0</cx:pt>
          <cx:pt idx="111">0</cx:pt>
          <cx:pt idx="112">0</cx:pt>
          <cx:pt idx="113">0</cx:pt>
          <cx:pt idx="114">0</cx:pt>
          <cx:pt idx="115">0</cx:pt>
          <cx:pt idx="116">0</cx:pt>
          <cx:pt idx="117">0</cx:pt>
          <cx:pt idx="118">0</cx:pt>
          <cx:pt idx="119">0</cx:pt>
          <cx:pt idx="120">0</cx:pt>
          <cx:pt idx="121">0</cx:pt>
          <cx:pt idx="122">0</cx:pt>
          <cx:pt idx="123">0</cx:pt>
          <cx:pt idx="124">0</cx:pt>
          <cx:pt idx="125">0</cx:pt>
          <cx:pt idx="126">0</cx:pt>
          <cx:pt idx="127">0</cx:pt>
          <cx:pt idx="128">0</cx:pt>
          <cx:pt idx="129">0</cx:pt>
          <cx:pt idx="130">0</cx:pt>
          <cx:pt idx="131">0</cx:pt>
          <cx:pt idx="132">0</cx:pt>
          <cx:pt idx="133">0</cx:pt>
          <cx:pt idx="134">0</cx:pt>
          <cx:pt idx="135">0</cx:pt>
          <cx:pt idx="136">0</cx:pt>
          <cx:pt idx="137">0</cx:pt>
          <cx:pt idx="138">0</cx:pt>
          <cx:pt idx="139">0</cx:pt>
          <cx:pt idx="140">0</cx:pt>
          <cx:pt idx="141">0</cx:pt>
          <cx:pt idx="142">0</cx:pt>
          <cx:pt idx="143">0</cx:pt>
          <cx:pt idx="144">0</cx:pt>
          <cx:pt idx="145">0</cx:pt>
          <cx:pt idx="146">0</cx:pt>
          <cx:pt idx="147">0</cx:pt>
          <cx:pt idx="148">0</cx:pt>
          <cx:pt idx="149">0</cx:pt>
          <cx:pt idx="150">0</cx:pt>
          <cx:pt idx="151">0</cx:pt>
          <cx:pt idx="152">0</cx:pt>
          <cx:pt idx="153">0</cx:pt>
          <cx:pt idx="154">0</cx:pt>
          <cx:pt idx="155">0</cx:pt>
          <cx:pt idx="156">0</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pt idx="304">0</cx:pt>
          <cx:pt idx="305">0</cx:pt>
          <cx:pt idx="306">0</cx:pt>
          <cx:pt idx="307">0</cx:pt>
          <cx:pt idx="308">0</cx:pt>
          <cx:pt idx="309">0</cx:pt>
          <cx:pt idx="310">0</cx:pt>
          <cx:pt idx="311">0</cx:pt>
          <cx:pt idx="312">0</cx:pt>
          <cx:pt idx="313">0</cx:pt>
          <cx:pt idx="314">0</cx:pt>
          <cx:pt idx="315">0</cx:pt>
          <cx:pt idx="316">0</cx:pt>
          <cx:pt idx="317">0</cx:pt>
          <cx:pt idx="318">0</cx:pt>
          <cx:pt idx="319">0</cx:pt>
          <cx:pt idx="320">0</cx:pt>
          <cx:pt idx="321">0</cx:pt>
          <cx:pt idx="322">0</cx:pt>
          <cx:pt idx="323">0</cx:pt>
          <cx:pt idx="324">0</cx:pt>
          <cx:pt idx="325">0</cx:pt>
          <cx:pt idx="326">0</cx:pt>
          <cx:pt idx="327">0</cx:pt>
          <cx:pt idx="328">0</cx:pt>
          <cx:pt idx="329">0</cx:pt>
          <cx:pt idx="330">0</cx:pt>
          <cx:pt idx="331">0</cx:pt>
          <cx:pt idx="332">0</cx:pt>
          <cx:pt idx="333">0</cx:pt>
          <cx:pt idx="334">0</cx:pt>
          <cx:pt idx="335">0</cx:pt>
          <cx:pt idx="336">0</cx:pt>
          <cx:pt idx="337">0</cx:pt>
          <cx:pt idx="338">0</cx:pt>
          <cx:pt idx="339">0</cx:pt>
          <cx:pt idx="340">0</cx:pt>
          <cx:pt idx="341">0</cx:pt>
          <cx:pt idx="342">0</cx:pt>
          <cx:pt idx="343">0</cx:pt>
          <cx:pt idx="344">0</cx:pt>
          <cx:pt idx="345">0</cx:pt>
          <cx:pt idx="346">0</cx:pt>
          <cx:pt idx="347">0</cx:pt>
          <cx:pt idx="348">0</cx:pt>
          <cx:pt idx="349">0</cx:pt>
          <cx:pt idx="350">0</cx:pt>
          <cx:pt idx="351">0</cx:pt>
          <cx:pt idx="352">0</cx:pt>
          <cx:pt idx="353">0</cx:pt>
          <cx:pt idx="354">0</cx:pt>
          <cx:pt idx="355">0</cx:pt>
          <cx:pt idx="356">0</cx:pt>
          <cx:pt idx="357">0</cx:pt>
          <cx:pt idx="358">0</cx:pt>
          <cx:pt idx="359">0</cx:pt>
          <cx:pt idx="360">0</cx:pt>
          <cx:pt idx="361">0</cx:pt>
          <cx:pt idx="362">0</cx:pt>
          <cx:pt idx="363">0</cx:pt>
        </cx:lvl>
      </cx:numDim>
    </cx:data>
    <cx:data id="3">
      <cx:strDim type="cat">
        <cx:f>'Statistical Analysis'!$A$2:$A$566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'Statistical Analysis'!$E$2:$E$566</cx:f>
        <cx:lvl ptCount="565"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Analysis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Analysis</a:t>
          </a:r>
        </a:p>
      </cx:txPr>
    </cx:title>
    <cx:plotArea>
      <cx:plotAreaRegion>
        <cx:series layoutId="boxWhisker" uniqueId="{B350BCE2-F654-534E-AF79-778E2AF4F2E6}">
          <cx:tx>
            <cx:txData>
              <cx:f>'Statistical Analysis'!$B$1</cx:f>
              <cx:v>backers_count</cx:v>
            </cx:txData>
          </cx:tx>
          <cx:dataId val="0"/>
          <cx:layoutPr>
            <cx:visibility meanLine="0" meanMarker="1" nonoutliers="0" outliers="1"/>
            <cx:statistics quartileMethod="exclusive"/>
          </cx:layoutPr>
        </cx:series>
        <cx:series layoutId="boxWhisker" uniqueId="{1D656B44-CCE0-0342-8DEB-5999918514D8}">
          <cx:tx>
            <cx:txData>
              <cx:f>'Statistical Analysis'!$C$1</cx:f>
              <cx:v/>
            </cx:txData>
          </cx:tx>
          <cx:dataId val="1"/>
          <cx:layoutPr>
            <cx:visibility meanLine="0" meanMarker="1" nonoutliers="0" outliers="1"/>
            <cx:statistics quartileMethod="exclusive"/>
          </cx:layoutPr>
        </cx:series>
        <cx:series layoutId="boxWhisker" uniqueId="{A343F23A-176B-0641-AA44-01C12BF6AD6A}">
          <cx:tx>
            <cx:txData>
              <cx:f>'Statistical Analysis'!$D$1</cx:f>
              <cx:v>outcome</cx:v>
            </cx:txData>
          </cx:tx>
          <cx:dataId val="2"/>
          <cx:layoutPr>
            <cx:visibility meanLine="0" meanMarker="1" nonoutliers="0" outliers="1"/>
            <cx:statistics quartileMethod="exclusive"/>
          </cx:layoutPr>
        </cx:series>
        <cx:series layoutId="boxWhisker" uniqueId="{C279A77A-D491-0847-9563-BD9208EE297D}">
          <cx:tx>
            <cx:txData>
              <cx:f>'Statistical Analysis'!$E$1</cx:f>
              <cx:v>backers_count</cx:v>
            </cx:txData>
          </cx:tx>
          <cx:dataId val="3"/>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Burke</dc:creator>
  <cp:keywords/>
  <dc:description/>
  <cp:lastModifiedBy>Kevin Burke</cp:lastModifiedBy>
  <cp:revision>6</cp:revision>
  <dcterms:created xsi:type="dcterms:W3CDTF">2022-12-14T15:35:00Z</dcterms:created>
  <dcterms:modified xsi:type="dcterms:W3CDTF">2022-12-19T16:27:00Z</dcterms:modified>
</cp:coreProperties>
</file>