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730B97B7" w:rsidR="002735F5" w:rsidRPr="002735F5" w:rsidRDefault="003D7599" w:rsidP="002735F5">
      <w:pPr>
        <w:spacing w:line="360" w:lineRule="auto"/>
        <w:rPr>
          <w:rFonts w:ascii="Times New Roman" w:hAnsi="Times New Roman" w:cs="Times New Roman"/>
          <w:sz w:val="24"/>
          <w:szCs w:val="24"/>
        </w:rPr>
      </w:pPr>
      <w:r>
        <w:rPr>
          <w:rFonts w:ascii="Times New Roman" w:hAnsi="Times New Roman" w:cs="Times New Roman"/>
          <w:sz w:val="24"/>
          <w:szCs w:val="24"/>
        </w:rPr>
        <w:t>July 19</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A9396D" w:rsidRDefault="00D11102" w:rsidP="00A9396D">
      <w:pPr>
        <w:pStyle w:val="Heading1"/>
      </w:pPr>
      <w:r w:rsidRPr="00A9396D">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A9396D" w:rsidRDefault="00D11102" w:rsidP="00A9396D">
      <w:pPr>
        <w:pStyle w:val="Heading2"/>
      </w:pPr>
      <w:r w:rsidRPr="00A9396D">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A9396D" w:rsidRDefault="00D11102" w:rsidP="00A9396D">
      <w:pPr>
        <w:pStyle w:val="Heading2"/>
      </w:pPr>
      <w:r w:rsidRPr="00A9396D">
        <w:lastRenderedPageBreak/>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7E54D6">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9396D" w:rsidRDefault="00D11102" w:rsidP="00A9396D">
      <w:pPr>
        <w:pStyle w:val="Heading1"/>
      </w:pPr>
      <w:r w:rsidRPr="00A9396D">
        <w:t xml:space="preserve">Explaining </w:t>
      </w:r>
      <w:r w:rsidR="00001ACC" w:rsidRPr="00A9396D">
        <w:t xml:space="preserve">the </w:t>
      </w:r>
      <w:r w:rsidR="00A13258" w:rsidRPr="00A9396D">
        <w:t>“</w:t>
      </w:r>
      <w:r w:rsidR="00001ACC" w:rsidRPr="00A9396D">
        <w:t>Status Quo</w:t>
      </w:r>
      <w:r w:rsidR="00A13258" w:rsidRPr="00A9396D">
        <w:t>”</w:t>
      </w:r>
      <w:r w:rsidR="00001ACC" w:rsidRPr="00A9396D">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A9396D">
      <w:pPr>
        <w:pStyle w:val="Heading2"/>
      </w:pPr>
      <w: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A9396D">
      <w:pPr>
        <w:pStyle w:val="Heading2"/>
      </w:pPr>
      <w:r w:rsidRPr="003E1A33">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A9396D">
      <w:pPr>
        <w:pStyle w:val="Heading1"/>
      </w:pPr>
      <w:r w:rsidRPr="00C34537">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A9396D">
      <w:pPr>
        <w:pStyle w:val="Heading2"/>
      </w:pPr>
      <w:r w:rsidRPr="008D3DDB">
        <w:t>Reunif</w:t>
      </w:r>
      <w:r w:rsidR="006451CF" w:rsidRPr="008D3DDB">
        <w:t>ication via Military Reconquest</w:t>
      </w:r>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w:t>
      </w:r>
      <w:r>
        <w:rPr>
          <w:rFonts w:ascii="Times New Roman" w:hAnsi="Times New Roman" w:cs="Times New Roman"/>
          <w:sz w:val="24"/>
          <w:szCs w:val="24"/>
        </w:rPr>
        <w:lastRenderedPageBreak/>
        <w:t xml:space="preserve">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(Salehyan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A9396D">
      <w:pPr>
        <w:pStyle w:val="Heading2"/>
      </w:pPr>
      <w:r w:rsidRPr="008D3DDB">
        <w:t>Negotiated Reunification</w:t>
      </w:r>
    </w:p>
    <w:p w14:paraId="036DE56C" w14:textId="438194A3" w:rsidR="003D7599" w:rsidRDefault="003D7599" w:rsidP="003D7599">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w:t>
      </w:r>
      <w:r>
        <w:rPr>
          <w:rFonts w:ascii="Times New Roman" w:hAnsi="Times New Roman" w:cs="Times New Roman"/>
          <w:sz w:val="24"/>
          <w:szCs w:val="24"/>
        </w:rPr>
        <w:t xml:space="preserve"> Negotiated reunification is rare because it is very difficult for the home state to offer the secessionists much of value. The home state can promise things like regional autonomy or income transfers, but once the secessionists lay down their arms and reunification occurs it is very easy for the home state to </w:t>
      </w:r>
      <w:r w:rsidR="00274879">
        <w:rPr>
          <w:rFonts w:ascii="Times New Roman" w:hAnsi="Times New Roman" w:cs="Times New Roman"/>
          <w:sz w:val="24"/>
          <w:szCs w:val="24"/>
        </w:rPr>
        <w:t>renege</w:t>
      </w:r>
      <w:r>
        <w:rPr>
          <w:rFonts w:ascii="Times New Roman" w:hAnsi="Times New Roman" w:cs="Times New Roman"/>
          <w:sz w:val="24"/>
          <w:szCs w:val="24"/>
        </w:rPr>
        <w:t xml:space="preserve"> on these promises. The secessionists know such promises are not credible, and hence agreements rarely are reached in the first place. </w:t>
      </w:r>
    </w:p>
    <w:p w14:paraId="21A7EBDD" w14:textId="5F959F38" w:rsidR="003D7599" w:rsidRPr="002735F5"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The difficulty of making credible payments in exchange for </w:t>
      </w:r>
      <w:r>
        <w:rPr>
          <w:rFonts w:ascii="Times New Roman" w:hAnsi="Times New Roman" w:cs="Times New Roman"/>
          <w:sz w:val="24"/>
          <w:szCs w:val="24"/>
        </w:rPr>
        <w:t>concessions on the issue of status i</w:t>
      </w:r>
      <w:r w:rsidRPr="002735F5">
        <w:rPr>
          <w:rFonts w:ascii="Times New Roman" w:hAnsi="Times New Roman" w:cs="Times New Roman"/>
          <w:sz w:val="24"/>
          <w:szCs w:val="24"/>
        </w:rPr>
        <w:t>s one clearly demonstrated in the civil war literature</w:t>
      </w:r>
      <w:r>
        <w:rPr>
          <w:rFonts w:ascii="Times New Roman" w:hAnsi="Times New Roman" w:cs="Times New Roman"/>
          <w:sz w:val="24"/>
          <w:szCs w:val="24"/>
        </w:rPr>
        <w:t xml:space="preserve"> (</w:t>
      </w:r>
      <w:r w:rsidRPr="002735F5">
        <w:rPr>
          <w:rFonts w:ascii="Times New Roman" w:hAnsi="Times New Roman" w:cs="Times New Roman"/>
          <w:sz w:val="24"/>
          <w:szCs w:val="24"/>
        </w:rPr>
        <w:t>e.g. Licklider 1995; Walter 1997, 2002; Fearon and Laiti</w:t>
      </w:r>
      <w:r>
        <w:rPr>
          <w:rFonts w:ascii="Times New Roman" w:hAnsi="Times New Roman" w:cs="Times New Roman"/>
          <w:sz w:val="24"/>
          <w:szCs w:val="24"/>
        </w:rPr>
        <w:t>n 2007; Doyle and Sambanis 2006).</w:t>
      </w:r>
      <w:r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Pr="002735F5">
        <w:rPr>
          <w:rFonts w:ascii="Times New Roman" w:hAnsi="Times New Roman" w:cs="Times New Roman"/>
          <w:sz w:val="24"/>
          <w:szCs w:val="24"/>
        </w:rPr>
        <w:t>sons of the soil</w:t>
      </w:r>
      <w:r>
        <w:rPr>
          <w:rFonts w:ascii="Times New Roman" w:hAnsi="Times New Roman" w:cs="Times New Roman"/>
          <w:sz w:val="24"/>
          <w:szCs w:val="24"/>
        </w:rPr>
        <w:t>”</w:t>
      </w:r>
      <w:r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Pr>
          <w:rFonts w:ascii="Times New Roman" w:hAnsi="Times New Roman" w:cs="Times New Roman"/>
          <w:sz w:val="24"/>
          <w:szCs w:val="24"/>
        </w:rPr>
        <w:t xml:space="preserve"> (</w:t>
      </w:r>
      <w:r w:rsidRPr="002735F5">
        <w:rPr>
          <w:rFonts w:ascii="Times New Roman" w:hAnsi="Times New Roman" w:cs="Times New Roman"/>
          <w:sz w:val="24"/>
          <w:szCs w:val="24"/>
        </w:rPr>
        <w:t>Weimer 1978; Fearon 2004</w:t>
      </w:r>
      <w:r>
        <w:rPr>
          <w:rFonts w:ascii="Times New Roman" w:hAnsi="Times New Roman" w:cs="Times New Roman"/>
          <w:sz w:val="24"/>
          <w:szCs w:val="24"/>
        </w:rPr>
        <w:t>).</w:t>
      </w:r>
      <w:r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7A3F2950" w14:textId="3BB10A5E" w:rsidR="003D7599"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When Abkhazia gained its </w:t>
      </w:r>
      <w:r>
        <w:rPr>
          <w:rFonts w:ascii="Times New Roman" w:hAnsi="Times New Roman" w:cs="Times New Roman"/>
          <w:i/>
          <w:sz w:val="24"/>
          <w:szCs w:val="24"/>
        </w:rPr>
        <w:t xml:space="preserve">de facto </w:t>
      </w:r>
      <w:r>
        <w:rPr>
          <w:rFonts w:ascii="Times New Roman" w:hAnsi="Times New Roman" w:cs="Times New Roman"/>
          <w:sz w:val="24"/>
          <w:szCs w:val="24"/>
        </w:rPr>
        <w:t>independence from Georgia in the early 1990s</w:t>
      </w:r>
      <w:r w:rsidRPr="002735F5">
        <w:rPr>
          <w:rFonts w:ascii="Times New Roman" w:hAnsi="Times New Roman" w:cs="Times New Roman"/>
          <w:sz w:val="24"/>
          <w:szCs w:val="24"/>
        </w:rPr>
        <w:t>, ethnic Akbhaz made up a minority of the population of Abkhazia</w:t>
      </w:r>
      <w:r>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after secession, the Abkhaz gained </w:t>
      </w:r>
      <w:r w:rsidRPr="002735F5">
        <w:rPr>
          <w:rFonts w:ascii="Times New Roman" w:hAnsi="Times New Roman" w:cs="Times New Roman"/>
          <w:sz w:val="24"/>
          <w:szCs w:val="24"/>
        </w:rPr>
        <w:t xml:space="preserve">control </w:t>
      </w:r>
      <w:r>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w:t>
      </w:r>
      <w:r>
        <w:rPr>
          <w:rFonts w:ascii="Times New Roman" w:hAnsi="Times New Roman" w:cs="Times New Roman"/>
          <w:sz w:val="24"/>
          <w:szCs w:val="24"/>
        </w:rPr>
        <w:t xml:space="preserve">eorgian government </w:t>
      </w:r>
      <w:r w:rsidRPr="002735F5">
        <w:rPr>
          <w:rFonts w:ascii="Times New Roman" w:hAnsi="Times New Roman" w:cs="Times New Roman"/>
          <w:sz w:val="24"/>
          <w:szCs w:val="24"/>
        </w:rPr>
        <w:t>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r>
        <w:rPr>
          <w:rFonts w:ascii="Times New Roman" w:hAnsi="Times New Roman" w:cs="Times New Roman"/>
          <w:sz w:val="24"/>
          <w:szCs w:val="24"/>
        </w:rPr>
        <w:t xml:space="preserve"> Thus, a deal for negotiated reunification has not been reached in Abkhazia and the region remains an unrecognized state.</w:t>
      </w:r>
    </w:p>
    <w:p w14:paraId="6420D899" w14:textId="49D02AAA" w:rsidR="003D7599" w:rsidRDefault="003D7599" w:rsidP="003D7599">
      <w:pPr>
        <w:spacing w:line="360" w:lineRule="auto"/>
        <w:rPr>
          <w:rFonts w:ascii="Times New Roman" w:hAnsi="Times New Roman" w:cs="Times New Roman"/>
          <w:sz w:val="24"/>
          <w:szCs w:val="24"/>
        </w:rPr>
      </w:pPr>
      <w:r>
        <w:rPr>
          <w:rFonts w:ascii="Times New Roman" w:hAnsi="Times New Roman" w:cs="Times New Roman"/>
          <w:sz w:val="24"/>
          <w:szCs w:val="24"/>
        </w:rPr>
        <w:tab/>
      </w:r>
      <w:r w:rsidRPr="002735F5">
        <w:rPr>
          <w:rFonts w:ascii="Times New Roman" w:hAnsi="Times New Roman" w:cs="Times New Roman"/>
          <w:sz w:val="24"/>
          <w:szCs w:val="24"/>
        </w:rPr>
        <w:t xml:space="preserve">Gagauzia achieved de facto independence at the time of the Soviet </w:t>
      </w:r>
      <w:r>
        <w:rPr>
          <w:rFonts w:ascii="Times New Roman" w:hAnsi="Times New Roman" w:cs="Times New Roman"/>
          <w:sz w:val="24"/>
          <w:szCs w:val="24"/>
        </w:rPr>
        <w:t xml:space="preserve">Union's collapse, but </w:t>
      </w:r>
      <w:r w:rsidRPr="002735F5">
        <w:rPr>
          <w:rFonts w:ascii="Times New Roman" w:hAnsi="Times New Roman" w:cs="Times New Roman"/>
          <w:sz w:val="24"/>
          <w:szCs w:val="24"/>
        </w:rPr>
        <w:t xml:space="preserve">agreed to </w:t>
      </w:r>
      <w:r>
        <w:rPr>
          <w:rFonts w:ascii="Times New Roman" w:hAnsi="Times New Roman" w:cs="Times New Roman"/>
          <w:sz w:val="24"/>
          <w:szCs w:val="24"/>
        </w:rPr>
        <w:t>a negotiated reunification with</w:t>
      </w:r>
      <w:r w:rsidRPr="002735F5">
        <w:rPr>
          <w:rFonts w:ascii="Times New Roman" w:hAnsi="Times New Roman" w:cs="Times New Roman"/>
          <w:sz w:val="24"/>
          <w:szCs w:val="24"/>
        </w:rPr>
        <w:t xml:space="preserve"> Moldova in 1994 </w:t>
      </w:r>
      <w:r>
        <w:rPr>
          <w:rFonts w:ascii="Times New Roman" w:hAnsi="Times New Roman" w:cs="Times New Roman"/>
          <w:sz w:val="24"/>
          <w:szCs w:val="24"/>
        </w:rPr>
        <w:t xml:space="preserve">with status as </w:t>
      </w:r>
      <w:r w:rsidRPr="002735F5">
        <w:rPr>
          <w:rFonts w:ascii="Times New Roman" w:hAnsi="Times New Roman" w:cs="Times New Roman"/>
          <w:sz w:val="24"/>
          <w:szCs w:val="24"/>
        </w:rPr>
        <w:t xml:space="preserve">an autonomous region.  While Gagauzia was granted substantial autonomy under the </w:t>
      </w:r>
      <w:r>
        <w:rPr>
          <w:rFonts w:ascii="Times New Roman" w:hAnsi="Times New Roman" w:cs="Times New Roman"/>
          <w:sz w:val="24"/>
          <w:szCs w:val="24"/>
        </w:rPr>
        <w:t xml:space="preserve">original </w:t>
      </w:r>
      <w:r w:rsidRPr="002735F5">
        <w:rPr>
          <w:rFonts w:ascii="Times New Roman" w:hAnsi="Times New Roman" w:cs="Times New Roman"/>
          <w:sz w:val="24"/>
          <w:szCs w:val="24"/>
        </w:rPr>
        <w:t>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Pr>
          <w:rStyle w:val="EndnoteReference"/>
          <w:rFonts w:ascii="Times New Roman" w:hAnsi="Times New Roman" w:cs="Times New Roman"/>
          <w:sz w:val="24"/>
          <w:szCs w:val="24"/>
        </w:rPr>
        <w:endnoteReference w:id="5"/>
      </w:r>
    </w:p>
    <w:p w14:paraId="5BD85244" w14:textId="79EDBC53" w:rsidR="002735F5" w:rsidRPr="002735F5" w:rsidRDefault="003D7599" w:rsidP="003D75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Gaugauzia is one of four </w:t>
      </w:r>
      <w:r w:rsidR="002735F5" w:rsidRPr="002735F5">
        <w:rPr>
          <w:rFonts w:ascii="Times New Roman" w:hAnsi="Times New Roman" w:cs="Times New Roman"/>
          <w:sz w:val="24"/>
          <w:szCs w:val="24"/>
        </w:rPr>
        <w:t xml:space="preserve">negotiated reunifications </w:t>
      </w:r>
      <w:r w:rsidR="00CC390B">
        <w:rPr>
          <w:rFonts w:ascii="Times New Roman" w:hAnsi="Times New Roman" w:cs="Times New Roman"/>
          <w:sz w:val="24"/>
          <w:szCs w:val="24"/>
        </w:rPr>
        <w:t xml:space="preserve">that </w:t>
      </w:r>
      <w:r w:rsidR="002735F5" w:rsidRPr="002735F5">
        <w:rPr>
          <w:rFonts w:ascii="Times New Roman" w:hAnsi="Times New Roman" w:cs="Times New Roman"/>
          <w:sz w:val="24"/>
          <w:szCs w:val="24"/>
        </w:rPr>
        <w:t>have occurred</w:t>
      </w:r>
      <w:r>
        <w:rPr>
          <w:rFonts w:ascii="Times New Roman" w:hAnsi="Times New Roman" w:cs="Times New Roman"/>
          <w:sz w:val="24"/>
          <w:szCs w:val="24"/>
        </w:rPr>
        <w:t xml:space="preserve"> </w:t>
      </w:r>
      <w:r w:rsidR="00CC390B">
        <w:rPr>
          <w:rFonts w:ascii="Times New Roman" w:hAnsi="Times New Roman" w:cs="Times New Roman"/>
          <w:sz w:val="24"/>
          <w:szCs w:val="24"/>
        </w:rPr>
        <w:t>since WWII</w:t>
      </w:r>
      <w:r w:rsidR="002735F5" w:rsidRPr="002735F5">
        <w:rPr>
          <w:rFonts w:ascii="Times New Roman" w:hAnsi="Times New Roman" w:cs="Times New Roman"/>
          <w:sz w:val="24"/>
          <w:szCs w:val="24"/>
        </w:rPr>
        <w:t>.</w:t>
      </w:r>
      <w:r w:rsidR="00050CA0">
        <w:rPr>
          <w:rStyle w:val="EndnoteReference"/>
          <w:rFonts w:ascii="Times New Roman" w:hAnsi="Times New Roman" w:cs="Times New Roman"/>
          <w:sz w:val="24"/>
          <w:szCs w:val="24"/>
        </w:rPr>
        <w:endnoteReference w:id="6"/>
      </w:r>
      <w:r w:rsidR="002735F5" w:rsidRPr="002735F5">
        <w:rPr>
          <w:rFonts w:ascii="Times New Roman" w:hAnsi="Times New Roman" w:cs="Times New Roman"/>
          <w:sz w:val="24"/>
          <w:szCs w:val="24"/>
        </w:rPr>
        <w:t xml:space="preserve"> Secessionists in Ajara, Bouganville</w:t>
      </w:r>
      <w:r w:rsidR="00274879">
        <w:rPr>
          <w:rFonts w:ascii="Times New Roman" w:hAnsi="Times New Roman" w:cs="Times New Roman"/>
          <w:sz w:val="24"/>
          <w:szCs w:val="24"/>
        </w:rPr>
        <w:t xml:space="preserve"> and</w:t>
      </w:r>
      <w:r w:rsidR="002735F5" w:rsidRPr="002735F5">
        <w:rPr>
          <w:rFonts w:ascii="Times New Roman" w:hAnsi="Times New Roman" w:cs="Times New Roman"/>
          <w:sz w:val="24"/>
          <w:szCs w:val="24"/>
        </w:rPr>
        <w:t xml:space="preserve"> </w:t>
      </w:r>
      <w:r w:rsidR="00B128CC">
        <w:rPr>
          <w:rFonts w:ascii="Times New Roman" w:hAnsi="Times New Roman" w:cs="Times New Roman"/>
          <w:sz w:val="24"/>
          <w:szCs w:val="24"/>
        </w:rPr>
        <w:t xml:space="preserve">Moheli </w:t>
      </w:r>
      <w:r w:rsidR="002735F5" w:rsidRPr="002735F5">
        <w:rPr>
          <w:rFonts w:ascii="Times New Roman" w:hAnsi="Times New Roman" w:cs="Times New Roman"/>
          <w:sz w:val="24"/>
          <w:szCs w:val="24"/>
        </w:rPr>
        <w:t xml:space="preserve">have </w:t>
      </w:r>
      <w:r w:rsidR="00CC390B">
        <w:rPr>
          <w:rFonts w:ascii="Times New Roman" w:hAnsi="Times New Roman" w:cs="Times New Roman"/>
          <w:sz w:val="24"/>
          <w:szCs w:val="24"/>
        </w:rPr>
        <w:t xml:space="preserve">also </w:t>
      </w:r>
      <w:r w:rsidR="002735F5" w:rsidRPr="002735F5">
        <w:rPr>
          <w:rFonts w:ascii="Times New Roman" w:hAnsi="Times New Roman" w:cs="Times New Roman"/>
          <w:sz w:val="24"/>
          <w:szCs w:val="24"/>
        </w:rPr>
        <w:t>opted to rejoin the home state. In all four cases, the observed outcom</w:t>
      </w:r>
      <w:r>
        <w:rPr>
          <w:rFonts w:ascii="Times New Roman" w:hAnsi="Times New Roman" w:cs="Times New Roman"/>
          <w:sz w:val="24"/>
          <w:szCs w:val="24"/>
        </w:rPr>
        <w:t xml:space="preserve">es seem to match the model well. While in some cases the secessionist elites may have expected high payoffs from ceding, in practice </w:t>
      </w:r>
      <w:r w:rsidR="002735F5" w:rsidRPr="002735F5">
        <w:rPr>
          <w:rFonts w:ascii="Times New Roman" w:hAnsi="Times New Roman" w:cs="Times New Roman"/>
          <w:sz w:val="24"/>
          <w:szCs w:val="24"/>
        </w:rPr>
        <w:t>the payoffs to the secessionist elite</w:t>
      </w:r>
      <w:r>
        <w:rPr>
          <w:rFonts w:ascii="Times New Roman" w:hAnsi="Times New Roman" w:cs="Times New Roman"/>
          <w:sz w:val="24"/>
          <w:szCs w:val="24"/>
        </w:rPr>
        <w:t xml:space="preserve"> after reunification have been very low</w:t>
      </w:r>
      <w:r w:rsidR="002735F5" w:rsidRPr="002735F5">
        <w:rPr>
          <w:rFonts w:ascii="Times New Roman" w:hAnsi="Times New Roman" w:cs="Times New Roman"/>
          <w:sz w:val="24"/>
          <w:szCs w:val="24"/>
        </w:rPr>
        <w:t>, and the payoffs to the central government high.</w:t>
      </w:r>
      <w:r w:rsidR="00CC390B">
        <w:rPr>
          <w:rFonts w:ascii="Times New Roman" w:hAnsi="Times New Roman" w:cs="Times New Roman"/>
          <w:sz w:val="24"/>
          <w:szCs w:val="24"/>
        </w:rPr>
        <w:t xml:space="preserve"> </w:t>
      </w:r>
    </w:p>
    <w:p w14:paraId="14D8DE36"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14:paraId="6289E494" w14:textId="62C2CEC3" w:rsidR="0007553A" w:rsidRDefault="0007553A"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negotiated reunification is to become plausible in any of the six unrecognized states still in existence in 2017, the key issue is the ability of the home state to make a credible commitment to long-term autonomy or other payoffs valued by the secessionists. As discussed in the policy implications section below, this is one area where the international community can potentially be of use – a committed international community could plausible agree to enforce a negotiated reunification agreement, providing the secessionists with confidence that whatever they are promised at the negotiating table will indeed be forthcoming in the years and decades after reunification occurs. </w:t>
      </w:r>
    </w:p>
    <w:p w14:paraId="2851301F" w14:textId="77777777" w:rsidR="003F210F" w:rsidRPr="002735F5" w:rsidRDefault="003F210F" w:rsidP="002735F5">
      <w:pPr>
        <w:spacing w:line="360" w:lineRule="auto"/>
        <w:rPr>
          <w:rFonts w:ascii="Times New Roman" w:hAnsi="Times New Roman" w:cs="Times New Roman"/>
          <w:sz w:val="24"/>
          <w:szCs w:val="24"/>
        </w:rPr>
      </w:pPr>
    </w:p>
    <w:p w14:paraId="175C9940" w14:textId="7D72631C" w:rsidR="002735F5" w:rsidRPr="008D3DDB" w:rsidRDefault="002735F5" w:rsidP="00A9396D">
      <w:pPr>
        <w:pStyle w:val="Heading2"/>
      </w:pPr>
      <w:r w:rsidRPr="008D3DDB">
        <w:t>Recognition vi</w:t>
      </w:r>
      <w:r w:rsidR="00A456BF" w:rsidRPr="008D3DDB">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 xml:space="preserve">Pakistan was forced to recognize the </w:t>
      </w:r>
      <w:r w:rsidR="00655F66">
        <w:rPr>
          <w:rFonts w:ascii="Times New Roman" w:hAnsi="Times New Roman" w:cs="Times New Roman"/>
          <w:sz w:val="24"/>
          <w:szCs w:val="24"/>
        </w:rPr>
        <w:lastRenderedPageBreak/>
        <w:t>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A9396D">
      <w:pPr>
        <w:pStyle w:val="Heading2"/>
      </w:pPr>
      <w:r w:rsidRPr="002B4C4D">
        <w:t>Negotiated Recognition</w:t>
      </w:r>
    </w:p>
    <w:p w14:paraId="779ABD30" w14:textId="486091CD"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w:t>
      </w:r>
      <w:r w:rsidR="0007553A">
        <w:rPr>
          <w:rFonts w:ascii="Times New Roman" w:hAnsi="Times New Roman" w:cs="Times New Roman"/>
          <w:sz w:val="24"/>
          <w:szCs w:val="24"/>
        </w:rPr>
        <w:t xml:space="preserve">no unrecognized state has </w:t>
      </w:r>
      <w:r>
        <w:rPr>
          <w:rFonts w:ascii="Times New Roman" w:hAnsi="Times New Roman" w:cs="Times New Roman"/>
          <w:sz w:val="24"/>
          <w:szCs w:val="24"/>
        </w:rPr>
        <w:t xml:space="preserve">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7011A65A" w14:textId="78372E72" w:rsidR="002735F5" w:rsidRDefault="00395824" w:rsidP="00E13B1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are reversed – in this case most of the international community – particular the U.S. and its NATO allies – have strongly supported </w:t>
      </w:r>
      <w:r w:rsidR="0007553A">
        <w:rPr>
          <w:rFonts w:ascii="Times New Roman" w:hAnsi="Times New Roman" w:cs="Times New Roman"/>
          <w:sz w:val="24"/>
          <w:szCs w:val="24"/>
        </w:rPr>
        <w:t>Kosovo’s push for independence.</w:t>
      </w:r>
      <w:r w:rsidR="004C4844">
        <w:rPr>
          <w:rFonts w:ascii="Times New Roman" w:hAnsi="Times New Roman" w:cs="Times New Roman"/>
          <w:sz w:val="24"/>
          <w:szCs w:val="24"/>
        </w:rPr>
        <w:t xml:space="preserve"> The international community has taken the unusual position of supporting independence for a seceding entity primarily because of the genocide perpetrated by Serbian forces during Kosovo’s war for independence. Because the United States and European Union both support Kosovo’s independence, Serbia has been under tremendous pressure to either grant recognition or at least engage with Kosovo diplomatically. The steps that Serbia has taken in this direction suggest that </w:t>
      </w:r>
      <w:r w:rsidR="004C4844">
        <w:rPr>
          <w:rFonts w:ascii="Times New Roman" w:hAnsi="Times New Roman" w:cs="Times New Roman"/>
          <w:sz w:val="24"/>
          <w:szCs w:val="24"/>
        </w:rPr>
        <w:lastRenderedPageBreak/>
        <w:t xml:space="preserve">international pressure is capable of coercing the home state effectively toward something resembling recognition. </w:t>
      </w:r>
    </w:p>
    <w:p w14:paraId="77FDB8A8" w14:textId="77777777" w:rsidR="00EE089F" w:rsidRPr="002735F5" w:rsidRDefault="00EE089F" w:rsidP="00E13B1F">
      <w:pPr>
        <w:spacing w:line="360" w:lineRule="auto"/>
        <w:ind w:firstLine="720"/>
        <w:rPr>
          <w:rFonts w:ascii="Times New Roman" w:hAnsi="Times New Roman" w:cs="Times New Roman"/>
          <w:sz w:val="24"/>
          <w:szCs w:val="24"/>
        </w:rPr>
      </w:pPr>
      <w:bookmarkStart w:id="1" w:name="_GoBack"/>
      <w:bookmarkEnd w:id="1"/>
    </w:p>
    <w:p w14:paraId="7027BED5" w14:textId="77777777" w:rsidR="002735F5" w:rsidRPr="006D6113" w:rsidRDefault="002735F5" w:rsidP="00A9396D">
      <w:pPr>
        <w:pStyle w:val="Heading1"/>
      </w:pPr>
      <w:r w:rsidRPr="006D6113">
        <w:t xml:space="preserve">Policy Implications: Options </w:t>
      </w:r>
      <w:r w:rsidR="00A456BF" w:rsidRPr="006D6113">
        <w:t>for The International Community</w:t>
      </w:r>
    </w:p>
    <w:p w14:paraId="3FD0E033" w14:textId="49F86492"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00EC0EC4">
        <w:rPr>
          <w:rFonts w:ascii="Times New Roman" w:hAnsi="Times New Roman" w:cs="Times New Roman"/>
          <w:sz w:val="24"/>
          <w:szCs w:val="24"/>
        </w:rPr>
        <w:t>three</w:t>
      </w:r>
      <w:r w:rsidRPr="002735F5">
        <w:rPr>
          <w:rFonts w:ascii="Times New Roman" w:hAnsi="Times New Roman" w:cs="Times New Roman"/>
          <w:sz w:val="24"/>
          <w:szCs w:val="24"/>
        </w:rPr>
        <w:t xml:space="preserve"> means through which the international community might pursue these ends: sanctions against the secessionist region, </w:t>
      </w:r>
      <w:r w:rsidR="00D92F64">
        <w:rPr>
          <w:rFonts w:ascii="Times New Roman" w:hAnsi="Times New Roman" w:cs="Times New Roman"/>
          <w:sz w:val="24"/>
          <w:szCs w:val="24"/>
        </w:rPr>
        <w:t>coercing</w:t>
      </w:r>
      <w:r w:rsidR="00D92F64" w:rsidRPr="002735F5">
        <w:rPr>
          <w:rFonts w:ascii="Times New Roman" w:hAnsi="Times New Roman" w:cs="Times New Roman"/>
          <w:sz w:val="24"/>
          <w:szCs w:val="24"/>
        </w:rPr>
        <w:t xml:space="preserve"> the patron</w:t>
      </w:r>
      <w:r w:rsidR="00D92F64">
        <w:rPr>
          <w:rFonts w:ascii="Times New Roman" w:hAnsi="Times New Roman" w:cs="Times New Roman"/>
          <w:sz w:val="24"/>
          <w:szCs w:val="24"/>
        </w:rPr>
        <w:t xml:space="preserve"> to end its support of the secessionists, and</w:t>
      </w:r>
      <w:r w:rsidR="00D92F64" w:rsidRPr="002735F5">
        <w:rPr>
          <w:rFonts w:ascii="Times New Roman" w:hAnsi="Times New Roman" w:cs="Times New Roman"/>
          <w:sz w:val="24"/>
          <w:szCs w:val="24"/>
        </w:rPr>
        <w:t xml:space="preserve"> </w:t>
      </w:r>
      <w:r w:rsidR="00D92F64">
        <w:rPr>
          <w:rFonts w:ascii="Times New Roman" w:hAnsi="Times New Roman" w:cs="Times New Roman"/>
          <w:sz w:val="24"/>
          <w:szCs w:val="24"/>
        </w:rPr>
        <w:t>enforcing and/or augmenting</w:t>
      </w:r>
      <w:r w:rsidRPr="002735F5">
        <w:rPr>
          <w:rFonts w:ascii="Times New Roman" w:hAnsi="Times New Roman" w:cs="Times New Roman"/>
          <w:sz w:val="24"/>
          <w:szCs w:val="24"/>
        </w:rPr>
        <w:t xml:space="preserve"> </w:t>
      </w:r>
      <w:r w:rsidR="00D92F64">
        <w:rPr>
          <w:rFonts w:ascii="Times New Roman" w:hAnsi="Times New Roman" w:cs="Times New Roman"/>
          <w:sz w:val="24"/>
          <w:szCs w:val="24"/>
        </w:rPr>
        <w:t>the</w:t>
      </w:r>
      <w:r w:rsidRPr="002735F5">
        <w:rPr>
          <w:rFonts w:ascii="Times New Roman" w:hAnsi="Times New Roman" w:cs="Times New Roman"/>
          <w:sz w:val="24"/>
          <w:szCs w:val="24"/>
        </w:rPr>
        <w:t xml:space="preserve"> concessions offered by the home state.</w:t>
      </w:r>
      <w:r w:rsidR="00EC0EC4">
        <w:rPr>
          <w:rFonts w:ascii="Times New Roman" w:hAnsi="Times New Roman" w:cs="Times New Roman"/>
          <w:sz w:val="24"/>
          <w:szCs w:val="24"/>
        </w:rPr>
        <w:t xml:space="preserve"> The international community can of course also provide </w:t>
      </w:r>
      <w:r w:rsidR="00EC0EC4" w:rsidRPr="002735F5">
        <w:rPr>
          <w:rFonts w:ascii="Times New Roman" w:hAnsi="Times New Roman" w:cs="Times New Roman"/>
          <w:sz w:val="24"/>
          <w:szCs w:val="24"/>
        </w:rPr>
        <w:t>direct incentives to the seces</w:t>
      </w:r>
      <w:r w:rsidR="00EC0EC4">
        <w:rPr>
          <w:rFonts w:ascii="Times New Roman" w:hAnsi="Times New Roman" w:cs="Times New Roman"/>
          <w:sz w:val="24"/>
          <w:szCs w:val="24"/>
        </w:rPr>
        <w:t>sionists in exchange for ceding; this is analogous to making investments in the payoffs from ceding and is addressed in the section on the Status Quo Equilibrium.</w:t>
      </w:r>
    </w:p>
    <w:p w14:paraId="7DCCE29F" w14:textId="77777777" w:rsidR="00D92F64" w:rsidRDefault="00D92F64" w:rsidP="002735F5">
      <w:pPr>
        <w:spacing w:line="360" w:lineRule="auto"/>
        <w:rPr>
          <w:rFonts w:ascii="Times New Roman" w:hAnsi="Times New Roman" w:cs="Times New Roman"/>
          <w:sz w:val="24"/>
          <w:szCs w:val="24"/>
        </w:rPr>
      </w:pPr>
    </w:p>
    <w:p w14:paraId="528B5629" w14:textId="4C4B049D" w:rsidR="00D92F64" w:rsidRPr="00C0338D" w:rsidRDefault="00D92F64" w:rsidP="00A9396D">
      <w:pPr>
        <w:pStyle w:val="Heading2"/>
      </w:pPr>
      <w:r w:rsidRPr="00C0338D">
        <w:t>Sanctions</w:t>
      </w:r>
    </w:p>
    <w:p w14:paraId="46755203" w14:textId="55BDE24E" w:rsidR="00D92F64" w:rsidRPr="00D11102" w:rsidRDefault="00D92F64" w:rsidP="00D92F64">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community often joins</w:t>
      </w:r>
      <w:r w:rsidRPr="00D11102">
        <w:rPr>
          <w:rFonts w:ascii="Times New Roman" w:hAnsi="Times New Roman" w:cs="Times New Roman"/>
          <w:sz w:val="24"/>
          <w:szCs w:val="24"/>
        </w:rPr>
        <w:t xml:space="preserve"> the home state in enforcing economic sanctions</w:t>
      </w:r>
      <w:r w:rsidR="009534F4">
        <w:rPr>
          <w:rFonts w:ascii="Times New Roman" w:hAnsi="Times New Roman" w:cs="Times New Roman"/>
          <w:sz w:val="24"/>
          <w:szCs w:val="24"/>
        </w:rPr>
        <w:t xml:space="preserve"> against the unrecognized state.</w:t>
      </w:r>
      <w:r w:rsidRPr="00D11102">
        <w:rPr>
          <w:rFonts w:ascii="Times New Roman" w:hAnsi="Times New Roman" w:cs="Times New Roman"/>
          <w:sz w:val="24"/>
          <w:szCs w:val="24"/>
        </w:rPr>
        <w:t xml:space="preserve"> </w:t>
      </w:r>
      <w:r w:rsidR="009534F4">
        <w:rPr>
          <w:rFonts w:ascii="Times New Roman" w:hAnsi="Times New Roman" w:cs="Times New Roman"/>
          <w:sz w:val="24"/>
          <w:szCs w:val="24"/>
        </w:rPr>
        <w:t>This</w:t>
      </w:r>
      <w:r w:rsidRPr="00D11102">
        <w:rPr>
          <w:rFonts w:ascii="Times New Roman" w:hAnsi="Times New Roman" w:cs="Times New Roman"/>
          <w:sz w:val="24"/>
          <w:szCs w:val="24"/>
        </w:rPr>
        <w:t xml:space="preserve">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w:t>
      </w:r>
      <w:r w:rsidR="009534F4">
        <w:rPr>
          <w:rFonts w:ascii="Times New Roman" w:hAnsi="Times New Roman" w:cs="Times New Roman"/>
          <w:sz w:val="24"/>
          <w:szCs w:val="24"/>
        </w:rPr>
        <w:t xml:space="preserve"> and </w:t>
      </w:r>
      <w:r w:rsidRPr="00D11102">
        <w:rPr>
          <w:rFonts w:ascii="Times New Roman" w:hAnsi="Times New Roman" w:cs="Times New Roman"/>
          <w:sz w:val="24"/>
          <w:szCs w:val="24"/>
        </w:rPr>
        <w:t>may be particularly effective if</w:t>
      </w:r>
      <w:r>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1DD8253E"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0819816F" w14:textId="77777777" w:rsidR="00D92F64" w:rsidRPr="00D11102" w:rsidRDefault="00D92F64" w:rsidP="00D92F64">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558744DB"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416974FA"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05B9787C" w14:textId="77777777" w:rsidR="00D92F64" w:rsidRPr="003615D6" w:rsidRDefault="00D92F64" w:rsidP="00D92F64">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lastRenderedPageBreak/>
        <w:t>The secessionists' continuation value from playing Cede must be higher than their continuation value from playing Fight.</w:t>
      </w:r>
    </w:p>
    <w:p w14:paraId="374FE279"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If Condition 1 fails, </w:t>
      </w:r>
      <w:r>
        <w:rPr>
          <w:rFonts w:ascii="Times New Roman" w:hAnsi="Times New Roman" w:cs="Times New Roman"/>
          <w:sz w:val="24"/>
          <w:szCs w:val="24"/>
        </w:rPr>
        <w:t>the patron</w:t>
      </w:r>
      <w:r w:rsidRPr="00D11102">
        <w:rPr>
          <w:rFonts w:ascii="Times New Roman" w:hAnsi="Times New Roman" w:cs="Times New Roman"/>
          <w:sz w:val="24"/>
          <w:szCs w:val="24"/>
        </w:rPr>
        <w:t xml:space="preserve"> will continue to invest to prevent reunification as </w:t>
      </w:r>
      <w:r>
        <w:rPr>
          <w:rFonts w:ascii="Times New Roman" w:hAnsi="Times New Roman" w:cs="Times New Roman"/>
          <w:sz w:val="24"/>
          <w:szCs w:val="24"/>
        </w:rPr>
        <w:t>in the Status Quo Equilibrium</w:t>
      </w:r>
      <w:r w:rsidRPr="00D11102">
        <w:rPr>
          <w:rFonts w:ascii="Times New Roman" w:hAnsi="Times New Roman" w:cs="Times New Roman"/>
          <w:sz w:val="24"/>
          <w:szCs w:val="24"/>
        </w:rPr>
        <w:t>. If Conditions 2 or 3 fail, sanctions will lead to fighting i</w:t>
      </w:r>
      <w:r>
        <w:rPr>
          <w:rFonts w:ascii="Times New Roman" w:hAnsi="Times New Roman" w:cs="Times New Roman"/>
          <w:sz w:val="24"/>
          <w:szCs w:val="24"/>
        </w:rPr>
        <w:t>nitiated by the secessionists—</w:t>
      </w:r>
      <w:r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Pr>
          <w:rFonts w:ascii="Times New Roman" w:hAnsi="Times New Roman" w:cs="Times New Roman"/>
          <w:sz w:val="24"/>
          <w:szCs w:val="24"/>
        </w:rPr>
        <w:t>the Status Quo Equilibrium.</w:t>
      </w:r>
      <w:r w:rsidRPr="00D11102">
        <w:rPr>
          <w:rFonts w:ascii="Times New Roman" w:hAnsi="Times New Roman" w:cs="Times New Roman"/>
          <w:sz w:val="24"/>
          <w:szCs w:val="24"/>
        </w:rPr>
        <w:t xml:space="preserve"> </w:t>
      </w:r>
      <w:r>
        <w:rPr>
          <w:rFonts w:ascii="Times New Roman" w:hAnsi="Times New Roman" w:cs="Times New Roman"/>
          <w:sz w:val="24"/>
          <w:szCs w:val="24"/>
        </w:rPr>
        <w:t>T</w:t>
      </w:r>
      <w:r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0EB002FE" w14:textId="6A93A6F7" w:rsidR="00D92F64" w:rsidRPr="00D11102" w:rsidRDefault="00D92F64" w:rsidP="00D92F64">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precisely to weaken the military capability of the secessionists. </w:t>
      </w:r>
    </w:p>
    <w:p w14:paraId="116F853F" w14:textId="77777777" w:rsidR="00D92F64"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Pr>
          <w:rFonts w:ascii="Times New Roman" w:hAnsi="Times New Roman" w:cs="Times New Roman"/>
          <w:sz w:val="24"/>
          <w:szCs w:val="24"/>
        </w:rPr>
        <w:t>rs over which these conditions</w:t>
      </w:r>
      <w:r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Pr>
          <w:rFonts w:ascii="Times New Roman" w:hAnsi="Times New Roman" w:cs="Times New Roman"/>
          <w:sz w:val="24"/>
          <w:szCs w:val="24"/>
        </w:rPr>
        <w:t xml:space="preserve">Thus, in this case too, an unintended consequence of sanctions can be to make war more likely. </w:t>
      </w:r>
      <w:r>
        <w:rPr>
          <w:rFonts w:ascii="Times New Roman" w:hAnsi="Times New Roman" w:cs="Times New Roman"/>
          <w:sz w:val="24"/>
          <w:szCs w:val="24"/>
        </w:rPr>
        <w:tab/>
      </w:r>
    </w:p>
    <w:p w14:paraId="7E57737C" w14:textId="77777777" w:rsidR="00D92F64" w:rsidRPr="00D11102" w:rsidRDefault="00D92F64" w:rsidP="00D92F64">
      <w:pPr>
        <w:spacing w:line="360" w:lineRule="auto"/>
        <w:rPr>
          <w:rFonts w:ascii="Times New Roman" w:hAnsi="Times New Roman" w:cs="Times New Roman"/>
          <w:sz w:val="24"/>
          <w:szCs w:val="24"/>
        </w:rPr>
      </w:pPr>
      <w:r>
        <w:rPr>
          <w:rFonts w:ascii="Times New Roman" w:hAnsi="Times New Roman" w:cs="Times New Roman"/>
          <w:sz w:val="24"/>
          <w:szCs w:val="24"/>
        </w:rPr>
        <w:tab/>
        <w:t>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secessionsists’ military capabilities, they increase the range of conditions under which war is likely. If sanctions damage</w:t>
      </w:r>
      <w:r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initiate war to reconquer the disputed </w:t>
      </w:r>
      <w:r>
        <w:rPr>
          <w:rFonts w:ascii="Times New Roman" w:hAnsi="Times New Roman" w:cs="Times New Roman"/>
          <w:sz w:val="24"/>
          <w:szCs w:val="24"/>
        </w:rPr>
        <w:lastRenderedPageBreak/>
        <w:t>territory</w:t>
      </w:r>
      <w:r w:rsidRPr="00D11102">
        <w:rPr>
          <w:rFonts w:ascii="Times New Roman" w:hAnsi="Times New Roman" w:cs="Times New Roman"/>
          <w:sz w:val="24"/>
          <w:szCs w:val="24"/>
        </w:rPr>
        <w:t>.</w:t>
      </w:r>
      <w:r>
        <w:rPr>
          <w:rFonts w:ascii="Times New Roman" w:hAnsi="Times New Roman" w:cs="Times New Roman"/>
          <w:sz w:val="24"/>
          <w:szCs w:val="24"/>
        </w:rPr>
        <w:t xml:space="preserve"> In either case, sanctions intended to force peaceful reunification can easily lead to violence.</w:t>
      </w:r>
    </w:p>
    <w:p w14:paraId="123C203C" w14:textId="77777777" w:rsidR="00D92F64" w:rsidRDefault="00D92F64" w:rsidP="00A456BF">
      <w:pPr>
        <w:spacing w:line="360" w:lineRule="auto"/>
        <w:ind w:firstLine="720"/>
        <w:rPr>
          <w:rFonts w:ascii="Times New Roman" w:hAnsi="Times New Roman" w:cs="Times New Roman"/>
          <w:sz w:val="24"/>
          <w:szCs w:val="24"/>
        </w:rPr>
      </w:pPr>
    </w:p>
    <w:p w14:paraId="4029D1EE" w14:textId="57B61DED" w:rsidR="00D92F64" w:rsidRPr="00D92F64" w:rsidRDefault="00D92F64" w:rsidP="00A9396D">
      <w:pPr>
        <w:pStyle w:val="Heading2"/>
      </w:pPr>
      <w:r w:rsidRPr="00D92F64">
        <w:t>Coercion of the Patron</w:t>
      </w:r>
    </w:p>
    <w:p w14:paraId="338CFAC0" w14:textId="164EC2E5" w:rsidR="00F0724C" w:rsidRDefault="00B47984"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w:t>
      </w:r>
      <w:r>
        <w:rPr>
          <w:rFonts w:ascii="Times New Roman" w:hAnsi="Times New Roman" w:cs="Times New Roman"/>
          <w:sz w:val="24"/>
          <w:szCs w:val="24"/>
        </w:rPr>
        <w:t>Coercing</w:t>
      </w:r>
      <w:r w:rsidR="00F0724C">
        <w:rPr>
          <w:rFonts w:ascii="Times New Roman" w:hAnsi="Times New Roman" w:cs="Times New Roman"/>
          <w:sz w:val="24"/>
          <w:szCs w:val="24"/>
        </w:rPr>
        <w:t xml:space="preserve"> </w:t>
      </w:r>
      <w:r w:rsidR="00A43775">
        <w:rPr>
          <w:rFonts w:ascii="Times New Roman" w:hAnsi="Times New Roman" w:cs="Times New Roman"/>
          <w:sz w:val="24"/>
          <w:szCs w:val="24"/>
        </w:rPr>
        <w:t xml:space="preserve">or bribing </w:t>
      </w:r>
      <w:r w:rsidR="00F0724C">
        <w:rPr>
          <w:rFonts w:ascii="Times New Roman" w:hAnsi="Times New Roman" w:cs="Times New Roman"/>
          <w:sz w:val="24"/>
          <w:szCs w:val="24"/>
        </w:rPr>
        <w:t>the patron into withdrawing support</w:t>
      </w:r>
      <w:r>
        <w:rPr>
          <w:rFonts w:ascii="Times New Roman" w:hAnsi="Times New Roman" w:cs="Times New Roman"/>
          <w:sz w:val="24"/>
          <w:szCs w:val="24"/>
        </w:rPr>
        <w:t xml:space="preserve"> </w:t>
      </w:r>
      <w:r w:rsidR="00F0724C">
        <w:rPr>
          <w:rFonts w:ascii="Times New Roman" w:hAnsi="Times New Roman" w:cs="Times New Roman"/>
          <w:sz w:val="24"/>
          <w:szCs w:val="24"/>
        </w:rPr>
        <w:t xml:space="preserve">has much the same effect as sanctions. The removal of patron support </w:t>
      </w:r>
      <w:r w:rsidR="002B4C4D">
        <w:rPr>
          <w:rFonts w:ascii="Times New Roman" w:hAnsi="Times New Roman" w:cs="Times New Roman"/>
          <w:sz w:val="24"/>
          <w:szCs w:val="24"/>
        </w:rPr>
        <w:t>harms the economy</w:t>
      </w:r>
      <w:r>
        <w:rPr>
          <w:rFonts w:ascii="Times New Roman" w:hAnsi="Times New Roman" w:cs="Times New Roman"/>
          <w:sz w:val="24"/>
          <w:szCs w:val="24"/>
        </w:rPr>
        <w:t xml:space="preserve"> (i.e., reduces</w:t>
      </w:r>
      <w:r w:rsidR="002B4C4D">
        <w:rPr>
          <w:rFonts w:ascii="Times New Roman" w:hAnsi="Times New Roman" w:cs="Times New Roman"/>
          <w:sz w:val="24"/>
          <w:szCs w:val="24"/>
        </w:rPr>
        <w:t xml:space="preserve"> the secessionists’ payoffs from the status quo</w:t>
      </w:r>
      <w:r>
        <w:rPr>
          <w:rFonts w:ascii="Times New Roman" w:hAnsi="Times New Roman" w:cs="Times New Roman"/>
          <w:sz w:val="24"/>
          <w:szCs w:val="24"/>
        </w:rPr>
        <w:t>)</w:t>
      </w:r>
      <w:r w:rsidR="002B4C4D">
        <w:rPr>
          <w:rFonts w:ascii="Times New Roman" w:hAnsi="Times New Roman" w:cs="Times New Roman"/>
          <w:sz w:val="24"/>
          <w:szCs w:val="24"/>
        </w:rPr>
        <w:t xml:space="preserve"> and it weakens the secessionist military, increasing the home state’s expected payoffs from war. In both cases, war may become more likely.  </w:t>
      </w:r>
    </w:p>
    <w:p w14:paraId="20EC2D46" w14:textId="01D9ED61" w:rsidR="00A43775" w:rsidRDefault="00A43775" w:rsidP="00A43775">
      <w:pPr>
        <w:spacing w:line="360" w:lineRule="auto"/>
        <w:ind w:firstLine="720"/>
        <w:rPr>
          <w:rFonts w:ascii="Times New Roman" w:hAnsi="Times New Roman" w:cs="Times New Roman"/>
          <w:sz w:val="24"/>
          <w:szCs w:val="24"/>
        </w:rPr>
      </w:pPr>
      <w:commentRangeStart w:id="2"/>
      <w:r w:rsidRPr="002735F5">
        <w:rPr>
          <w:rFonts w:ascii="Times New Roman" w:hAnsi="Times New Roman" w:cs="Times New Roman"/>
          <w:sz w:val="24"/>
          <w:szCs w:val="24"/>
        </w:rPr>
        <w:t xml:space="preserve">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Pr>
          <w:rStyle w:val="EndnoteReference"/>
          <w:rFonts w:ascii="Times New Roman" w:hAnsi="Times New Roman" w:cs="Times New Roman"/>
          <w:sz w:val="24"/>
          <w:szCs w:val="24"/>
        </w:rPr>
        <w:endnoteReference w:id="7"/>
      </w:r>
      <w:r w:rsidRPr="002735F5">
        <w:rPr>
          <w:rFonts w:ascii="Times New Roman" w:hAnsi="Times New Roman" w:cs="Times New Roman"/>
          <w:sz w:val="24"/>
          <w:szCs w:val="24"/>
        </w:rPr>
        <w:t xml:space="preserve"> </w:t>
      </w:r>
      <w:r>
        <w:rPr>
          <w:rFonts w:ascii="Times New Roman" w:hAnsi="Times New Roman" w:cs="Times New Roman"/>
          <w:sz w:val="24"/>
          <w:szCs w:val="24"/>
        </w:rPr>
        <w:t xml:space="preserve"> While both Republika Sprska and Republika Srpska Krajina did reunify with their respective home states, this resolution was not peaceful. A loss of patron support results in economic decline as well as 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commentRangeEnd w:id="2"/>
      <w:r w:rsidR="00F97B25">
        <w:rPr>
          <w:rStyle w:val="CommentReference"/>
        </w:rPr>
        <w:commentReference w:id="2"/>
      </w:r>
    </w:p>
    <w:p w14:paraId="5099B9BA" w14:textId="771AE5C3" w:rsidR="00D92F64" w:rsidRDefault="00D92F64" w:rsidP="00A456BF">
      <w:pPr>
        <w:spacing w:line="360" w:lineRule="auto"/>
        <w:ind w:firstLine="720"/>
        <w:rPr>
          <w:rFonts w:ascii="Times New Roman" w:hAnsi="Times New Roman" w:cs="Times New Roman"/>
          <w:sz w:val="24"/>
          <w:szCs w:val="24"/>
        </w:rPr>
      </w:pPr>
    </w:p>
    <w:p w14:paraId="5DED6E89" w14:textId="6F20A6F1" w:rsidR="00D92F64" w:rsidRPr="00D92F64" w:rsidRDefault="00D92F64" w:rsidP="00A9396D">
      <w:pPr>
        <w:pStyle w:val="Heading2"/>
      </w:pPr>
      <w:r w:rsidRPr="00D92F64">
        <w:t xml:space="preserve">Supplement </w:t>
      </w:r>
      <w:r w:rsidR="00EF67BF">
        <w:t xml:space="preserve">or Guarantee </w:t>
      </w:r>
      <w:r w:rsidRPr="00D92F64">
        <w:t>the Payoffs from Unification</w:t>
      </w:r>
    </w:p>
    <w:p w14:paraId="2784CEDF" w14:textId="1D834924"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w:t>
      </w:r>
      <w:r w:rsidRPr="002735F5">
        <w:rPr>
          <w:rFonts w:ascii="Times New Roman" w:hAnsi="Times New Roman" w:cs="Times New Roman"/>
          <w:sz w:val="24"/>
          <w:szCs w:val="24"/>
        </w:rPr>
        <w:lastRenderedPageBreak/>
        <w:t>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A9396D">
      <w:pPr>
        <w:pStyle w:val="Heading1"/>
      </w:pPr>
      <w:r w:rsidRPr="009B6F84">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Ngorno-Karabahk.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April 2016, violence flared up at the border between Karabakh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3"/>
      <w:r w:rsidR="00800D13">
        <w:rPr>
          <w:rFonts w:ascii="Times New Roman" w:hAnsi="Times New Roman" w:cs="Times New Roman"/>
          <w:sz w:val="24"/>
          <w:szCs w:val="24"/>
        </w:rPr>
        <w:t>ICC 2017</w:t>
      </w:r>
      <w:commentRangeEnd w:id="3"/>
      <w:r w:rsidR="00800D13">
        <w:rPr>
          <w:rStyle w:val="CommentReference"/>
        </w:rPr>
        <w:commentReference w:id="3"/>
      </w:r>
      <w:r w:rsidR="00800D13">
        <w:rPr>
          <w:rFonts w:ascii="Times New Roman" w:hAnsi="Times New Roman" w:cs="Times New Roman"/>
          <w:sz w:val="24"/>
          <w:szCs w:val="24"/>
        </w:rPr>
        <w:t>)</w:t>
      </w:r>
      <w:r w:rsidR="002F6CBC">
        <w:rPr>
          <w:rFonts w:ascii="Times New Roman" w:hAnsi="Times New Roman" w:cs="Times New Roman"/>
          <w:sz w:val="24"/>
          <w:szCs w:val="24"/>
        </w:rPr>
        <w:t>; any such war would likely involve Karabakh’s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Karabakh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4"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Karabakh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5"/>
      <w:r>
        <w:rPr>
          <w:rStyle w:val="FootnoteReference"/>
          <w:rFonts w:ascii="Times New Roman" w:hAnsi="Times New Roman" w:cs="Times New Roman"/>
          <w:sz w:val="24"/>
          <w:szCs w:val="24"/>
        </w:rPr>
        <w:lastRenderedPageBreak/>
        <w:footnoteReference w:id="3"/>
      </w:r>
      <w:r w:rsidR="000347AF">
        <w:rPr>
          <w:rFonts w:ascii="Times New Roman" w:hAnsi="Times New Roman" w:cs="Times New Roman"/>
          <w:sz w:val="24"/>
          <w:szCs w:val="24"/>
        </w:rPr>
        <w:t xml:space="preserve"> </w:t>
      </w:r>
      <w:commentRangeEnd w:id="5"/>
      <w:r>
        <w:rPr>
          <w:rStyle w:val="CommentReference"/>
        </w:rPr>
        <w:commentReference w:id="5"/>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A9396D">
      <w:pPr>
        <w:pStyle w:val="Heading1"/>
      </w:pPr>
      <w:r w:rsidRPr="00DE28BE">
        <w:t>Conclusion</w:t>
      </w:r>
    </w:p>
    <w:p w14:paraId="27046663" w14:textId="576F1A11" w:rsidR="002735F5"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argue that the number of durable cases of unrecognized statehood imply that unrecognized statehood can be a stable equilibrium of a complex game between both domestic and foreign actors. We provide game-theoretic support for this claim and show how the structure of such a model can be used to understand the possible avenues to resolution of such conflicts.</w:t>
      </w:r>
    </w:p>
    <w:p w14:paraId="73F7E9BB" w14:textId="4D1424D4" w:rsidR="00EF2292" w:rsidRDefault="00EF2292"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Although there appear to be four ways that instances of unrecognized statehood could end--</w:t>
      </w:r>
      <w:r w:rsidRPr="008D3DDB">
        <w:rPr>
          <w:rFonts w:ascii="Times New Roman" w:hAnsi="Times New Roman" w:cs="Times New Roman"/>
          <w:i/>
          <w:sz w:val="24"/>
          <w:szCs w:val="24"/>
        </w:rPr>
        <w:t>Reunification via Military Reconquest</w:t>
      </w:r>
      <w:r>
        <w:rPr>
          <w:rFonts w:ascii="Times New Roman" w:hAnsi="Times New Roman" w:cs="Times New Roman"/>
          <w:i/>
          <w:sz w:val="24"/>
          <w:szCs w:val="24"/>
        </w:rPr>
        <w:t xml:space="preserve">, </w:t>
      </w:r>
      <w:r w:rsidRPr="008D3DDB">
        <w:rPr>
          <w:rFonts w:ascii="Times New Roman" w:hAnsi="Times New Roman" w:cs="Times New Roman"/>
          <w:i/>
          <w:sz w:val="24"/>
          <w:szCs w:val="24"/>
        </w:rPr>
        <w:t>Negotiated Reunification</w:t>
      </w:r>
      <w:r>
        <w:rPr>
          <w:rFonts w:ascii="Times New Roman" w:hAnsi="Times New Roman" w:cs="Times New Roman"/>
          <w:i/>
          <w:sz w:val="24"/>
          <w:szCs w:val="24"/>
        </w:rPr>
        <w:t xml:space="preserve">, </w:t>
      </w:r>
      <w:r w:rsidRPr="008D3DDB">
        <w:rPr>
          <w:rFonts w:ascii="Times New Roman" w:hAnsi="Times New Roman" w:cs="Times New Roman"/>
          <w:i/>
          <w:sz w:val="24"/>
          <w:szCs w:val="24"/>
        </w:rPr>
        <w:t>Recognition via Secessionist Military Victory</w:t>
      </w:r>
      <w:r>
        <w:rPr>
          <w:rFonts w:ascii="Times New Roman" w:hAnsi="Times New Roman" w:cs="Times New Roman"/>
          <w:i/>
          <w:sz w:val="24"/>
          <w:szCs w:val="24"/>
        </w:rPr>
        <w:t xml:space="preserve"> and </w:t>
      </w:r>
      <w:r w:rsidRPr="002B4C4D">
        <w:rPr>
          <w:rFonts w:ascii="Times New Roman" w:hAnsi="Times New Roman" w:cs="Times New Roman"/>
          <w:i/>
          <w:sz w:val="24"/>
          <w:szCs w:val="24"/>
        </w:rPr>
        <w:t>Negotiated Recognition</w:t>
      </w:r>
      <w:r>
        <w:rPr>
          <w:rFonts w:ascii="Times New Roman" w:hAnsi="Times New Roman" w:cs="Times New Roman"/>
          <w:i/>
          <w:sz w:val="24"/>
          <w:szCs w:val="24"/>
        </w:rPr>
        <w:t>—</w:t>
      </w:r>
      <w:r>
        <w:rPr>
          <w:rFonts w:ascii="Times New Roman" w:hAnsi="Times New Roman" w:cs="Times New Roman"/>
          <w:sz w:val="24"/>
          <w:szCs w:val="24"/>
        </w:rPr>
        <w:t>we observe no cases of negotiated recognition. The modal form of resolution is military reconquest by the home government in which the unrecognized state resides; this is somewhat puzzling giv</w:t>
      </w:r>
      <w:r w:rsidR="00EF67BF">
        <w:rPr>
          <w:rFonts w:ascii="Times New Roman" w:hAnsi="Times New Roman" w:cs="Times New Roman"/>
          <w:sz w:val="24"/>
          <w:szCs w:val="24"/>
        </w:rPr>
        <w:t>en the international community’s preference for peaceful resolution.</w:t>
      </w:r>
    </w:p>
    <w:p w14:paraId="18D5B10F" w14:textId="4E286158" w:rsidR="00EF67BF" w:rsidRPr="00EF2292" w:rsidRDefault="00EF67BF" w:rsidP="00EF2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examining policy options that are available to the international community when working to resolve cases of unrecognized statehood, we argue that several frequently-used methods can have the unintended consequence of incentivizing a return to violent conflict by either the secessionists or the home state. Imposing sanctions or influencing the patron state to remove support for secessionists can make war more attractive than remaining in the status quo, either because the status quo becomes relatively less attractive to the secessionists as their economy worsens or because deterioration in the secessionists’ military capabilities improve the chances that the home state can reconquer the disputed territory. This suggests that enhancing or guaranteeing the concessions that facilitate a negotiated settlement is more likely to achieve peaceful resolution of unrecognized statehood.</w:t>
      </w: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2" w:author="Kristy Buzard" w:date="2017-07-20T09:23:00Z" w:initials="KB">
    <w:p w14:paraId="03BE9036" w14:textId="020A42C2" w:rsidR="00F97B25" w:rsidRDefault="00F97B25">
      <w:pPr>
        <w:pStyle w:val="CommentText"/>
      </w:pPr>
      <w:r>
        <w:t xml:space="preserve">After moving the section on sanctions down here and making three subsections (with working titles—they can probably be improved), </w:t>
      </w:r>
      <w:r>
        <w:rPr>
          <w:rStyle w:val="CommentReference"/>
        </w:rPr>
        <w:annotationRef/>
      </w:r>
      <w:r>
        <w:t>I moved both paragraphs on Republika Srpska and Republika Srpska Krajina down here as it seemed unnatural to split them up and there was already the case on the Tamil Tigers and India in the section on military reconquest. This also saved over a hundred words. See what you think…</w:t>
      </w:r>
    </w:p>
  </w:comment>
  <w:comment w:id="3"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5"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Both Armenia and Azerbaijan have strong security ties to Russia</w:t>
      </w:r>
      <w:r w:rsidR="00E47A8B" w:rsidRPr="00A216FD">
        <w:t xml:space="preserve"> </w:t>
      </w:r>
      <w:r w:rsidR="00E47A8B">
        <w:t xml:space="preserve"> </w:t>
      </w:r>
      <w:r w:rsidRPr="00A216FD">
        <w:t>https://www.crisisgroup.org/europe-central-asia/caucasus/nagorno-karabakh-azerbaijan/shifting-dangers-nagorno-karabakh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EF401" w15:done="0"/>
  <w15:commentEx w15:paraId="03BE9036"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3BE9036" w16cid:durableId="1D1AF503"/>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4E294" w14:textId="77777777" w:rsidR="00E12496" w:rsidRDefault="00E12496" w:rsidP="00050CA0">
      <w:pPr>
        <w:spacing w:after="0" w:line="240" w:lineRule="auto"/>
      </w:pPr>
      <w:r>
        <w:separator/>
      </w:r>
    </w:p>
  </w:endnote>
  <w:endnote w:type="continuationSeparator" w:id="0">
    <w:p w14:paraId="7547347D" w14:textId="77777777" w:rsidR="00E12496" w:rsidRDefault="00E12496"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5B224D35"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5">
    <w:p w14:paraId="4DF8CC1C" w14:textId="77777777" w:rsidR="003D7599" w:rsidRDefault="003D7599" w:rsidP="003D7599">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6">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7">
    <w:p w14:paraId="108FB251" w14:textId="77777777" w:rsidR="00A43775" w:rsidRDefault="00A43775" w:rsidP="00A43775">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8">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55662481"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EE089F">
          <w:rPr>
            <w:rFonts w:ascii="Times New Roman" w:hAnsi="Times New Roman" w:cs="Times New Roman"/>
            <w:noProof/>
            <w:sz w:val="24"/>
            <w:szCs w:val="24"/>
          </w:rPr>
          <w:t>16</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BFD68" w14:textId="77777777" w:rsidR="00E12496" w:rsidRDefault="00E12496" w:rsidP="00050CA0">
      <w:pPr>
        <w:spacing w:after="0" w:line="240" w:lineRule="auto"/>
      </w:pPr>
      <w:r>
        <w:separator/>
      </w:r>
    </w:p>
  </w:footnote>
  <w:footnote w:type="continuationSeparator" w:id="0">
    <w:p w14:paraId="7752F9A0" w14:textId="77777777" w:rsidR="00E12496" w:rsidRDefault="00E12496"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Mediation of the Ngorno-Karabakh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(Grono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7553A"/>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74879"/>
    <w:rsid w:val="002A08E5"/>
    <w:rsid w:val="002B3FA8"/>
    <w:rsid w:val="002B45CB"/>
    <w:rsid w:val="002B4C4D"/>
    <w:rsid w:val="002D77D8"/>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D7599"/>
    <w:rsid w:val="003E1A33"/>
    <w:rsid w:val="003F210F"/>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4844"/>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87C9B"/>
    <w:rsid w:val="005945B9"/>
    <w:rsid w:val="005965C2"/>
    <w:rsid w:val="005A5842"/>
    <w:rsid w:val="005B1600"/>
    <w:rsid w:val="005B5497"/>
    <w:rsid w:val="005B5E47"/>
    <w:rsid w:val="005C3F08"/>
    <w:rsid w:val="005C661E"/>
    <w:rsid w:val="005C70AF"/>
    <w:rsid w:val="005D5B36"/>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E54D6"/>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4F4"/>
    <w:rsid w:val="00953CCF"/>
    <w:rsid w:val="0095644B"/>
    <w:rsid w:val="00960EF6"/>
    <w:rsid w:val="00965859"/>
    <w:rsid w:val="009743D0"/>
    <w:rsid w:val="009761BF"/>
    <w:rsid w:val="00986679"/>
    <w:rsid w:val="00991CAE"/>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3775"/>
    <w:rsid w:val="00A456BF"/>
    <w:rsid w:val="00A45AC4"/>
    <w:rsid w:val="00A50C44"/>
    <w:rsid w:val="00A54907"/>
    <w:rsid w:val="00A54C7D"/>
    <w:rsid w:val="00A6420C"/>
    <w:rsid w:val="00A7637E"/>
    <w:rsid w:val="00A87C1F"/>
    <w:rsid w:val="00A9387A"/>
    <w:rsid w:val="00A9396D"/>
    <w:rsid w:val="00AA159F"/>
    <w:rsid w:val="00AA7286"/>
    <w:rsid w:val="00AB3E7D"/>
    <w:rsid w:val="00AB6E49"/>
    <w:rsid w:val="00AB7A24"/>
    <w:rsid w:val="00AD27D0"/>
    <w:rsid w:val="00AE643B"/>
    <w:rsid w:val="00B10E78"/>
    <w:rsid w:val="00B128CC"/>
    <w:rsid w:val="00B36A30"/>
    <w:rsid w:val="00B47984"/>
    <w:rsid w:val="00B5566E"/>
    <w:rsid w:val="00B5649D"/>
    <w:rsid w:val="00B5738F"/>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390B"/>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2F64"/>
    <w:rsid w:val="00D9585F"/>
    <w:rsid w:val="00DA0B94"/>
    <w:rsid w:val="00DA0E72"/>
    <w:rsid w:val="00DA19A9"/>
    <w:rsid w:val="00DA1AC0"/>
    <w:rsid w:val="00DB5274"/>
    <w:rsid w:val="00DC376C"/>
    <w:rsid w:val="00DC4ECA"/>
    <w:rsid w:val="00DE28BE"/>
    <w:rsid w:val="00DE3F49"/>
    <w:rsid w:val="00E110F6"/>
    <w:rsid w:val="00E12496"/>
    <w:rsid w:val="00E13444"/>
    <w:rsid w:val="00E13B1F"/>
    <w:rsid w:val="00E17F7B"/>
    <w:rsid w:val="00E3710D"/>
    <w:rsid w:val="00E37D41"/>
    <w:rsid w:val="00E404E0"/>
    <w:rsid w:val="00E4111C"/>
    <w:rsid w:val="00E47A8B"/>
    <w:rsid w:val="00E50AC0"/>
    <w:rsid w:val="00E5450B"/>
    <w:rsid w:val="00E60BA4"/>
    <w:rsid w:val="00E63C4C"/>
    <w:rsid w:val="00E94448"/>
    <w:rsid w:val="00E96AF0"/>
    <w:rsid w:val="00E97287"/>
    <w:rsid w:val="00EC0EC4"/>
    <w:rsid w:val="00EC3547"/>
    <w:rsid w:val="00ED0482"/>
    <w:rsid w:val="00EE089F"/>
    <w:rsid w:val="00EE2B46"/>
    <w:rsid w:val="00EF2292"/>
    <w:rsid w:val="00EF67BF"/>
    <w:rsid w:val="00F05697"/>
    <w:rsid w:val="00F0724C"/>
    <w:rsid w:val="00F145B8"/>
    <w:rsid w:val="00F16E9C"/>
    <w:rsid w:val="00F23BC5"/>
    <w:rsid w:val="00F4300C"/>
    <w:rsid w:val="00F53219"/>
    <w:rsid w:val="00F57448"/>
    <w:rsid w:val="00F679E0"/>
    <w:rsid w:val="00F81266"/>
    <w:rsid w:val="00F82CCB"/>
    <w:rsid w:val="00F97B25"/>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FEA20335-80A6-4444-ABEF-447C060D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A9396D"/>
    <w:pPr>
      <w:outlineLvl w:val="0"/>
    </w:pPr>
  </w:style>
  <w:style w:type="paragraph" w:styleId="Heading2">
    <w:name w:val="heading 2"/>
    <w:basedOn w:val="Subtitle"/>
    <w:next w:val="Normal"/>
    <w:link w:val="Heading2Char"/>
    <w:uiPriority w:val="9"/>
    <w:unhideWhenUsed/>
    <w:qFormat/>
    <w:rsid w:val="00A9396D"/>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 w:type="paragraph" w:styleId="Title">
    <w:name w:val="Title"/>
    <w:basedOn w:val="Normal"/>
    <w:next w:val="Normal"/>
    <w:link w:val="TitleChar"/>
    <w:uiPriority w:val="10"/>
    <w:qFormat/>
    <w:rsid w:val="00A9396D"/>
    <w:pPr>
      <w:spacing w:line="360" w:lineRule="auto"/>
    </w:pPr>
    <w:rPr>
      <w:rFonts w:ascii="Times New Roman" w:hAnsi="Times New Roman" w:cs="Times New Roman"/>
      <w:b/>
      <w:sz w:val="24"/>
      <w:szCs w:val="24"/>
    </w:rPr>
  </w:style>
  <w:style w:type="character" w:customStyle="1" w:styleId="TitleChar">
    <w:name w:val="Title Char"/>
    <w:basedOn w:val="DefaultParagraphFont"/>
    <w:link w:val="Title"/>
    <w:uiPriority w:val="10"/>
    <w:rsid w:val="00A9396D"/>
    <w:rPr>
      <w:rFonts w:ascii="Times New Roman" w:hAnsi="Times New Roman" w:cs="Times New Roman"/>
      <w:b/>
      <w:sz w:val="24"/>
      <w:szCs w:val="24"/>
    </w:rPr>
  </w:style>
  <w:style w:type="paragraph" w:styleId="Subtitle">
    <w:name w:val="Subtitle"/>
    <w:basedOn w:val="Normal"/>
    <w:next w:val="Normal"/>
    <w:link w:val="SubtitleChar"/>
    <w:uiPriority w:val="11"/>
    <w:qFormat/>
    <w:rsid w:val="00A9396D"/>
    <w:pPr>
      <w:keepNext/>
      <w:spacing w:line="360" w:lineRule="auto"/>
    </w:pPr>
    <w:rPr>
      <w:rFonts w:ascii="Times New Roman" w:hAnsi="Times New Roman" w:cs="Times New Roman"/>
      <w:i/>
      <w:sz w:val="24"/>
      <w:szCs w:val="24"/>
    </w:rPr>
  </w:style>
  <w:style w:type="character" w:customStyle="1" w:styleId="SubtitleChar">
    <w:name w:val="Subtitle Char"/>
    <w:basedOn w:val="DefaultParagraphFont"/>
    <w:link w:val="Subtitle"/>
    <w:uiPriority w:val="11"/>
    <w:rsid w:val="00A9396D"/>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A9396D"/>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A9396D"/>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7713A-1338-4662-ACA6-E48B143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22</Pages>
  <Words>6664</Words>
  <Characters>37988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9</cp:revision>
  <dcterms:created xsi:type="dcterms:W3CDTF">2017-07-10T16:48:00Z</dcterms:created>
  <dcterms:modified xsi:type="dcterms:W3CDTF">2017-07-20T14:30:00Z</dcterms:modified>
</cp:coreProperties>
</file>