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33621530"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5D19E27A"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161E732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06E984AF" w14:textId="68FF1798" w:rsidR="00D17825" w:rsidRPr="00D17825" w:rsidRDefault="00D17825">
          <w:pPr>
            <w:pStyle w:val="TOC1"/>
            <w:tabs>
              <w:tab w:val="right" w:leader="dot" w:pos="9350"/>
            </w:tabs>
            <w:rPr>
              <w:rFonts w:ascii="Times New Roman" w:hAnsi="Times New Roman" w:cs="Times New Roman"/>
              <w:noProof/>
              <w:sz w:val="24"/>
              <w:szCs w:val="24"/>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88915893" w:history="1">
            <w:r w:rsidRPr="00D17825">
              <w:rPr>
                <w:rStyle w:val="Hyperlink"/>
                <w:rFonts w:ascii="Times New Roman" w:hAnsi="Times New Roman" w:cs="Times New Roman"/>
                <w:noProof/>
                <w:color w:val="auto"/>
                <w:sz w:val="24"/>
                <w:szCs w:val="24"/>
              </w:rPr>
              <w:t>A Model of Unrecognized Statehood</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_Toc488915893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5</w:t>
            </w:r>
            <w:r w:rsidRPr="00D17825">
              <w:rPr>
                <w:rFonts w:ascii="Times New Roman" w:hAnsi="Times New Roman" w:cs="Times New Roman"/>
                <w:noProof/>
                <w:webHidden/>
                <w:sz w:val="24"/>
                <w:szCs w:val="24"/>
              </w:rPr>
              <w:fldChar w:fldCharType="end"/>
            </w:r>
          </w:hyperlink>
        </w:p>
        <w:p w14:paraId="4793D2E3" w14:textId="288EFFC9" w:rsidR="00D17825" w:rsidRPr="00D17825" w:rsidRDefault="00D32D41">
          <w:pPr>
            <w:pStyle w:val="TOC2"/>
            <w:tabs>
              <w:tab w:val="right" w:leader="dot" w:pos="9350"/>
            </w:tabs>
            <w:rPr>
              <w:rFonts w:ascii="Times New Roman" w:hAnsi="Times New Roman" w:cs="Times New Roman"/>
              <w:noProof/>
              <w:sz w:val="24"/>
              <w:szCs w:val="24"/>
            </w:rPr>
          </w:pPr>
          <w:hyperlink w:anchor="_Toc488915894" w:history="1">
            <w:r w:rsidR="00D17825" w:rsidRPr="00D17825">
              <w:rPr>
                <w:rStyle w:val="Hyperlink"/>
                <w:rFonts w:ascii="Times New Roman" w:hAnsi="Times New Roman" w:cs="Times New Roman"/>
                <w:noProof/>
                <w:color w:val="auto"/>
                <w:sz w:val="24"/>
                <w:szCs w:val="24"/>
              </w:rPr>
              <w:t>The Players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_Toc488915894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5</w:t>
            </w:r>
            <w:r w:rsidR="00D17825" w:rsidRPr="00D17825">
              <w:rPr>
                <w:rFonts w:ascii="Times New Roman" w:hAnsi="Times New Roman" w:cs="Times New Roman"/>
                <w:noProof/>
                <w:webHidden/>
                <w:sz w:val="24"/>
                <w:szCs w:val="24"/>
              </w:rPr>
              <w:fldChar w:fldCharType="end"/>
            </w:r>
          </w:hyperlink>
        </w:p>
        <w:p w14:paraId="0D0E39D7" w14:textId="76E9664F" w:rsidR="00D17825" w:rsidRPr="00D17825" w:rsidRDefault="00D32D41">
          <w:pPr>
            <w:pStyle w:val="TOC2"/>
            <w:tabs>
              <w:tab w:val="right" w:leader="dot" w:pos="9350"/>
            </w:tabs>
            <w:rPr>
              <w:rFonts w:ascii="Times New Roman" w:hAnsi="Times New Roman" w:cs="Times New Roman"/>
              <w:noProof/>
              <w:sz w:val="24"/>
              <w:szCs w:val="24"/>
            </w:rPr>
          </w:pPr>
          <w:hyperlink w:anchor="_Toc488915895" w:history="1">
            <w:r w:rsidR="00D17825" w:rsidRPr="00D17825">
              <w:rPr>
                <w:rStyle w:val="Hyperlink"/>
                <w:rFonts w:ascii="Times New Roman" w:hAnsi="Times New Roman" w:cs="Times New Roman"/>
                <w:noProof/>
                <w:color w:val="auto"/>
                <w:sz w:val="24"/>
                <w:szCs w:val="24"/>
              </w:rPr>
              <w:t>Details of the Dynamic Game</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_Toc488915895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6</w:t>
            </w:r>
            <w:r w:rsidR="00D17825" w:rsidRPr="00D17825">
              <w:rPr>
                <w:rFonts w:ascii="Times New Roman" w:hAnsi="Times New Roman" w:cs="Times New Roman"/>
                <w:noProof/>
                <w:webHidden/>
                <w:sz w:val="24"/>
                <w:szCs w:val="24"/>
              </w:rPr>
              <w:fldChar w:fldCharType="end"/>
            </w:r>
          </w:hyperlink>
        </w:p>
        <w:p w14:paraId="75CDABBE" w14:textId="3FC40176" w:rsidR="00D17825" w:rsidRPr="00D17825" w:rsidRDefault="00D32D41">
          <w:pPr>
            <w:pStyle w:val="TOC1"/>
            <w:tabs>
              <w:tab w:val="right" w:leader="dot" w:pos="9350"/>
            </w:tabs>
            <w:rPr>
              <w:rFonts w:ascii="Times New Roman" w:hAnsi="Times New Roman" w:cs="Times New Roman"/>
              <w:noProof/>
              <w:sz w:val="24"/>
              <w:szCs w:val="24"/>
            </w:rPr>
          </w:pPr>
          <w:hyperlink w:anchor="_Toc488915896" w:history="1">
            <w:r w:rsidR="00D17825" w:rsidRPr="00D17825">
              <w:rPr>
                <w:rStyle w:val="Hyperlink"/>
                <w:rFonts w:ascii="Times New Roman" w:hAnsi="Times New Roman" w:cs="Times New Roman"/>
                <w:noProof/>
                <w:color w:val="auto"/>
                <w:sz w:val="24"/>
                <w:szCs w:val="24"/>
              </w:rPr>
              <w:t>Explaining the “Status Quo” Equilibrium</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_Toc488915896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7</w:t>
            </w:r>
            <w:r w:rsidR="00D17825" w:rsidRPr="00D17825">
              <w:rPr>
                <w:rFonts w:ascii="Times New Roman" w:hAnsi="Times New Roman" w:cs="Times New Roman"/>
                <w:noProof/>
                <w:webHidden/>
                <w:sz w:val="24"/>
                <w:szCs w:val="24"/>
              </w:rPr>
              <w:fldChar w:fldCharType="end"/>
            </w:r>
          </w:hyperlink>
        </w:p>
        <w:p w14:paraId="6E429287" w14:textId="5C0EA260" w:rsidR="00D17825" w:rsidRPr="00D17825" w:rsidRDefault="00D32D41">
          <w:pPr>
            <w:pStyle w:val="TOC2"/>
            <w:tabs>
              <w:tab w:val="right" w:leader="dot" w:pos="9350"/>
            </w:tabs>
            <w:rPr>
              <w:rFonts w:ascii="Times New Roman" w:hAnsi="Times New Roman" w:cs="Times New Roman"/>
              <w:noProof/>
              <w:sz w:val="24"/>
              <w:szCs w:val="24"/>
            </w:rPr>
          </w:pPr>
          <w:hyperlink w:anchor="_Toc488915897" w:history="1">
            <w:r w:rsidR="00D17825" w:rsidRPr="00D17825">
              <w:rPr>
                <w:rStyle w:val="Hyperlink"/>
                <w:rFonts w:ascii="Times New Roman" w:hAnsi="Times New Roman" w:cs="Times New Roman"/>
                <w:noProof/>
                <w:color w:val="auto"/>
                <w:sz w:val="24"/>
                <w:szCs w:val="24"/>
              </w:rPr>
              <w:t>Discussion of the Status Quo Equilibrium</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_Toc488915897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9</w:t>
            </w:r>
            <w:r w:rsidR="00D17825" w:rsidRPr="00D17825">
              <w:rPr>
                <w:rFonts w:ascii="Times New Roman" w:hAnsi="Times New Roman" w:cs="Times New Roman"/>
                <w:noProof/>
                <w:webHidden/>
                <w:sz w:val="24"/>
                <w:szCs w:val="24"/>
              </w:rPr>
              <w:fldChar w:fldCharType="end"/>
            </w:r>
          </w:hyperlink>
        </w:p>
        <w:p w14:paraId="0AFC44A6" w14:textId="5D5594C3" w:rsidR="00D17825" w:rsidRPr="00D17825" w:rsidRDefault="00D32D41">
          <w:pPr>
            <w:pStyle w:val="TOC2"/>
            <w:tabs>
              <w:tab w:val="right" w:leader="dot" w:pos="9350"/>
            </w:tabs>
            <w:rPr>
              <w:rFonts w:ascii="Times New Roman" w:hAnsi="Times New Roman" w:cs="Times New Roman"/>
              <w:noProof/>
              <w:sz w:val="24"/>
              <w:szCs w:val="24"/>
            </w:rPr>
          </w:pPr>
          <w:hyperlink w:anchor="_Toc488915898" w:history="1">
            <w:r w:rsidR="00D17825" w:rsidRPr="00D17825">
              <w:rPr>
                <w:rStyle w:val="Hyperlink"/>
                <w:rFonts w:ascii="Times New Roman" w:hAnsi="Times New Roman" w:cs="Times New Roman"/>
                <w:noProof/>
                <w:color w:val="auto"/>
                <w:sz w:val="24"/>
                <w:szCs w:val="24"/>
              </w:rPr>
              <w:t>Alternative Outcomes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_Toc488915898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10</w:t>
            </w:r>
            <w:r w:rsidR="00D17825" w:rsidRPr="00D17825">
              <w:rPr>
                <w:rFonts w:ascii="Times New Roman" w:hAnsi="Times New Roman" w:cs="Times New Roman"/>
                <w:noProof/>
                <w:webHidden/>
                <w:sz w:val="24"/>
                <w:szCs w:val="24"/>
              </w:rPr>
              <w:fldChar w:fldCharType="end"/>
            </w:r>
          </w:hyperlink>
        </w:p>
        <w:p w14:paraId="0AE254AC" w14:textId="1E1D437E" w:rsidR="00D17825" w:rsidRPr="00D17825" w:rsidRDefault="00D32D41">
          <w:pPr>
            <w:pStyle w:val="TOC1"/>
            <w:tabs>
              <w:tab w:val="right" w:leader="dot" w:pos="9350"/>
            </w:tabs>
            <w:rPr>
              <w:rFonts w:ascii="Times New Roman" w:hAnsi="Times New Roman" w:cs="Times New Roman"/>
              <w:noProof/>
              <w:sz w:val="24"/>
              <w:szCs w:val="24"/>
            </w:rPr>
          </w:pPr>
          <w:hyperlink w:anchor="_Toc488915899" w:history="1">
            <w:r w:rsidR="00D17825" w:rsidRPr="00D17825">
              <w:rPr>
                <w:rStyle w:val="Hyperlink"/>
                <w:rFonts w:ascii="Times New Roman" w:hAnsi="Times New Roman" w:cs="Times New Roman"/>
                <w:noProof/>
                <w:color w:val="auto"/>
                <w:sz w:val="24"/>
                <w:szCs w:val="24"/>
              </w:rPr>
              <w:t>How Unrecognized Statehood Ends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_Toc488915899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10</w:t>
            </w:r>
            <w:r w:rsidR="00D17825" w:rsidRPr="00D17825">
              <w:rPr>
                <w:rFonts w:ascii="Times New Roman" w:hAnsi="Times New Roman" w:cs="Times New Roman"/>
                <w:noProof/>
                <w:webHidden/>
                <w:sz w:val="24"/>
                <w:szCs w:val="24"/>
              </w:rPr>
              <w:fldChar w:fldCharType="end"/>
            </w:r>
          </w:hyperlink>
        </w:p>
        <w:p w14:paraId="27D6FF16" w14:textId="2CA8E7F5" w:rsidR="00D17825" w:rsidRPr="00D17825" w:rsidRDefault="00D32D41">
          <w:pPr>
            <w:pStyle w:val="TOC2"/>
            <w:tabs>
              <w:tab w:val="right" w:leader="dot" w:pos="9350"/>
            </w:tabs>
            <w:rPr>
              <w:rFonts w:ascii="Times New Roman" w:hAnsi="Times New Roman" w:cs="Times New Roman"/>
              <w:noProof/>
              <w:sz w:val="24"/>
              <w:szCs w:val="24"/>
            </w:rPr>
          </w:pPr>
          <w:hyperlink w:anchor="_Toc488915900" w:history="1">
            <w:r w:rsidR="00D17825" w:rsidRPr="00D17825">
              <w:rPr>
                <w:rStyle w:val="Hyperlink"/>
                <w:rFonts w:ascii="Times New Roman" w:hAnsi="Times New Roman" w:cs="Times New Roman"/>
                <w:noProof/>
                <w:color w:val="auto"/>
                <w:sz w:val="24"/>
                <w:szCs w:val="24"/>
              </w:rPr>
              <w:t>Reunification via Military Reconquest</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_Toc488915900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11</w:t>
            </w:r>
            <w:r w:rsidR="00D17825" w:rsidRPr="00D17825">
              <w:rPr>
                <w:rFonts w:ascii="Times New Roman" w:hAnsi="Times New Roman" w:cs="Times New Roman"/>
                <w:noProof/>
                <w:webHidden/>
                <w:sz w:val="24"/>
                <w:szCs w:val="24"/>
              </w:rPr>
              <w:fldChar w:fldCharType="end"/>
            </w:r>
          </w:hyperlink>
        </w:p>
        <w:p w14:paraId="7E04B618" w14:textId="4E851189" w:rsidR="00D17825" w:rsidRPr="00D17825" w:rsidRDefault="00D32D41">
          <w:pPr>
            <w:pStyle w:val="TOC2"/>
            <w:tabs>
              <w:tab w:val="right" w:leader="dot" w:pos="9350"/>
            </w:tabs>
            <w:rPr>
              <w:rFonts w:ascii="Times New Roman" w:hAnsi="Times New Roman" w:cs="Times New Roman"/>
              <w:noProof/>
              <w:sz w:val="24"/>
              <w:szCs w:val="24"/>
            </w:rPr>
          </w:pPr>
          <w:hyperlink w:anchor="_Toc488915901" w:history="1">
            <w:r w:rsidR="00D17825" w:rsidRPr="00D17825">
              <w:rPr>
                <w:rStyle w:val="Hyperlink"/>
                <w:rFonts w:ascii="Times New Roman" w:hAnsi="Times New Roman" w:cs="Times New Roman"/>
                <w:noProof/>
                <w:color w:val="auto"/>
                <w:sz w:val="24"/>
                <w:szCs w:val="24"/>
              </w:rPr>
              <w:t>Negotiated Reunification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_Toc488915901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12</w:t>
            </w:r>
            <w:r w:rsidR="00D17825" w:rsidRPr="00D17825">
              <w:rPr>
                <w:rFonts w:ascii="Times New Roman" w:hAnsi="Times New Roman" w:cs="Times New Roman"/>
                <w:noProof/>
                <w:webHidden/>
                <w:sz w:val="24"/>
                <w:szCs w:val="24"/>
              </w:rPr>
              <w:fldChar w:fldCharType="end"/>
            </w:r>
          </w:hyperlink>
        </w:p>
        <w:p w14:paraId="15CAC563" w14:textId="463B1B60" w:rsidR="00D17825" w:rsidRPr="00D17825" w:rsidRDefault="00D32D41">
          <w:pPr>
            <w:pStyle w:val="TOC2"/>
            <w:tabs>
              <w:tab w:val="right" w:leader="dot" w:pos="9350"/>
            </w:tabs>
            <w:rPr>
              <w:rFonts w:ascii="Times New Roman" w:hAnsi="Times New Roman" w:cs="Times New Roman"/>
              <w:noProof/>
              <w:sz w:val="24"/>
              <w:szCs w:val="24"/>
            </w:rPr>
          </w:pPr>
          <w:hyperlink w:anchor="_Toc488915902" w:history="1">
            <w:r w:rsidR="00D17825" w:rsidRPr="00D17825">
              <w:rPr>
                <w:rStyle w:val="Hyperlink"/>
                <w:rFonts w:ascii="Times New Roman" w:hAnsi="Times New Roman" w:cs="Times New Roman"/>
                <w:noProof/>
                <w:color w:val="auto"/>
                <w:sz w:val="24"/>
                <w:szCs w:val="24"/>
              </w:rPr>
              <w:t>Recognition via Secessionist Military Victory</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_Toc488915902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14</w:t>
            </w:r>
            <w:r w:rsidR="00D17825" w:rsidRPr="00D17825">
              <w:rPr>
                <w:rFonts w:ascii="Times New Roman" w:hAnsi="Times New Roman" w:cs="Times New Roman"/>
                <w:noProof/>
                <w:webHidden/>
                <w:sz w:val="24"/>
                <w:szCs w:val="24"/>
              </w:rPr>
              <w:fldChar w:fldCharType="end"/>
            </w:r>
          </w:hyperlink>
        </w:p>
        <w:p w14:paraId="1F031473" w14:textId="3DEC5EB5" w:rsidR="00D17825" w:rsidRPr="00D17825" w:rsidRDefault="00D32D41">
          <w:pPr>
            <w:pStyle w:val="TOC2"/>
            <w:tabs>
              <w:tab w:val="right" w:leader="dot" w:pos="9350"/>
            </w:tabs>
            <w:rPr>
              <w:rFonts w:ascii="Times New Roman" w:hAnsi="Times New Roman" w:cs="Times New Roman"/>
              <w:noProof/>
              <w:sz w:val="24"/>
              <w:szCs w:val="24"/>
            </w:rPr>
          </w:pPr>
          <w:hyperlink w:anchor="_Toc488915903" w:history="1">
            <w:r w:rsidR="00D17825" w:rsidRPr="00D17825">
              <w:rPr>
                <w:rStyle w:val="Hyperlink"/>
                <w:rFonts w:ascii="Times New Roman" w:hAnsi="Times New Roman" w:cs="Times New Roman"/>
                <w:noProof/>
                <w:color w:val="auto"/>
                <w:sz w:val="24"/>
                <w:szCs w:val="24"/>
              </w:rPr>
              <w:t>Negotiated Recognition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_Toc488915903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15</w:t>
            </w:r>
            <w:r w:rsidR="00D17825" w:rsidRPr="00D17825">
              <w:rPr>
                <w:rFonts w:ascii="Times New Roman" w:hAnsi="Times New Roman" w:cs="Times New Roman"/>
                <w:noProof/>
                <w:webHidden/>
                <w:sz w:val="24"/>
                <w:szCs w:val="24"/>
              </w:rPr>
              <w:fldChar w:fldCharType="end"/>
            </w:r>
          </w:hyperlink>
        </w:p>
        <w:p w14:paraId="54343D11" w14:textId="43693197" w:rsidR="00D17825" w:rsidRPr="00D17825" w:rsidRDefault="00D32D41">
          <w:pPr>
            <w:pStyle w:val="TOC1"/>
            <w:tabs>
              <w:tab w:val="right" w:leader="dot" w:pos="9350"/>
            </w:tabs>
            <w:rPr>
              <w:rFonts w:ascii="Times New Roman" w:hAnsi="Times New Roman" w:cs="Times New Roman"/>
              <w:noProof/>
              <w:sz w:val="24"/>
              <w:szCs w:val="24"/>
            </w:rPr>
          </w:pPr>
          <w:hyperlink w:anchor="_Toc488915904" w:history="1">
            <w:r w:rsidR="00D17825" w:rsidRPr="00D17825">
              <w:rPr>
                <w:rStyle w:val="Hyperlink"/>
                <w:rFonts w:ascii="Times New Roman" w:hAnsi="Times New Roman" w:cs="Times New Roman"/>
                <w:noProof/>
                <w:color w:val="auto"/>
                <w:sz w:val="24"/>
                <w:szCs w:val="24"/>
              </w:rPr>
              <w:t>Policy Implications: Options for The International Community</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_Toc488915904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15</w:t>
            </w:r>
            <w:r w:rsidR="00D17825" w:rsidRPr="00D17825">
              <w:rPr>
                <w:rFonts w:ascii="Times New Roman" w:hAnsi="Times New Roman" w:cs="Times New Roman"/>
                <w:noProof/>
                <w:webHidden/>
                <w:sz w:val="24"/>
                <w:szCs w:val="24"/>
              </w:rPr>
              <w:fldChar w:fldCharType="end"/>
            </w:r>
          </w:hyperlink>
        </w:p>
        <w:p w14:paraId="7317A557" w14:textId="55B36413" w:rsidR="00D17825" w:rsidRPr="00D17825" w:rsidRDefault="00D32D41">
          <w:pPr>
            <w:pStyle w:val="TOC2"/>
            <w:tabs>
              <w:tab w:val="right" w:leader="dot" w:pos="9350"/>
            </w:tabs>
            <w:rPr>
              <w:rFonts w:ascii="Times New Roman" w:hAnsi="Times New Roman" w:cs="Times New Roman"/>
              <w:noProof/>
              <w:sz w:val="24"/>
              <w:szCs w:val="24"/>
            </w:rPr>
          </w:pPr>
          <w:hyperlink w:anchor="_Toc488915905" w:history="1">
            <w:r w:rsidR="00D17825" w:rsidRPr="00D17825">
              <w:rPr>
                <w:rStyle w:val="Hyperlink"/>
                <w:rFonts w:ascii="Times New Roman" w:hAnsi="Times New Roman" w:cs="Times New Roman"/>
                <w:noProof/>
                <w:color w:val="auto"/>
                <w:sz w:val="24"/>
                <w:szCs w:val="24"/>
              </w:rPr>
              <w:t>Sanctions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_Toc488915905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16</w:t>
            </w:r>
            <w:r w:rsidR="00D17825" w:rsidRPr="00D17825">
              <w:rPr>
                <w:rFonts w:ascii="Times New Roman" w:hAnsi="Times New Roman" w:cs="Times New Roman"/>
                <w:noProof/>
                <w:webHidden/>
                <w:sz w:val="24"/>
                <w:szCs w:val="24"/>
              </w:rPr>
              <w:fldChar w:fldCharType="end"/>
            </w:r>
          </w:hyperlink>
        </w:p>
        <w:p w14:paraId="6D2EF795" w14:textId="5CFC72FE" w:rsidR="00D17825" w:rsidRPr="00D17825" w:rsidRDefault="00D32D41">
          <w:pPr>
            <w:pStyle w:val="TOC2"/>
            <w:tabs>
              <w:tab w:val="right" w:leader="dot" w:pos="9350"/>
            </w:tabs>
            <w:rPr>
              <w:rFonts w:ascii="Times New Roman" w:hAnsi="Times New Roman" w:cs="Times New Roman"/>
              <w:noProof/>
              <w:sz w:val="24"/>
              <w:szCs w:val="24"/>
            </w:rPr>
          </w:pPr>
          <w:hyperlink w:anchor="_Toc488915906" w:history="1">
            <w:r w:rsidR="00D17825" w:rsidRPr="00D17825">
              <w:rPr>
                <w:rStyle w:val="Hyperlink"/>
                <w:rFonts w:ascii="Times New Roman" w:hAnsi="Times New Roman" w:cs="Times New Roman"/>
                <w:noProof/>
                <w:color w:val="auto"/>
                <w:sz w:val="24"/>
                <w:szCs w:val="24"/>
              </w:rPr>
              <w:t>Coercion of the Patron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_Toc488915906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17</w:t>
            </w:r>
            <w:r w:rsidR="00D17825" w:rsidRPr="00D17825">
              <w:rPr>
                <w:rFonts w:ascii="Times New Roman" w:hAnsi="Times New Roman" w:cs="Times New Roman"/>
                <w:noProof/>
                <w:webHidden/>
                <w:sz w:val="24"/>
                <w:szCs w:val="24"/>
              </w:rPr>
              <w:fldChar w:fldCharType="end"/>
            </w:r>
          </w:hyperlink>
        </w:p>
        <w:p w14:paraId="3DDD0E6F" w14:textId="082C2FB8" w:rsidR="00D17825" w:rsidRPr="00D17825" w:rsidRDefault="00D32D41">
          <w:pPr>
            <w:pStyle w:val="TOC2"/>
            <w:tabs>
              <w:tab w:val="right" w:leader="dot" w:pos="9350"/>
            </w:tabs>
            <w:rPr>
              <w:rFonts w:ascii="Times New Roman" w:hAnsi="Times New Roman" w:cs="Times New Roman"/>
              <w:noProof/>
              <w:sz w:val="24"/>
              <w:szCs w:val="24"/>
            </w:rPr>
          </w:pPr>
          <w:hyperlink w:anchor="_Toc488915907" w:history="1">
            <w:r w:rsidR="00D17825" w:rsidRPr="00D17825">
              <w:rPr>
                <w:rStyle w:val="Hyperlink"/>
                <w:rFonts w:ascii="Times New Roman" w:hAnsi="Times New Roman" w:cs="Times New Roman"/>
                <w:noProof/>
                <w:color w:val="auto"/>
                <w:sz w:val="24"/>
                <w:szCs w:val="24"/>
              </w:rPr>
              <w:t>Supplement or Guarantee the Payoffs from Unification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_Toc488915907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18</w:t>
            </w:r>
            <w:r w:rsidR="00D17825" w:rsidRPr="00D17825">
              <w:rPr>
                <w:rFonts w:ascii="Times New Roman" w:hAnsi="Times New Roman" w:cs="Times New Roman"/>
                <w:noProof/>
                <w:webHidden/>
                <w:sz w:val="24"/>
                <w:szCs w:val="24"/>
              </w:rPr>
              <w:fldChar w:fldCharType="end"/>
            </w:r>
          </w:hyperlink>
        </w:p>
        <w:p w14:paraId="647F832D" w14:textId="5416292E" w:rsidR="00D17825" w:rsidRPr="00D17825" w:rsidRDefault="00D32D41">
          <w:pPr>
            <w:pStyle w:val="TOC1"/>
            <w:tabs>
              <w:tab w:val="right" w:leader="dot" w:pos="9350"/>
            </w:tabs>
            <w:rPr>
              <w:rFonts w:ascii="Times New Roman" w:hAnsi="Times New Roman" w:cs="Times New Roman"/>
              <w:noProof/>
              <w:sz w:val="24"/>
              <w:szCs w:val="24"/>
            </w:rPr>
          </w:pPr>
          <w:hyperlink w:anchor="_Toc488915908" w:history="1">
            <w:r w:rsidR="00D17825" w:rsidRPr="00D17825">
              <w:rPr>
                <w:rStyle w:val="Hyperlink"/>
                <w:rFonts w:ascii="Times New Roman" w:hAnsi="Times New Roman" w:cs="Times New Roman"/>
                <w:noProof/>
                <w:color w:val="auto"/>
                <w:sz w:val="24"/>
                <w:szCs w:val="24"/>
              </w:rPr>
              <w:t>Conclusion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_Toc488915908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19</w:t>
            </w:r>
            <w:r w:rsidR="00D17825" w:rsidRPr="00D17825">
              <w:rPr>
                <w:rFonts w:ascii="Times New Roman" w:hAnsi="Times New Roman" w:cs="Times New Roman"/>
                <w:noProof/>
                <w:webHidden/>
                <w:sz w:val="24"/>
                <w:szCs w:val="24"/>
              </w:rPr>
              <w:fldChar w:fldCharType="end"/>
            </w:r>
          </w:hyperlink>
        </w:p>
        <w:p w14:paraId="6545F5CD" w14:textId="7136A904" w:rsidR="00D17825" w:rsidRDefault="00D17825">
          <w:r w:rsidRPr="00D17825">
            <w:rPr>
              <w:rFonts w:ascii="Times New Roman" w:hAnsi="Times New Roman" w:cs="Times New Roman"/>
              <w:b/>
              <w:bCs/>
              <w:noProof/>
              <w:sz w:val="24"/>
              <w:szCs w:val="24"/>
            </w:rPr>
            <w:fldChar w:fldCharType="end"/>
          </w:r>
        </w:p>
      </w:sdtContent>
    </w:sdt>
    <w:p w14:paraId="68688EE6" w14:textId="321F2A2A"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p>
    <w:p w14:paraId="0E3F0D76" w14:textId="1859EA01"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007502B1">
        <w:rPr>
          <w:rFonts w:ascii="Times New Roman" w:hAnsi="Times New Roman" w:cs="Times New Roman"/>
          <w:sz w:val="24"/>
          <w:szCs w:val="24"/>
        </w:rPr>
        <w:t xml:space="preserve"> (CITES)</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7502B1">
        <w:rPr>
          <w:rFonts w:ascii="Times New Roman" w:hAnsi="Times New Roman" w:cs="Times New Roman"/>
          <w:sz w:val="24"/>
          <w:szCs w:val="24"/>
        </w:rPr>
        <w:t xml:space="preserve"> (CITES).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478990A7" w14:textId="2BFBB819" w:rsidR="00D768E1"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(Buzard,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w:t>
      </w:r>
      <w:r w:rsidR="00E44B43" w:rsidRPr="00A416A3">
        <w:rPr>
          <w:rFonts w:ascii="Times New Roman" w:hAnsi="Times New Roman" w:cs="Times New Roman"/>
          <w:sz w:val="24"/>
          <w:szCs w:val="24"/>
        </w:rPr>
        <w:lastRenderedPageBreak/>
        <w:t>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3CE2D2DF" w:rsidR="007502B1" w:rsidRPr="00A416A3" w:rsidRDefault="007502B1" w:rsidP="007502B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Grounded in game theory, our work </w:t>
      </w:r>
      <w:r w:rsidR="004A6C2B">
        <w:rPr>
          <w:rFonts w:ascii="Times New Roman" w:hAnsi="Times New Roman" w:cs="Times New Roman"/>
          <w:sz w:val="24"/>
          <w:szCs w:val="24"/>
        </w:rPr>
        <w:t>formalizes many of the descriptive elements already present in the qualitative literature, and then systematically analyzes the implications of those descriptive elements. For example, the literature on intractable conflicts describes as “trapped—or embedded—in larger geopolitical circumstances” (Crocker, Hampson, and Aall 2005, p. ix) and many scholars describe the role of third-party actors in specific cases. We describe in formal terms the incentives of these actors and the actions available to them, allowing us to analyze the conditions under which their conduct can lead to peaceful resolution, and when it can lead to war or continued stalemate.</w:t>
      </w:r>
      <w:bookmarkStart w:id="0" w:name="_GoBack"/>
      <w:bookmarkEnd w:id="0"/>
      <w:r w:rsidR="004A6C2B">
        <w:rPr>
          <w:rFonts w:ascii="Times New Roman" w:hAnsi="Times New Roman" w:cs="Times New Roman"/>
          <w:sz w:val="24"/>
          <w:szCs w:val="24"/>
        </w:rPr>
        <w:t xml:space="preserve"> </w:t>
      </w:r>
    </w:p>
    <w:p w14:paraId="7465E1FA" w14:textId="039B23D8" w:rsidR="00986679" w:rsidRPr="00A416A3" w:rsidRDefault="00986679" w:rsidP="00986679">
      <w:pPr>
        <w:keepNext/>
        <w:spacing w:line="360" w:lineRule="auto"/>
        <w:rPr>
          <w:rFonts w:ascii="Times New Roman" w:hAnsi="Times New Roman" w:cs="Times New Roman"/>
          <w:b/>
          <w:sz w:val="24"/>
          <w:szCs w:val="24"/>
        </w:rPr>
      </w:pPr>
      <w:r w:rsidRPr="00A416A3">
        <w:rPr>
          <w:rFonts w:ascii="Times New Roman" w:hAnsi="Times New Roman" w:cs="Times New Roman"/>
          <w:b/>
          <w:sz w:val="24"/>
          <w:szCs w:val="24"/>
        </w:rPr>
        <w:t>The Empirical Landscape</w:t>
      </w:r>
    </w:p>
    <w:p w14:paraId="053F455E" w14:textId="7944AF0D" w:rsidR="00986679" w:rsidRPr="00A416A3"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37A0D1AD" w14:textId="066AC77C" w:rsidR="00217D4E" w:rsidRPr="00A416A3" w:rsidRDefault="002A08E5"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Pr="00A416A3">
        <w:rPr>
          <w:rFonts w:ascii="Times New Roman" w:hAnsi="Times New Roman" w:cs="Times New Roman"/>
          <w:sz w:val="24"/>
          <w:szCs w:val="24"/>
        </w:rPr>
        <w:t xml:space="preserve">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586D7C48" w14:textId="2B77C6B2" w:rsidR="00E32BA2" w:rsidRPr="00E32BA2" w:rsidRDefault="00E32BA2" w:rsidP="00A9396D">
      <w:pPr>
        <w:pStyle w:val="Heading1"/>
        <w:rPr>
          <w:b w:val="0"/>
        </w:rPr>
      </w:pPr>
      <w:bookmarkStart w:id="1" w:name="_Toc488915893"/>
      <w:r w:rsidRPr="00E32BA2">
        <w:rPr>
          <w:b w:val="0"/>
        </w:rPr>
        <w:t>. &lt;</w:t>
      </w:r>
      <w:r>
        <w:rPr>
          <w:b w:val="0"/>
        </w:rPr>
        <w:t>BGH.</w:t>
      </w:r>
      <w:r w:rsidRPr="00E32BA2">
        <w:rPr>
          <w:b w:val="0"/>
        </w:rPr>
        <w:t>table</w:t>
      </w:r>
      <w:r>
        <w:rPr>
          <w:b w:val="0"/>
        </w:rPr>
        <w:t>1</w:t>
      </w:r>
      <w:r w:rsidRPr="00E32BA2">
        <w:rPr>
          <w:b w:val="0"/>
        </w:rPr>
        <w:t xml:space="preserve"> near here&gt;</w:t>
      </w:r>
    </w:p>
    <w:p w14:paraId="485F83F0" w14:textId="06752DDF" w:rsidR="002735F5" w:rsidRPr="00A416A3" w:rsidRDefault="00D11102" w:rsidP="00A9396D">
      <w:pPr>
        <w:pStyle w:val="Heading1"/>
      </w:pPr>
      <w:r w:rsidRPr="00A416A3">
        <w:lastRenderedPageBreak/>
        <w:t>A Model of Unrecognized Statehood</w:t>
      </w:r>
      <w:bookmarkEnd w:id="1"/>
    </w:p>
    <w:p w14:paraId="13557A2A" w14:textId="03C723E2"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A416A3" w:rsidRDefault="00D11102" w:rsidP="00A9396D">
      <w:pPr>
        <w:pStyle w:val="Heading2"/>
      </w:pPr>
      <w:bookmarkStart w:id="2" w:name="_Toc488915894"/>
      <w:r w:rsidRPr="00A416A3">
        <w:t>The Players</w:t>
      </w:r>
      <w:bookmarkEnd w:id="2"/>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4519965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 Schultz, 2010).</w:t>
      </w:r>
    </w:p>
    <w:p w14:paraId="6CF0864E" w14:textId="77777777" w:rsidR="00D11102" w:rsidRPr="00A416A3" w:rsidRDefault="00D11102" w:rsidP="00A9396D">
      <w:pPr>
        <w:pStyle w:val="Heading2"/>
      </w:pPr>
      <w:bookmarkStart w:id="3" w:name="_Toc488915895"/>
      <w:r w:rsidRPr="00A416A3">
        <w:lastRenderedPageBreak/>
        <w:t>Details of the Dynamic Game</w:t>
      </w:r>
      <w:bookmarkEnd w:id="3"/>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the patron and/or the 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w:t>
      </w:r>
      <w:r w:rsidR="00D11102" w:rsidRPr="00A416A3">
        <w:rPr>
          <w:rFonts w:ascii="Times New Roman" w:hAnsi="Times New Roman" w:cs="Times New Roman"/>
          <w:sz w:val="24"/>
          <w:szCs w:val="24"/>
        </w:rPr>
        <w:lastRenderedPageBreak/>
        <w:t>result is war. We use a lottery to determine whether the secessionists or government wins the war. The victor is able to force recognition/reunification.</w:t>
      </w:r>
    </w:p>
    <w:p w14:paraId="4E24E814" w14:textId="169A83FC"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416A3" w:rsidRDefault="00D11102" w:rsidP="00A9396D">
      <w:pPr>
        <w:pStyle w:val="Heading1"/>
      </w:pPr>
      <w:bookmarkStart w:id="4" w:name="_Toc488915896"/>
      <w:r w:rsidRPr="00A416A3">
        <w:t xml:space="preserve">Explaining </w:t>
      </w:r>
      <w:r w:rsidR="00001ACC" w:rsidRPr="00A416A3">
        <w:t xml:space="preserve">the </w:t>
      </w:r>
      <w:r w:rsidR="00A13258" w:rsidRPr="00A416A3">
        <w:t>“</w:t>
      </w:r>
      <w:r w:rsidR="00001ACC" w:rsidRPr="00A416A3">
        <w:t>Status Quo</w:t>
      </w:r>
      <w:r w:rsidR="00A13258" w:rsidRPr="00A416A3">
        <w:t>”</w:t>
      </w:r>
      <w:r w:rsidR="00001ACC" w:rsidRPr="00A416A3">
        <w:t xml:space="preserve"> Equilibrium</w:t>
      </w:r>
      <w:bookmarkEnd w:id="4"/>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 xml:space="preserve">dislikes war and so will never invest in either </w:t>
      </w:r>
      <w:r w:rsidRPr="00A416A3">
        <w:rPr>
          <w:rFonts w:ascii="Times New Roman" w:hAnsi="Times New Roman" w:cs="Times New Roman"/>
          <w:sz w:val="24"/>
          <w:szCs w:val="24"/>
        </w:rPr>
        <w:lastRenderedPageBreak/>
        <w:t>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ke an investment larger than the international 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Buzard, Graham and Horne (2016).</w:t>
      </w:r>
    </w:p>
    <w:p w14:paraId="00A5592B" w14:textId="77777777" w:rsidR="00184653" w:rsidRPr="00A416A3" w:rsidRDefault="00184653" w:rsidP="00D11102">
      <w:pPr>
        <w:spacing w:line="360" w:lineRule="auto"/>
        <w:rPr>
          <w:rFonts w:ascii="Times New Roman" w:hAnsi="Times New Roman" w:cs="Times New Roman"/>
          <w:sz w:val="24"/>
          <w:szCs w:val="24"/>
        </w:rPr>
      </w:pPr>
    </w:p>
    <w:p w14:paraId="29C1754F" w14:textId="7DBE17D6" w:rsidR="00184653" w:rsidRPr="00A416A3" w:rsidRDefault="00184653" w:rsidP="00A9396D">
      <w:pPr>
        <w:pStyle w:val="Heading2"/>
      </w:pPr>
      <w:bookmarkStart w:id="5" w:name="_Toc488915897"/>
      <w:r w:rsidRPr="00A416A3">
        <w:t>Discussion of the Status Quo Equilibrium</w:t>
      </w:r>
      <w:bookmarkEnd w:id="5"/>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w:t>
      </w:r>
      <w:r w:rsidRPr="00A416A3">
        <w:rPr>
          <w:rFonts w:ascii="Times New Roman" w:hAnsi="Times New Roman" w:cs="Times New Roman"/>
          <w:sz w:val="24"/>
          <w:szCs w:val="24"/>
        </w:rPr>
        <w:lastRenderedPageBreak/>
        <w:t xml:space="preserve">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A416A3" w:rsidRDefault="00001ACC" w:rsidP="00A9396D">
      <w:pPr>
        <w:pStyle w:val="Heading2"/>
      </w:pPr>
      <w:bookmarkStart w:id="6" w:name="_Toc488915898"/>
      <w:r w:rsidRPr="00A416A3">
        <w:t>Alternative Outcomes</w:t>
      </w:r>
      <w:bookmarkEnd w:id="6"/>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Pr="00A416A3" w:rsidRDefault="00D11102" w:rsidP="00C34537">
      <w:pPr>
        <w:spacing w:line="360" w:lineRule="auto"/>
        <w:rPr>
          <w:rFonts w:ascii="Times New Roman" w:hAnsi="Times New Roman" w:cs="Times New Roman"/>
          <w:b/>
          <w:sz w:val="24"/>
          <w:szCs w:val="24"/>
        </w:rPr>
      </w:pPr>
      <w:r w:rsidRPr="00A416A3">
        <w:rPr>
          <w:rFonts w:ascii="Times New Roman" w:hAnsi="Times New Roman" w:cs="Times New Roman"/>
          <w:sz w:val="24"/>
          <w:szCs w:val="24"/>
        </w:rPr>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06D017EF" w14:textId="77777777" w:rsidR="002735F5" w:rsidRPr="00A416A3" w:rsidRDefault="006451CF" w:rsidP="00A9396D">
      <w:pPr>
        <w:pStyle w:val="Heading1"/>
      </w:pPr>
      <w:bookmarkStart w:id="7" w:name="_Toc488915899"/>
      <w:r w:rsidRPr="00A416A3">
        <w:t>How Unrecognized Statehood Ends</w:t>
      </w:r>
      <w:bookmarkEnd w:id="7"/>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091D74B6" w14:textId="77777777" w:rsidR="002735F5" w:rsidRPr="00A416A3" w:rsidRDefault="002735F5" w:rsidP="00A9396D">
      <w:pPr>
        <w:pStyle w:val="Heading2"/>
      </w:pPr>
      <w:bookmarkStart w:id="8" w:name="_Toc488915900"/>
      <w:r w:rsidRPr="00A416A3">
        <w:t>Reunif</w:t>
      </w:r>
      <w:r w:rsidR="006451CF" w:rsidRPr="00A416A3">
        <w:t>ication via Military Reconquest</w:t>
      </w:r>
      <w:bookmarkEnd w:id="8"/>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(Salehyan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lastRenderedPageBreak/>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097B577F" w14:textId="77777777" w:rsidR="002735F5" w:rsidRPr="00A416A3" w:rsidRDefault="00A456BF" w:rsidP="00A9396D">
      <w:pPr>
        <w:pStyle w:val="Heading2"/>
      </w:pPr>
      <w:bookmarkStart w:id="9" w:name="_Toc488915901"/>
      <w:r w:rsidRPr="00A416A3">
        <w:t>Negotiated Reunification</w:t>
      </w:r>
      <w:bookmarkEnd w:id="9"/>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The difficulty of making credible payments in exchange for concessions on the issue of status is one clearly demonstrated in the civil war literature (e.g. Licklider 1995; Walter 1997, 2002; Fearon and Laitin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Doyle and Sambanis 2006).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r w:rsidR="00E75B49" w:rsidRPr="00A416A3">
        <w:rPr>
          <w:rFonts w:ascii="Times New Roman" w:hAnsi="Times New Roman" w:cs="Times New Roman"/>
          <w:sz w:val="24"/>
          <w:szCs w:val="24"/>
        </w:rPr>
        <w:t>Wein</w:t>
      </w:r>
      <w:r w:rsidRPr="00A416A3">
        <w:rPr>
          <w:rFonts w:ascii="Times New Roman" w:hAnsi="Times New Roman" w:cs="Times New Roman"/>
          <w:sz w:val="24"/>
          <w:szCs w:val="24"/>
        </w:rPr>
        <w:t>er 1978; Fearon 2004).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Akbhaz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w:t>
      </w:r>
      <w:r w:rsidRPr="00A416A3">
        <w:rPr>
          <w:rFonts w:ascii="Times New Roman" w:hAnsi="Times New Roman" w:cs="Times New Roman"/>
          <w:sz w:val="24"/>
          <w:szCs w:val="24"/>
        </w:rPr>
        <w:lastRenderedPageBreak/>
        <w:t>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Gagauzia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Gagauzia was granted substantial autonomy under the original 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Gaugauzia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Ajara, Bouganville</w:t>
      </w:r>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r w:rsidR="00B128CC" w:rsidRPr="00A416A3">
        <w:rPr>
          <w:rFonts w:ascii="Times New Roman" w:hAnsi="Times New Roman" w:cs="Times New Roman"/>
          <w:sz w:val="24"/>
          <w:szCs w:val="24"/>
        </w:rPr>
        <w:t xml:space="preserve">Moheli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the payoffs to the 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In Ajara,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Ghai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175C9940" w14:textId="7D72631C" w:rsidR="002735F5" w:rsidRPr="00A416A3" w:rsidRDefault="002735F5" w:rsidP="00A9396D">
      <w:pPr>
        <w:pStyle w:val="Heading2"/>
      </w:pPr>
      <w:bookmarkStart w:id="10" w:name="_Toc488915902"/>
      <w:r w:rsidRPr="00A416A3">
        <w:t>Recognition vi</w:t>
      </w:r>
      <w:r w:rsidR="00A456BF" w:rsidRPr="00A416A3">
        <w:t>a Secessionist Military Victory</w:t>
      </w:r>
      <w:bookmarkEnd w:id="10"/>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lastRenderedPageBreak/>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35C94F90" w14:textId="77777777" w:rsidR="002735F5" w:rsidRPr="00A416A3" w:rsidRDefault="00A456BF" w:rsidP="00A9396D">
      <w:pPr>
        <w:pStyle w:val="Heading2"/>
      </w:pPr>
      <w:bookmarkStart w:id="11" w:name="_Toc488915903"/>
      <w:r w:rsidRPr="00A416A3">
        <w:t>Negotiated Recognition</w:t>
      </w:r>
      <w:bookmarkEnd w:id="11"/>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Pr="00A416A3"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7027BED5" w14:textId="77777777" w:rsidR="002735F5" w:rsidRPr="00A416A3" w:rsidRDefault="002735F5" w:rsidP="00A9396D">
      <w:pPr>
        <w:pStyle w:val="Heading1"/>
      </w:pPr>
      <w:bookmarkStart w:id="12" w:name="_Toc488915904"/>
      <w:r w:rsidRPr="00A416A3">
        <w:t xml:space="preserve">Policy Implications: Options </w:t>
      </w:r>
      <w:r w:rsidR="00A456BF" w:rsidRPr="00A416A3">
        <w:t>for The International Community</w:t>
      </w:r>
      <w:bookmarkEnd w:id="12"/>
    </w:p>
    <w:p w14:paraId="3FD0E033" w14:textId="49F86492"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In this section we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of course also provide direct incentives to the secessionists in </w:t>
      </w:r>
      <w:r w:rsidR="00EC0EC4" w:rsidRPr="00A416A3">
        <w:rPr>
          <w:rFonts w:ascii="Times New Roman" w:hAnsi="Times New Roman" w:cs="Times New Roman"/>
          <w:sz w:val="24"/>
          <w:szCs w:val="24"/>
        </w:rPr>
        <w:lastRenderedPageBreak/>
        <w:t>exchange for ceding; this is analogous to making investments in the payoffs from ceding and is addressed in the section on the Status Quo Equilibrium.</w:t>
      </w:r>
    </w:p>
    <w:p w14:paraId="528B5629" w14:textId="4C4B049D" w:rsidR="00D92F64" w:rsidRPr="00A416A3" w:rsidRDefault="00D92F64" w:rsidP="00A9396D">
      <w:pPr>
        <w:pStyle w:val="Heading2"/>
      </w:pPr>
      <w:bookmarkStart w:id="13" w:name="_Toc488915905"/>
      <w:r w:rsidRPr="00A416A3">
        <w:t>Sanctions</w:t>
      </w:r>
      <w:bookmarkEnd w:id="13"/>
    </w:p>
    <w:p w14:paraId="46755203" w14:textId="66F6047F"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may be particularly effective if a broad coalition of states is acting together in concert</w:t>
      </w:r>
      <w:r w:rsidR="00EC10C5" w:rsidRPr="00A416A3">
        <w:rPr>
          <w:rFonts w:ascii="Times New Roman" w:hAnsi="Times New Roman" w:cs="Times New Roman"/>
          <w:sz w:val="24"/>
          <w:szCs w:val="24"/>
        </w:rPr>
        <w:t xml:space="preserve"> to enforce the sanctions</w:t>
      </w:r>
      <w:r w:rsidRPr="00A416A3">
        <w:rPr>
          <w:rFonts w:ascii="Times New Roman" w:hAnsi="Times New Roman" w:cs="Times New Roman"/>
          <w:sz w:val="24"/>
          <w:szCs w:val="24"/>
        </w:rPr>
        <w:t xml:space="preserve">. </w:t>
      </w:r>
    </w:p>
    <w:p w14:paraId="1DD8253E" w14:textId="77777777"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secessionists' continuation value from playing Cede must be higher than their continuation value from playing Fight.</w:t>
      </w:r>
    </w:p>
    <w:p w14:paraId="374FE279" w14:textId="6E949A6D"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here from Condition 2 that sanctions can induce investment behavior by the patron that was ruled out under the Status Quo Equilibrium. The goal of sanctions is to destabilize the Status Quo Equilibrium and</w:t>
      </w:r>
      <w:r w:rsidR="00953AA4" w:rsidRPr="00A416A3">
        <w:rPr>
          <w:rFonts w:ascii="Times New Roman" w:hAnsi="Times New Roman" w:cs="Times New Roman"/>
          <w:sz w:val="24"/>
          <w:szCs w:val="24"/>
        </w:rPr>
        <w:t xml:space="preserve"> while</w:t>
      </w:r>
      <w:r w:rsidRPr="00A416A3">
        <w:rPr>
          <w:rFonts w:ascii="Times New Roman" w:hAnsi="Times New Roman" w:cs="Times New Roman"/>
          <w:sz w:val="24"/>
          <w:szCs w:val="24"/>
        </w:rPr>
        <w:t xml:space="preserve"> they certainly can achieve that goal</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 may be unintended consequences, most notably the initiation of war by the secessionists. </w:t>
      </w:r>
    </w:p>
    <w:p w14:paraId="0EB002FE" w14:textId="1E6B5042"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4029D1EE" w14:textId="57B61DED" w:rsidR="00D92F64" w:rsidRPr="00A416A3" w:rsidRDefault="00D92F64" w:rsidP="00A9396D">
      <w:pPr>
        <w:pStyle w:val="Heading2"/>
      </w:pPr>
      <w:bookmarkStart w:id="14" w:name="_Toc488915906"/>
      <w:r w:rsidRPr="00A416A3">
        <w:t>Coercion of the Patron</w:t>
      </w:r>
      <w:bookmarkEnd w:id="14"/>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lastRenderedPageBreak/>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Republika Sprska and Republika Srpska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5DED6E89" w14:textId="6F20A6F1" w:rsidR="00D92F64" w:rsidRPr="00A416A3" w:rsidRDefault="00D92F64" w:rsidP="00A9396D">
      <w:pPr>
        <w:pStyle w:val="Heading2"/>
      </w:pPr>
      <w:bookmarkStart w:id="15" w:name="_Toc488915907"/>
      <w:r w:rsidRPr="00A416A3">
        <w:t xml:space="preserve">Supplement </w:t>
      </w:r>
      <w:r w:rsidR="00EF67BF" w:rsidRPr="00A416A3">
        <w:t xml:space="preserve">or Guarantee </w:t>
      </w:r>
      <w:r w:rsidRPr="00A416A3">
        <w:t>the Payoffs from Unification</w:t>
      </w:r>
      <w:bookmarkEnd w:id="15"/>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6AB46E9D" w14:textId="77777777" w:rsidR="002735F5" w:rsidRPr="00A416A3" w:rsidRDefault="00A456BF" w:rsidP="00A9396D">
      <w:pPr>
        <w:pStyle w:val="Heading1"/>
      </w:pPr>
      <w:bookmarkStart w:id="16" w:name="_Toc488915908"/>
      <w:r w:rsidRPr="00A416A3">
        <w:t>Conclusion</w:t>
      </w:r>
      <w:bookmarkEnd w:id="16"/>
    </w:p>
    <w:p w14:paraId="27046663" w14:textId="6761C09C" w:rsidR="002735F5" w:rsidRPr="00A416A3"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both domestic and foreign actors. We provide game-theoretic support for this claim and show how the structure of such a model can be used to understand the possible avenues to resolution </w:t>
      </w:r>
      <w:r w:rsidR="00300E79" w:rsidRPr="00A416A3">
        <w:rPr>
          <w:rFonts w:ascii="Times New Roman" w:hAnsi="Times New Roman" w:cs="Times New Roman"/>
          <w:sz w:val="24"/>
          <w:szCs w:val="24"/>
        </w:rPr>
        <w:t>in these disputes</w:t>
      </w:r>
      <w:r w:rsidRPr="00A416A3">
        <w:rPr>
          <w:rFonts w:ascii="Times New Roman" w:hAnsi="Times New Roman" w:cs="Times New Roman"/>
          <w:sz w:val="24"/>
          <w:szCs w:val="24"/>
        </w:rPr>
        <w:t>.</w:t>
      </w:r>
    </w:p>
    <w:p w14:paraId="73F7E9BB" w14:textId="2584AD97" w:rsidR="00EF2292" w:rsidRPr="00A416A3" w:rsidRDefault="00300E79"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lastRenderedPageBreak/>
        <w:t xml:space="preserve">There are </w:t>
      </w:r>
      <w:r w:rsidR="00EF2292" w:rsidRPr="00A416A3">
        <w:rPr>
          <w:rFonts w:ascii="Times New Roman" w:hAnsi="Times New Roman" w:cs="Times New Roman"/>
          <w:sz w:val="24"/>
          <w:szCs w:val="24"/>
        </w:rPr>
        <w:t xml:space="preserve">four ways that instances of </w:t>
      </w:r>
      <w:r w:rsidRPr="00A416A3">
        <w:rPr>
          <w:rFonts w:ascii="Times New Roman" w:hAnsi="Times New Roman" w:cs="Times New Roman"/>
          <w:sz w:val="24"/>
          <w:szCs w:val="24"/>
        </w:rPr>
        <w:t xml:space="preserve">unrecognized statehood can </w:t>
      </w:r>
      <w:r w:rsidR="00EF2292" w:rsidRPr="00A416A3">
        <w:rPr>
          <w:rFonts w:ascii="Times New Roman" w:hAnsi="Times New Roman" w:cs="Times New Roman"/>
          <w:sz w:val="24"/>
          <w:szCs w:val="24"/>
        </w:rPr>
        <w:t>end</w:t>
      </w:r>
      <w:r w:rsidRPr="00A416A3">
        <w:rPr>
          <w:rFonts w:ascii="Times New Roman" w:hAnsi="Times New Roman" w:cs="Times New Roman"/>
          <w:sz w:val="24"/>
          <w:szCs w:val="24"/>
        </w:rPr>
        <w:t xml:space="preserve"> – </w:t>
      </w:r>
      <w:r w:rsidR="00EF2292" w:rsidRPr="00A416A3">
        <w:rPr>
          <w:rFonts w:ascii="Times New Roman" w:hAnsi="Times New Roman" w:cs="Times New Roman"/>
          <w:i/>
          <w:sz w:val="24"/>
          <w:szCs w:val="24"/>
        </w:rPr>
        <w:t xml:space="preserve">Reunification via Military Reconquest, Negotiated Reunification, Recognition via Secessionist Military Victory </w:t>
      </w:r>
      <w:r w:rsidR="00EF2292" w:rsidRPr="00A416A3">
        <w:rPr>
          <w:rFonts w:ascii="Times New Roman" w:hAnsi="Times New Roman" w:cs="Times New Roman"/>
          <w:sz w:val="24"/>
          <w:szCs w:val="24"/>
        </w:rPr>
        <w:t>and</w:t>
      </w:r>
      <w:r w:rsidR="00EF2292" w:rsidRPr="00A416A3">
        <w:rPr>
          <w:rFonts w:ascii="Times New Roman" w:hAnsi="Times New Roman" w:cs="Times New Roman"/>
          <w:i/>
          <w:sz w:val="24"/>
          <w:szCs w:val="24"/>
        </w:rPr>
        <w:t xml:space="preserve"> Negotiated Recognition</w:t>
      </w:r>
      <w:r w:rsidRPr="00A416A3">
        <w:rPr>
          <w:rFonts w:ascii="Times New Roman" w:hAnsi="Times New Roman" w:cs="Times New Roman"/>
          <w:i/>
          <w:sz w:val="24"/>
          <w:szCs w:val="24"/>
        </w:rPr>
        <w:t xml:space="preserve">. </w:t>
      </w:r>
      <w:r w:rsidRPr="00A416A3">
        <w:rPr>
          <w:rFonts w:ascii="Times New Roman" w:hAnsi="Times New Roman" w:cs="Times New Roman"/>
          <w:sz w:val="24"/>
          <w:szCs w:val="24"/>
        </w:rPr>
        <w:t xml:space="preserve">However, </w:t>
      </w:r>
      <w:r w:rsidR="00EF2292"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617BFC6E" w:rsidR="00EF67BF" w:rsidRPr="00A416A3"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resolution of unrecognized statehood.</w:t>
      </w:r>
    </w:p>
    <w:p w14:paraId="0B2E3DE5" w14:textId="77777777" w:rsidR="00003D00" w:rsidRPr="00A416A3" w:rsidRDefault="00003D00" w:rsidP="00A416A3">
      <w:pPr>
        <w:spacing w:line="360" w:lineRule="auto"/>
        <w:ind w:left="540" w:hanging="540"/>
        <w:rPr>
          <w:rFonts w:ascii="Times New Roman" w:hAnsi="Times New Roman" w:cs="Times New Roman"/>
          <w:b/>
          <w:sz w:val="24"/>
          <w:szCs w:val="24"/>
        </w:rPr>
      </w:pPr>
      <w:r w:rsidRPr="00A416A3">
        <w:rPr>
          <w:rFonts w:ascii="Times New Roman" w:hAnsi="Times New Roman" w:cs="Times New Roman"/>
          <w:b/>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Buzard,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Journal Of Energy Literature</w:t>
      </w:r>
      <w:r w:rsidRPr="00A416A3">
        <w:rPr>
          <w:rFonts w:ascii="Times New Roman" w:eastAsia="Times New Roman" w:hAnsi="Times New Roman" w:cs="Times New Roman"/>
          <w:color w:val="222222"/>
          <w:sz w:val="24"/>
          <w:szCs w:val="24"/>
          <w:shd w:val="clear" w:color="auto" w:fill="FFFFFF"/>
        </w:rPr>
        <w:t> 7:76.</w:t>
      </w:r>
    </w:p>
    <w:p w14:paraId="222EE5FB"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Doyle, Michael W., and Nicholas Sambanis. 2006. </w:t>
      </w:r>
      <w:r w:rsidRPr="00A416A3">
        <w:rPr>
          <w:rFonts w:ascii="Times New Roman" w:hAnsi="Times New Roman" w:cs="Times New Roman"/>
          <w:i/>
          <w:color w:val="000000"/>
          <w:sz w:val="24"/>
          <w:szCs w:val="24"/>
        </w:rPr>
        <w:t>Making War and Building Peace: United Nations Peace Operations</w:t>
      </w:r>
      <w:r w:rsidRPr="00A416A3">
        <w:rPr>
          <w:rFonts w:ascii="Times New Roman" w:hAnsi="Times New Roman" w:cs="Times New Roman"/>
          <w:color w:val="000000"/>
          <w:sz w:val="24"/>
          <w:szCs w:val="24"/>
        </w:rPr>
        <w:t xml:space="preserve">. Princeton, NJ: Princeton University Press. </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r w:rsidRPr="00A416A3">
        <w:rPr>
          <w:rFonts w:ascii="Times New Roman" w:hAnsi="Times New Roman"/>
          <w:sz w:val="24"/>
          <w:szCs w:val="24"/>
          <w:shd w:val="clear" w:color="auto" w:fill="FFFFFF"/>
        </w:rPr>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 xml:space="preserve">Fearon James D. and David D. Laitin.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Ghai, Yash,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6791C9CC"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Licklider, Roy. 1995. “The Consequences of Negotiated Settlements in Civil Wars, 1945- 1993,” 89 </w:t>
      </w:r>
      <w:r w:rsidRPr="00A416A3">
        <w:rPr>
          <w:rFonts w:ascii="Times New Roman" w:hAnsi="Times New Roman" w:cs="Times New Roman"/>
          <w:i/>
          <w:color w:val="000000"/>
          <w:sz w:val="24"/>
          <w:szCs w:val="24"/>
        </w:rPr>
        <w:t>American Political Science Review</w:t>
      </w:r>
      <w:r w:rsidRPr="00A416A3">
        <w:rPr>
          <w:rFonts w:ascii="Times New Roman" w:hAnsi="Times New Roman" w:cs="Times New Roman"/>
          <w:color w:val="000000"/>
          <w:sz w:val="24"/>
          <w:szCs w:val="24"/>
        </w:rPr>
        <w:t xml:space="preserve"> 681–90. </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Protsyk, Oleh, and Ion Osoian. 2010. "Ethnic or multi-ethnic parties?: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Roper, Steven D. 2002. "Regionalism in Moldova: The Case of Transnistria and Gagauzia."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Salehyan, Idean,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33D16BF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Schultz, Kenneth A. 2010. "The enforcement problem in coercive bargaining: Interstate conflict over rebel support in civil wars." </w:t>
      </w:r>
      <w:r w:rsidRPr="00A416A3">
        <w:rPr>
          <w:rFonts w:ascii="Times New Roman" w:eastAsia="Times New Roman" w:hAnsi="Times New Roman" w:cs="Times New Roman"/>
          <w:i/>
          <w:iCs/>
          <w:color w:val="222222"/>
          <w:sz w:val="24"/>
          <w:szCs w:val="24"/>
        </w:rPr>
        <w:t xml:space="preserve">International Organization </w:t>
      </w:r>
      <w:r w:rsidRPr="00A416A3">
        <w:rPr>
          <w:rFonts w:ascii="Times New Roman" w:eastAsia="Times New Roman" w:hAnsi="Times New Roman" w:cs="Times New Roman"/>
          <w:color w:val="222222"/>
          <w:sz w:val="24"/>
          <w:szCs w:val="24"/>
          <w:shd w:val="clear" w:color="auto" w:fill="FFFFFF"/>
        </w:rPr>
        <w:t>64.2 281-312.</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0C89B659"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 2002. </w:t>
      </w:r>
      <w:r w:rsidRPr="00A416A3">
        <w:rPr>
          <w:rFonts w:ascii="Times New Roman" w:hAnsi="Times New Roman" w:cs="Times New Roman"/>
          <w:i/>
          <w:color w:val="000000"/>
          <w:sz w:val="24"/>
          <w:szCs w:val="24"/>
        </w:rPr>
        <w:t>Committing to Peace: The Successful Settlement of Civil Wars</w:t>
      </w:r>
      <w:r w:rsidRPr="00A416A3">
        <w:rPr>
          <w:rFonts w:ascii="Times New Roman" w:hAnsi="Times New Roman" w:cs="Times New Roman"/>
          <w:color w:val="000000"/>
          <w:sz w:val="24"/>
          <w:szCs w:val="24"/>
        </w:rPr>
        <w:t xml:space="preserve">. Princeton, NJ: Princeton University Press. </w:t>
      </w:r>
    </w:p>
    <w:p w14:paraId="7FA9E60F" w14:textId="6FC50E3E" w:rsidR="004445B7" w:rsidRPr="00A416A3" w:rsidRDefault="004445B7"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Weiner, Myron , 1978. </w:t>
      </w:r>
      <w:r w:rsidRPr="00A416A3">
        <w:rPr>
          <w:rFonts w:ascii="Times New Roman" w:eastAsia="Times New Roman" w:hAnsi="Times New Roman" w:cs="Times New Roman"/>
          <w:i/>
          <w:color w:val="222222"/>
          <w:sz w:val="24"/>
          <w:szCs w:val="24"/>
          <w:shd w:val="clear" w:color="auto" w:fill="FFFFFF"/>
        </w:rPr>
        <w:t>Sons of the Soil: Migration and Ethnic Conflict in India</w:t>
      </w:r>
      <w:r w:rsidRPr="00A416A3">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Zahar, Marie-Joëlle. 2004. "Republika Srpska."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01282" w14:textId="77777777" w:rsidR="00D32D41" w:rsidRDefault="00D32D41" w:rsidP="00050CA0">
      <w:pPr>
        <w:spacing w:after="0" w:line="240" w:lineRule="auto"/>
      </w:pPr>
      <w:r>
        <w:separator/>
      </w:r>
    </w:p>
  </w:endnote>
  <w:endnote w:type="continuationSeparator" w:id="0">
    <w:p w14:paraId="1ECF598D" w14:textId="77777777" w:rsidR="00D32D41" w:rsidRDefault="00D32D41"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0F4A3891"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4A6C2B">
          <w:rPr>
            <w:rFonts w:ascii="Times New Roman" w:hAnsi="Times New Roman" w:cs="Times New Roman"/>
            <w:noProof/>
            <w:sz w:val="24"/>
            <w:szCs w:val="24"/>
          </w:rPr>
          <w:t>1</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EEFAB" w14:textId="77777777" w:rsidR="00D32D41" w:rsidRDefault="00D32D41" w:rsidP="00050CA0">
      <w:pPr>
        <w:spacing w:after="0" w:line="240" w:lineRule="auto"/>
      </w:pPr>
      <w:r>
        <w:separator/>
      </w:r>
    </w:p>
  </w:footnote>
  <w:footnote w:type="continuationSeparator" w:id="0">
    <w:p w14:paraId="4C679CF1" w14:textId="77777777" w:rsidR="00D32D41" w:rsidRDefault="00D32D41"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F3B"/>
    <w:rsid w:val="00204A43"/>
    <w:rsid w:val="00213946"/>
    <w:rsid w:val="00217D4E"/>
    <w:rsid w:val="002241F7"/>
    <w:rsid w:val="002304E5"/>
    <w:rsid w:val="00233097"/>
    <w:rsid w:val="0024018D"/>
    <w:rsid w:val="002410A6"/>
    <w:rsid w:val="002458C6"/>
    <w:rsid w:val="002479A8"/>
    <w:rsid w:val="002505C6"/>
    <w:rsid w:val="002553A9"/>
    <w:rsid w:val="00260885"/>
    <w:rsid w:val="002735F5"/>
    <w:rsid w:val="00274879"/>
    <w:rsid w:val="0028516F"/>
    <w:rsid w:val="002953A4"/>
    <w:rsid w:val="002A08E5"/>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5414"/>
    <w:rsid w:val="003615D6"/>
    <w:rsid w:val="00362F03"/>
    <w:rsid w:val="00366AC2"/>
    <w:rsid w:val="003762C8"/>
    <w:rsid w:val="003921DA"/>
    <w:rsid w:val="003956C2"/>
    <w:rsid w:val="00395824"/>
    <w:rsid w:val="00397B34"/>
    <w:rsid w:val="003A0EDE"/>
    <w:rsid w:val="003A11D5"/>
    <w:rsid w:val="003A41F0"/>
    <w:rsid w:val="003B1973"/>
    <w:rsid w:val="003D1206"/>
    <w:rsid w:val="003D12B7"/>
    <w:rsid w:val="003D262C"/>
    <w:rsid w:val="003D5743"/>
    <w:rsid w:val="003D7599"/>
    <w:rsid w:val="003E18FB"/>
    <w:rsid w:val="003E1A33"/>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49D7"/>
    <w:rsid w:val="005109FF"/>
    <w:rsid w:val="00510FF2"/>
    <w:rsid w:val="00515B08"/>
    <w:rsid w:val="00520A5A"/>
    <w:rsid w:val="00520CDE"/>
    <w:rsid w:val="005244A4"/>
    <w:rsid w:val="00542C27"/>
    <w:rsid w:val="00544224"/>
    <w:rsid w:val="00545BED"/>
    <w:rsid w:val="0056452B"/>
    <w:rsid w:val="00565EB8"/>
    <w:rsid w:val="00582125"/>
    <w:rsid w:val="00584AC0"/>
    <w:rsid w:val="005867A2"/>
    <w:rsid w:val="00587C9B"/>
    <w:rsid w:val="005945B9"/>
    <w:rsid w:val="005965C2"/>
    <w:rsid w:val="005A5842"/>
    <w:rsid w:val="005B0AA0"/>
    <w:rsid w:val="005B1600"/>
    <w:rsid w:val="005B5488"/>
    <w:rsid w:val="005B5497"/>
    <w:rsid w:val="005B5E47"/>
    <w:rsid w:val="005C3F08"/>
    <w:rsid w:val="005C661E"/>
    <w:rsid w:val="005C6D2E"/>
    <w:rsid w:val="005C70AF"/>
    <w:rsid w:val="005D5B36"/>
    <w:rsid w:val="005E08F6"/>
    <w:rsid w:val="005E599B"/>
    <w:rsid w:val="005E7EE9"/>
    <w:rsid w:val="00600578"/>
    <w:rsid w:val="006028B1"/>
    <w:rsid w:val="00604B6C"/>
    <w:rsid w:val="00610474"/>
    <w:rsid w:val="006169C5"/>
    <w:rsid w:val="006179E4"/>
    <w:rsid w:val="006235B8"/>
    <w:rsid w:val="00631EDB"/>
    <w:rsid w:val="00633864"/>
    <w:rsid w:val="00633ABB"/>
    <w:rsid w:val="00635755"/>
    <w:rsid w:val="006367AB"/>
    <w:rsid w:val="0064121A"/>
    <w:rsid w:val="006451CF"/>
    <w:rsid w:val="00645CD7"/>
    <w:rsid w:val="00650E56"/>
    <w:rsid w:val="00655F66"/>
    <w:rsid w:val="00656CA5"/>
    <w:rsid w:val="006613AB"/>
    <w:rsid w:val="00665613"/>
    <w:rsid w:val="00677D0B"/>
    <w:rsid w:val="00680A61"/>
    <w:rsid w:val="0068111F"/>
    <w:rsid w:val="006874F8"/>
    <w:rsid w:val="00694166"/>
    <w:rsid w:val="006A0649"/>
    <w:rsid w:val="006A1881"/>
    <w:rsid w:val="006A4DBE"/>
    <w:rsid w:val="006A592B"/>
    <w:rsid w:val="006A6A27"/>
    <w:rsid w:val="006A6E92"/>
    <w:rsid w:val="006A768A"/>
    <w:rsid w:val="006B2463"/>
    <w:rsid w:val="006B29B9"/>
    <w:rsid w:val="006B605C"/>
    <w:rsid w:val="006C1161"/>
    <w:rsid w:val="006C26D9"/>
    <w:rsid w:val="006C46B1"/>
    <w:rsid w:val="006C6AC5"/>
    <w:rsid w:val="006D6113"/>
    <w:rsid w:val="006E2E5B"/>
    <w:rsid w:val="006E5AE0"/>
    <w:rsid w:val="006E70BB"/>
    <w:rsid w:val="006F00F6"/>
    <w:rsid w:val="006F5408"/>
    <w:rsid w:val="0070044A"/>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4AE1"/>
    <w:rsid w:val="007E54D6"/>
    <w:rsid w:val="007F0E8D"/>
    <w:rsid w:val="007F3A36"/>
    <w:rsid w:val="007F6512"/>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37BE9"/>
    <w:rsid w:val="0094656A"/>
    <w:rsid w:val="0095051E"/>
    <w:rsid w:val="00952BF1"/>
    <w:rsid w:val="009534F4"/>
    <w:rsid w:val="00953AA4"/>
    <w:rsid w:val="00953CCF"/>
    <w:rsid w:val="00954F89"/>
    <w:rsid w:val="0095644B"/>
    <w:rsid w:val="00960EF6"/>
    <w:rsid w:val="00965859"/>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420C"/>
    <w:rsid w:val="00A7637E"/>
    <w:rsid w:val="00A83179"/>
    <w:rsid w:val="00A87C1F"/>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4BEB"/>
    <w:rsid w:val="00B10E78"/>
    <w:rsid w:val="00B128CC"/>
    <w:rsid w:val="00B36A30"/>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4E48"/>
    <w:rsid w:val="00D11102"/>
    <w:rsid w:val="00D1541F"/>
    <w:rsid w:val="00D17825"/>
    <w:rsid w:val="00D303D7"/>
    <w:rsid w:val="00D30D14"/>
    <w:rsid w:val="00D3122C"/>
    <w:rsid w:val="00D32D41"/>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5B49"/>
    <w:rsid w:val="00E80484"/>
    <w:rsid w:val="00E83AA8"/>
    <w:rsid w:val="00E94448"/>
    <w:rsid w:val="00E94574"/>
    <w:rsid w:val="00E9619C"/>
    <w:rsid w:val="00E96514"/>
    <w:rsid w:val="00E96AF0"/>
    <w:rsid w:val="00E97287"/>
    <w:rsid w:val="00EA6F3F"/>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27216-D282-414A-87E6-812798E1F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21</Pages>
  <Words>7033</Words>
  <Characters>40090</Characters>
  <Application>Microsoft Macintosh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231</cp:revision>
  <dcterms:created xsi:type="dcterms:W3CDTF">2017-07-10T16:48:00Z</dcterms:created>
  <dcterms:modified xsi:type="dcterms:W3CDTF">2017-08-18T17:14:00Z</dcterms:modified>
</cp:coreProperties>
</file>